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9" w:rsidRPr="00AA6F4B" w:rsidRDefault="00694F19" w:rsidP="00694F19">
      <w:pPr>
        <w:spacing w:line="480" w:lineRule="auto"/>
        <w:rPr>
          <w:b/>
          <w:u w:val="single"/>
          <w:lang w:val="es-ES"/>
        </w:rPr>
      </w:pPr>
      <w:r>
        <w:rPr>
          <w:b/>
          <w:u w:val="single"/>
          <w:lang w:val="es-ES"/>
        </w:rPr>
        <w:t>Respuesta correcta d.</w:t>
      </w:r>
      <w:r w:rsidRPr="00AA6F4B">
        <w:rPr>
          <w:b/>
          <w:u w:val="single"/>
          <w:lang w:val="es-ES"/>
        </w:rPr>
        <w:t xml:space="preserve"> Fiebre Botonosa Mediterránea</w:t>
      </w:r>
      <w:bookmarkStart w:id="0" w:name="_GoBack"/>
      <w:bookmarkEnd w:id="0"/>
    </w:p>
    <w:p w:rsidR="00694F19" w:rsidRDefault="00694F19" w:rsidP="00694F19">
      <w:pPr>
        <w:spacing w:before="120" w:after="120" w:line="480" w:lineRule="auto"/>
        <w:ind w:firstLine="709"/>
        <w:jc w:val="both"/>
      </w:pPr>
      <w:r>
        <w:t xml:space="preserve">La serología a </w:t>
      </w:r>
      <w:r w:rsidRPr="00AA6F4B">
        <w:rPr>
          <w:i/>
        </w:rPr>
        <w:t>Ricketsia conorii</w:t>
      </w:r>
      <w:r>
        <w:t xml:space="preserve"> mediante inmunoflurescencia indirecta resultó positiva con título 1/1280, por lo que se estableción el diagnóstico de fiebre botonosa mediterránea.  Se trató con doxiciclina (100 mg/12 horas, vía oral), con desaparición de la fiebre en pocos días, y resolución posterior de las lesiones cutáneas.</w:t>
      </w:r>
    </w:p>
    <w:p w:rsidR="00694F19" w:rsidRPr="00BF3EED" w:rsidRDefault="00694F19" w:rsidP="00694F19">
      <w:pPr>
        <w:spacing w:before="120" w:after="120" w:line="480" w:lineRule="auto"/>
        <w:ind w:firstLine="709"/>
        <w:jc w:val="both"/>
      </w:pPr>
      <w:r w:rsidRPr="00BF3EED">
        <w:t>La Fiebre Botonosa Mediterránea es una enfermedad endémica en muchos países de la cuenca del mediterráneo</w:t>
      </w:r>
      <w:r>
        <w:t>.</w:t>
      </w:r>
      <w:r w:rsidRPr="00BF3EED">
        <w:t xml:space="preserve"> </w:t>
      </w:r>
      <w:r>
        <w:t>E</w:t>
      </w:r>
      <w:r w:rsidRPr="00BF3EED">
        <w:t xml:space="preserve">s causada por la bacteria </w:t>
      </w:r>
      <w:r w:rsidRPr="00AA6F4B">
        <w:rPr>
          <w:i/>
        </w:rPr>
        <w:t>Rickettsia conorii</w:t>
      </w:r>
      <w:r w:rsidRPr="00BF3EED">
        <w:t xml:space="preserve"> y </w:t>
      </w:r>
      <w:r>
        <w:t xml:space="preserve">se </w:t>
      </w:r>
      <w:r w:rsidRPr="00BF3EED">
        <w:t>transmit</w:t>
      </w:r>
      <w:r>
        <w:t>e</w:t>
      </w:r>
      <w:r w:rsidRPr="00BF3EED">
        <w:t xml:space="preserve"> por la garrapata del perro </w:t>
      </w:r>
      <w:r w:rsidRPr="00AA6F4B">
        <w:rPr>
          <w:i/>
        </w:rPr>
        <w:t>Rhipicephalus sanguineus</w:t>
      </w:r>
      <w:r w:rsidRPr="00BF3EED">
        <w:t>. Tras un periodo de incubación de entre uno y tres semanas</w:t>
      </w:r>
      <w:r>
        <w:t xml:space="preserve">, </w:t>
      </w:r>
      <w:r w:rsidRPr="00BF3EED">
        <w:t>suele debutar de manera brusca con</w:t>
      </w:r>
      <w:r>
        <w:t xml:space="preserve"> fiebre elevada,</w:t>
      </w:r>
      <w:r w:rsidRPr="00BF3EED">
        <w:t xml:space="preserve"> cefalea, poliartralgias, linfadenopatía regional y posterior aparición</w:t>
      </w:r>
      <w:r>
        <w:t>,</w:t>
      </w:r>
      <w:r w:rsidRPr="00BF3EED">
        <w:t xml:space="preserve"> a los 3-5 días</w:t>
      </w:r>
      <w:r>
        <w:t>,</w:t>
      </w:r>
      <w:r w:rsidRPr="00BF3EED">
        <w:t xml:space="preserve"> de una lesión dérmica consistente en una escara necrótica en el punto de inoculación (“mancha negra”</w:t>
      </w:r>
      <w:r>
        <w:t xml:space="preserve"> o “tache noire”</w:t>
      </w:r>
      <w:r w:rsidRPr="00BF3EED">
        <w:t>). El diagnóstico se basa en criterios clínicos y epidemiológicos y se confirma por datos serológicos e inmunohistológicos asi como el aislamiento de la bacteria en algunos casos. La doxiciclina, ciprofloxacino y cloranfenicol son algunos de los fármacos efectivos en su tratamiento.</w:t>
      </w:r>
    </w:p>
    <w:p w:rsidR="00694F19" w:rsidRPr="006B09B8" w:rsidRDefault="00694F19" w:rsidP="00694F19">
      <w:pPr>
        <w:spacing w:before="120" w:after="120" w:line="480" w:lineRule="auto"/>
        <w:ind w:firstLine="709"/>
      </w:pPr>
    </w:p>
    <w:p w:rsidR="008418AC" w:rsidRDefault="008418AC"/>
    <w:sectPr w:rsidR="008418AC" w:rsidSect="00475DFA">
      <w:headerReference w:type="even" r:id="rId5"/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4B" w:rsidRPr="00475DFA" w:rsidRDefault="00694F19" w:rsidP="00475DFA">
    <w:pPr>
      <w:pStyle w:val="Piedepgina"/>
      <w:jc w:val="right"/>
      <w:rPr>
        <w:b/>
        <w:sz w:val="16"/>
        <w:szCs w:val="16"/>
        <w:highlight w:val="lightGray"/>
      </w:rPr>
    </w:pPr>
    <w:r w:rsidRPr="00475DFA">
      <w:rPr>
        <w:b/>
        <w:sz w:val="16"/>
        <w:szCs w:val="16"/>
        <w:highlight w:val="lightGray"/>
      </w:rPr>
      <w:t>Fiebre y lesion dérmica.</w:t>
    </w:r>
  </w:p>
  <w:p w:rsidR="004E764B" w:rsidRPr="00475DFA" w:rsidRDefault="00694F19" w:rsidP="00475DFA">
    <w:pPr>
      <w:pStyle w:val="Piedepgina"/>
      <w:jc w:val="right"/>
      <w:rPr>
        <w:sz w:val="16"/>
        <w:szCs w:val="16"/>
      </w:rPr>
    </w:pPr>
    <w:r w:rsidRPr="00475DFA">
      <w:rPr>
        <w:b/>
        <w:sz w:val="16"/>
        <w:szCs w:val="16"/>
        <w:highlight w:val="lightGray"/>
      </w:rPr>
      <w:t xml:space="preserve">Alicia Sanz Cardiel </w:t>
    </w:r>
    <w:r w:rsidRPr="00475DFA">
      <w:rPr>
        <w:b/>
        <w:i/>
        <w:sz w:val="16"/>
        <w:szCs w:val="16"/>
        <w:highlight w:val="lightGray"/>
      </w:rPr>
      <w:t>et al</w:t>
    </w:r>
    <w:r w:rsidRPr="00475DFA">
      <w:rPr>
        <w:b/>
        <w:sz w:val="16"/>
        <w:szCs w:val="16"/>
        <w:highlight w:val="lightGray"/>
      </w:rPr>
      <w:t>.</w:t>
    </w:r>
  </w:p>
  <w:p w:rsidR="004E764B" w:rsidRDefault="00694F19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4B" w:rsidRDefault="00694F19" w:rsidP="004E764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764B" w:rsidRDefault="00694F19" w:rsidP="00475DF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4B" w:rsidRPr="00475DFA" w:rsidRDefault="00694F19" w:rsidP="004E764B">
    <w:pPr>
      <w:pStyle w:val="Encabezado"/>
      <w:framePr w:wrap="around" w:vAnchor="text" w:hAnchor="margin" w:xAlign="right" w:y="1"/>
      <w:rPr>
        <w:rStyle w:val="Nmerodepgina"/>
        <w:b/>
        <w:sz w:val="16"/>
        <w:szCs w:val="16"/>
      </w:rPr>
    </w:pPr>
    <w:r w:rsidRPr="00475DFA">
      <w:rPr>
        <w:rStyle w:val="Nmerodepgina"/>
        <w:b/>
        <w:sz w:val="16"/>
        <w:szCs w:val="16"/>
      </w:rPr>
      <w:t xml:space="preserve">página - </w:t>
    </w:r>
    <w:r w:rsidRPr="00475DFA">
      <w:rPr>
        <w:rStyle w:val="Nmerodepgina"/>
        <w:b/>
        <w:sz w:val="16"/>
        <w:szCs w:val="16"/>
      </w:rPr>
      <w:fldChar w:fldCharType="begin"/>
    </w:r>
    <w:r w:rsidRPr="00475DFA">
      <w:rPr>
        <w:rStyle w:val="Nmerodepgina"/>
        <w:b/>
        <w:sz w:val="16"/>
        <w:szCs w:val="16"/>
      </w:rPr>
      <w:instrText xml:space="preserve">PAGE  </w:instrText>
    </w:r>
    <w:r w:rsidRPr="00475DFA">
      <w:rPr>
        <w:rStyle w:val="Nmerodepgina"/>
        <w:b/>
        <w:sz w:val="16"/>
        <w:szCs w:val="16"/>
      </w:rPr>
      <w:fldChar w:fldCharType="separate"/>
    </w:r>
    <w:r>
      <w:rPr>
        <w:rStyle w:val="Nmerodepgina"/>
        <w:b/>
        <w:sz w:val="16"/>
        <w:szCs w:val="16"/>
      </w:rPr>
      <w:t>2</w:t>
    </w:r>
    <w:r w:rsidRPr="00475DFA">
      <w:rPr>
        <w:rStyle w:val="Nmerodepgina"/>
        <w:b/>
        <w:sz w:val="16"/>
        <w:szCs w:val="16"/>
      </w:rPr>
      <w:fldChar w:fldCharType="end"/>
    </w:r>
  </w:p>
  <w:p w:rsidR="004E764B" w:rsidRDefault="00694F19" w:rsidP="00475DFA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9F"/>
    <w:rsid w:val="0018429F"/>
    <w:rsid w:val="00694F19"/>
    <w:rsid w:val="0084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1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F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F19"/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94F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F19"/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94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1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F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F19"/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94F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F19"/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9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>Reed Elsevier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2014-03-13T11:21:00Z</dcterms:created>
  <dcterms:modified xsi:type="dcterms:W3CDTF">2014-03-13T11:22:00Z</dcterms:modified>
</cp:coreProperties>
</file>