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5A9D0" w14:textId="18EF9EC9" w:rsidR="002261E3" w:rsidRDefault="006C4277">
      <w:r w:rsidRPr="006C4277">
        <w:rPr>
          <w:rFonts w:ascii="Times New Roman" w:hAnsi="Times New Roman"/>
          <w:b/>
          <w:sz w:val="24"/>
          <w:szCs w:val="24"/>
          <w:lang w:val="en-US"/>
        </w:rPr>
        <w:t>JPED-2019-398 –</w:t>
      </w:r>
      <w:r>
        <w:t xml:space="preserve"> </w:t>
      </w:r>
      <w:r w:rsidRPr="0030624C">
        <w:rPr>
          <w:rFonts w:ascii="Times New Roman" w:hAnsi="Times New Roman"/>
          <w:b/>
          <w:sz w:val="24"/>
          <w:szCs w:val="24"/>
          <w:lang w:val="en-US"/>
        </w:rPr>
        <w:t>Supplementary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Material</w:t>
      </w:r>
      <w:bookmarkStart w:id="0" w:name="_GoBack"/>
      <w:bookmarkEnd w:id="0"/>
    </w:p>
    <w:p w14:paraId="78474A17" w14:textId="662A904B" w:rsidR="006C4277" w:rsidRDefault="006C4277"/>
    <w:p w14:paraId="1C626CBB" w14:textId="77777777" w:rsidR="006C4277" w:rsidRPr="0030624C" w:rsidRDefault="006C4277" w:rsidP="006C42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0624C">
        <w:rPr>
          <w:rFonts w:ascii="Times New Roman" w:hAnsi="Times New Roman"/>
          <w:b/>
          <w:sz w:val="24"/>
          <w:szCs w:val="24"/>
          <w:lang w:val="en-US"/>
        </w:rPr>
        <w:t>Supplementary Table 1 - Assessment agreement on excess weight between the WHO BMI and the study cutoff point of 1,715 (840 girls and 875 boys) adolescent students aged between 10 and 17 years in a municipality in Southern Brazil.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2"/>
        <w:gridCol w:w="1737"/>
        <w:gridCol w:w="1167"/>
        <w:gridCol w:w="1270"/>
        <w:gridCol w:w="1497"/>
        <w:gridCol w:w="1481"/>
      </w:tblGrid>
      <w:tr w:rsidR="006C4277" w:rsidRPr="001344DA" w14:paraId="3DA88E30" w14:textId="77777777" w:rsidTr="00F846C9"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21389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Group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41AD5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Criterion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6095D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Female</w:t>
            </w:r>
          </w:p>
          <w:p w14:paraId="60020029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D1AC2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Kappa</w:t>
            </w: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Pr="00D138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-</w:t>
            </w:r>
            <w:r w:rsidRPr="001344D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value</w:t>
            </w: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8539A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Male</w:t>
            </w:r>
          </w:p>
          <w:p w14:paraId="62FC0D97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2411A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Kappa</w:t>
            </w: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Pr="00D138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-</w:t>
            </w:r>
            <w:r w:rsidRPr="001344DA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value</w:t>
            </w: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6C4277" w:rsidRPr="001344DA" w14:paraId="147CE706" w14:textId="77777777" w:rsidTr="00F846C9">
        <w:tc>
          <w:tcPr>
            <w:tcW w:w="79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39824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Pre-PGV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0423E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WHO BMI (%)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8A21F6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31.2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5A13F" w14:textId="77777777" w:rsidR="006C4277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0.489</w:t>
            </w:r>
          </w:p>
          <w:p w14:paraId="3947E7A5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(&lt;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0.001)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8E853A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42.1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99C534" w14:textId="77777777" w:rsidR="006C4277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0.541 </w:t>
            </w:r>
          </w:p>
          <w:p w14:paraId="4A2F5280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(&lt;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0.001)</w:t>
            </w:r>
          </w:p>
        </w:tc>
      </w:tr>
      <w:tr w:rsidR="006C4277" w:rsidRPr="001344DA" w14:paraId="147CB652" w14:textId="77777777" w:rsidTr="00F846C9">
        <w:trPr>
          <w:trHeight w:val="70"/>
        </w:trPr>
        <w:tc>
          <w:tcPr>
            <w:tcW w:w="795" w:type="pct"/>
            <w:vMerge/>
            <w:shd w:val="clear" w:color="auto" w:fill="auto"/>
            <w:vAlign w:val="center"/>
          </w:tcPr>
          <w:p w14:paraId="16B78196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31802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NC (%)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CC743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7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53A91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4B5BA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41.7</w:t>
            </w:r>
          </w:p>
        </w:tc>
        <w:tc>
          <w:tcPr>
            <w:tcW w:w="8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C6D5F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4277" w:rsidRPr="001344DA" w14:paraId="57A1130A" w14:textId="77777777" w:rsidTr="00F846C9">
        <w:tc>
          <w:tcPr>
            <w:tcW w:w="795" w:type="pct"/>
            <w:vMerge w:val="restart"/>
            <w:shd w:val="clear" w:color="auto" w:fill="auto"/>
            <w:vAlign w:val="center"/>
          </w:tcPr>
          <w:p w14:paraId="0F6B3558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PGV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EA245F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WHO BMI (%)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21B38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33.9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AEA7D" w14:textId="77777777" w:rsidR="006C4277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0.456 </w:t>
            </w:r>
          </w:p>
          <w:p w14:paraId="3BE2B1A0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(&lt;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0.001)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5167A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32.1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C0782" w14:textId="77777777" w:rsidR="006C4277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0.473 </w:t>
            </w:r>
          </w:p>
          <w:p w14:paraId="28B8E11E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(&lt;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0.001)</w:t>
            </w:r>
          </w:p>
        </w:tc>
      </w:tr>
      <w:tr w:rsidR="006C4277" w:rsidRPr="001344DA" w14:paraId="5527F7AD" w14:textId="77777777" w:rsidTr="00F846C9">
        <w:trPr>
          <w:trHeight w:val="279"/>
        </w:trPr>
        <w:tc>
          <w:tcPr>
            <w:tcW w:w="795" w:type="pct"/>
            <w:vMerge/>
            <w:shd w:val="clear" w:color="auto" w:fill="auto"/>
            <w:vAlign w:val="center"/>
          </w:tcPr>
          <w:p w14:paraId="596449FD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74334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NC (%)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A08FE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34.2</w:t>
            </w:r>
          </w:p>
        </w:tc>
        <w:tc>
          <w:tcPr>
            <w:tcW w:w="7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7CFB7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87858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29.3</w:t>
            </w:r>
          </w:p>
        </w:tc>
        <w:tc>
          <w:tcPr>
            <w:tcW w:w="8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DB225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C4277" w:rsidRPr="001344DA" w14:paraId="08905143" w14:textId="77777777" w:rsidTr="00F846C9">
        <w:tc>
          <w:tcPr>
            <w:tcW w:w="795" w:type="pct"/>
            <w:vMerge w:val="restart"/>
            <w:shd w:val="clear" w:color="auto" w:fill="auto"/>
            <w:vAlign w:val="center"/>
          </w:tcPr>
          <w:p w14:paraId="79559790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Post-PGV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468D8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WHO BMI (%)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71849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26.4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B7EFC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0.447</w:t>
            </w:r>
          </w:p>
          <w:p w14:paraId="10537AEB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(&lt;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0.001)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9F3607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30.3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88E47" w14:textId="77777777" w:rsidR="006C4277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0.374 </w:t>
            </w:r>
          </w:p>
          <w:p w14:paraId="67A6E446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(&lt;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0.001)</w:t>
            </w:r>
          </w:p>
        </w:tc>
      </w:tr>
      <w:tr w:rsidR="006C4277" w:rsidRPr="001344DA" w14:paraId="62A97D14" w14:textId="77777777" w:rsidTr="00F846C9">
        <w:trPr>
          <w:trHeight w:val="279"/>
        </w:trPr>
        <w:tc>
          <w:tcPr>
            <w:tcW w:w="79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A262C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72D9F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NC (%)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DD2C1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22.9</w:t>
            </w:r>
          </w:p>
        </w:tc>
        <w:tc>
          <w:tcPr>
            <w:tcW w:w="7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AED1C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73172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szCs w:val="24"/>
                <w:lang w:val="en-US"/>
              </w:rPr>
              <w:t>30.0</w:t>
            </w:r>
          </w:p>
        </w:tc>
        <w:tc>
          <w:tcPr>
            <w:tcW w:w="8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0E04B" w14:textId="77777777" w:rsidR="006C4277" w:rsidRPr="001344DA" w:rsidRDefault="006C4277" w:rsidP="00F84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B304E52" w14:textId="77777777" w:rsidR="006C4277" w:rsidRPr="0030624C" w:rsidRDefault="006C4277" w:rsidP="006C42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0624C">
        <w:rPr>
          <w:rFonts w:ascii="Times New Roman" w:hAnsi="Times New Roman"/>
          <w:sz w:val="24"/>
          <w:szCs w:val="24"/>
          <w:lang w:val="en-US"/>
        </w:rPr>
        <w:t>BMI,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624C">
        <w:rPr>
          <w:rFonts w:ascii="Times New Roman" w:hAnsi="Times New Roman"/>
          <w:sz w:val="24"/>
          <w:szCs w:val="24"/>
          <w:lang w:val="en-US"/>
        </w:rPr>
        <w:t>body mass index; WHO, World Health Organization; NC,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624C">
        <w:rPr>
          <w:rFonts w:ascii="Times New Roman" w:hAnsi="Times New Roman"/>
          <w:sz w:val="24"/>
          <w:szCs w:val="24"/>
          <w:lang w:val="en-US"/>
        </w:rPr>
        <w:t>neck circumference.</w:t>
      </w:r>
    </w:p>
    <w:p w14:paraId="27396267" w14:textId="77777777" w:rsidR="006C4277" w:rsidRPr="0030624C" w:rsidRDefault="006C4277" w:rsidP="006C42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F80CF40" w14:textId="77777777" w:rsidR="006C4277" w:rsidRPr="0030624C" w:rsidRDefault="006C4277" w:rsidP="006C42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0624C">
        <w:rPr>
          <w:rFonts w:ascii="Times New Roman" w:hAnsi="Times New Roman"/>
          <w:b/>
          <w:sz w:val="24"/>
          <w:szCs w:val="24"/>
          <w:lang w:val="en-US"/>
        </w:rPr>
        <w:t>Supplementary Table 2 - Correlation between NC and anthropometric variables by gender and somatic maturation group of 1,715 (840 girls and 875 boys) adolescent students aged between 10 and 17 years in a municipality in southern Brazil.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243"/>
        <w:gridCol w:w="1336"/>
        <w:gridCol w:w="1390"/>
        <w:gridCol w:w="1123"/>
        <w:gridCol w:w="1056"/>
      </w:tblGrid>
      <w:tr w:rsidR="006C4277" w:rsidRPr="001344DA" w14:paraId="6C8C8417" w14:textId="77777777" w:rsidTr="00F846C9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BAF2D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C44E3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B95E6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NC-Height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285CD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NC-Weight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3DCDF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NC-BMI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D10DC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NC-WC</w:t>
            </w:r>
          </w:p>
        </w:tc>
      </w:tr>
      <w:tr w:rsidR="006C4277" w:rsidRPr="001344DA" w14:paraId="18C97B05" w14:textId="77777777" w:rsidTr="00F846C9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4639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6F576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Pre-PGV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39A44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1F9D8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AB6D3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490F1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0.736</w:t>
            </w:r>
          </w:p>
        </w:tc>
      </w:tr>
      <w:tr w:rsidR="006C4277" w:rsidRPr="001344DA" w14:paraId="3AAB4CA1" w14:textId="77777777" w:rsidTr="00F846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11FE6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16D0E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PGV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19C42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47894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28F1E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96B6F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0.688</w:t>
            </w:r>
          </w:p>
        </w:tc>
      </w:tr>
      <w:tr w:rsidR="006C4277" w:rsidRPr="001344DA" w14:paraId="6685FCA8" w14:textId="77777777" w:rsidTr="00F846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78505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6E410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Post-PGV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80C15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46C66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F7F1D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C5141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0.545</w:t>
            </w:r>
          </w:p>
        </w:tc>
      </w:tr>
      <w:tr w:rsidR="006C4277" w:rsidRPr="001344DA" w14:paraId="6DF016EB" w14:textId="77777777" w:rsidTr="00F846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AB543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8AB54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15CC7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11F07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01620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DA782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0.658</w:t>
            </w:r>
          </w:p>
        </w:tc>
      </w:tr>
      <w:tr w:rsidR="006C4277" w:rsidRPr="001344DA" w14:paraId="6638B640" w14:textId="77777777" w:rsidTr="00F846C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C1668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44FF4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Pre-PGV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BF1A6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23502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8876A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FA063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0.721</w:t>
            </w:r>
          </w:p>
        </w:tc>
      </w:tr>
      <w:tr w:rsidR="006C4277" w:rsidRPr="001344DA" w14:paraId="2DD87487" w14:textId="77777777" w:rsidTr="00F846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4AF9C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1BEE7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PGV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5657B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2F70D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7F9E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BEB1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0.649</w:t>
            </w:r>
          </w:p>
        </w:tc>
      </w:tr>
      <w:tr w:rsidR="006C4277" w:rsidRPr="001344DA" w14:paraId="010C1BC1" w14:textId="77777777" w:rsidTr="00F846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2BFE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9E05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Post-PGV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1EB21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60523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FF9BE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CA253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0.668</w:t>
            </w:r>
          </w:p>
        </w:tc>
      </w:tr>
      <w:tr w:rsidR="006C4277" w:rsidRPr="001344DA" w14:paraId="6DFBC0F0" w14:textId="77777777" w:rsidTr="00F846C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1672C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FD556" w14:textId="77777777" w:rsidR="006C4277" w:rsidRPr="001344DA" w:rsidRDefault="006C4277" w:rsidP="00F846C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b/>
                <w:sz w:val="24"/>
                <w:lang w:val="en-US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7F4B8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424B0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058DF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E09D3" w14:textId="77777777" w:rsidR="006C4277" w:rsidRPr="001344DA" w:rsidRDefault="006C4277" w:rsidP="00F84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344DA">
              <w:rPr>
                <w:rFonts w:ascii="Times New Roman" w:hAnsi="Times New Roman"/>
                <w:sz w:val="24"/>
                <w:lang w:val="en-US"/>
              </w:rPr>
              <w:t>0.726</w:t>
            </w:r>
          </w:p>
        </w:tc>
      </w:tr>
    </w:tbl>
    <w:p w14:paraId="6E25A1F5" w14:textId="77777777" w:rsidR="006C4277" w:rsidRPr="0030624C" w:rsidRDefault="006C4277" w:rsidP="006C42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0624C">
        <w:rPr>
          <w:rFonts w:ascii="Times New Roman" w:hAnsi="Times New Roman"/>
          <w:sz w:val="24"/>
          <w:szCs w:val="24"/>
          <w:lang w:val="en-US"/>
        </w:rPr>
        <w:t>NC,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624C">
        <w:rPr>
          <w:rFonts w:ascii="Times New Roman" w:hAnsi="Times New Roman"/>
          <w:sz w:val="24"/>
          <w:szCs w:val="24"/>
          <w:lang w:val="en-US"/>
        </w:rPr>
        <w:t>neck circumference; BMI,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624C">
        <w:rPr>
          <w:rFonts w:ascii="Times New Roman" w:hAnsi="Times New Roman"/>
          <w:sz w:val="24"/>
          <w:szCs w:val="24"/>
          <w:lang w:val="en-US"/>
        </w:rPr>
        <w:t>body mass index; WC,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624C">
        <w:rPr>
          <w:rFonts w:ascii="Times New Roman" w:hAnsi="Times New Roman"/>
          <w:sz w:val="24"/>
          <w:szCs w:val="24"/>
          <w:lang w:val="en-US"/>
        </w:rPr>
        <w:t>waist circumference; PGV,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624C">
        <w:rPr>
          <w:rFonts w:ascii="Times New Roman" w:hAnsi="Times New Roman"/>
          <w:sz w:val="24"/>
          <w:szCs w:val="24"/>
          <w:lang w:val="en-US"/>
        </w:rPr>
        <w:t>peak growth velocity.</w:t>
      </w:r>
    </w:p>
    <w:p w14:paraId="34C32E10" w14:textId="77777777" w:rsidR="006C4277" w:rsidRPr="0030624C" w:rsidRDefault="006C4277" w:rsidP="006C4277">
      <w:pPr>
        <w:pStyle w:val="Heading2"/>
        <w:rPr>
          <w:rFonts w:ascii="Times New Roman" w:hAnsi="Times New Roman" w:cs="Times New Roman"/>
          <w:sz w:val="24"/>
          <w:szCs w:val="24"/>
          <w:lang w:val="en-US"/>
        </w:rPr>
      </w:pPr>
    </w:p>
    <w:p w14:paraId="09EE7746" w14:textId="77777777" w:rsidR="006C4277" w:rsidRPr="006C4277" w:rsidRDefault="006C4277">
      <w:pPr>
        <w:rPr>
          <w:lang w:val="en-US"/>
        </w:rPr>
      </w:pPr>
    </w:p>
    <w:sectPr w:rsidR="006C4277" w:rsidRPr="006C4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77"/>
    <w:rsid w:val="001C79D5"/>
    <w:rsid w:val="006C4277"/>
    <w:rsid w:val="009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B47E"/>
  <w15:chartTrackingRefBased/>
  <w15:docId w15:val="{3D1DDA3A-9DE7-4C16-A91C-FDFBD1B3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277"/>
    <w:pPr>
      <w:spacing w:after="0" w:line="360" w:lineRule="auto"/>
      <w:contextualSpacing/>
      <w:jc w:val="both"/>
      <w:outlineLvl w:val="1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7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C4277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Elsevier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Ribeiro Garcia, Tayana (ELS-RIO)</cp:lastModifiedBy>
  <cp:revision>1</cp:revision>
  <dcterms:created xsi:type="dcterms:W3CDTF">2020-03-25T11:23:00Z</dcterms:created>
  <dcterms:modified xsi:type="dcterms:W3CDTF">2020-03-25T11:28:00Z</dcterms:modified>
</cp:coreProperties>
</file>