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E96E" w14:textId="177EB998" w:rsidR="001C4F7D" w:rsidRDefault="001C4F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3AD1">
        <w:rPr>
          <w:rFonts w:ascii="Times New Roman" w:hAnsi="Times New Roman" w:cs="Times New Roman"/>
          <w:b/>
          <w:bCs/>
          <w:sz w:val="24"/>
          <w:szCs w:val="24"/>
        </w:rPr>
        <w:t>JPED-D-21-00114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Supplemental Material</w:t>
      </w:r>
    </w:p>
    <w:p w14:paraId="15671B09" w14:textId="77777777" w:rsidR="001C4F7D" w:rsidRDefault="001C4F7D"/>
    <w:p w14:paraId="5CA68C29" w14:textId="77777777" w:rsidR="001C4F7D" w:rsidRPr="00F249B9" w:rsidRDefault="001C4F7D" w:rsidP="001C4F7D">
      <w:pPr>
        <w:ind w:leftChars="270" w:left="56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249B9">
        <w:rPr>
          <w:rFonts w:ascii="Times New Roman" w:hAnsi="Times New Roman" w:cs="Times New Roman"/>
          <w:b/>
          <w:bCs/>
          <w:sz w:val="24"/>
          <w:szCs w:val="24"/>
        </w:rPr>
        <w:t>Supplemental Table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249B9">
        <w:rPr>
          <w:rFonts w:ascii="Times New Roman" w:hAnsi="Times New Roman" w:cs="Times New Roman"/>
          <w:b/>
          <w:bCs/>
          <w:sz w:val="24"/>
          <w:szCs w:val="24"/>
        </w:rPr>
        <w:t>Baseline characteristics of included studies for qualitative synthesis.</w:t>
      </w:r>
    </w:p>
    <w:tbl>
      <w:tblPr>
        <w:tblStyle w:val="TableGrid"/>
        <w:tblW w:w="9214" w:type="dxa"/>
        <w:tblInd w:w="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1427"/>
        <w:gridCol w:w="1985"/>
        <w:gridCol w:w="2976"/>
      </w:tblGrid>
      <w:tr w:rsidR="001C4F7D" w:rsidRPr="00CC0684" w14:paraId="17653C4C" w14:textId="77777777" w:rsidTr="00EE6531">
        <w:trPr>
          <w:trHeight w:val="534"/>
        </w:trPr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5BF555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Author, Year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6EDFB90F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cases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CB65F8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(y)</w:t>
            </w:r>
          </w:p>
        </w:tc>
        <w:tc>
          <w:tcPr>
            <w:tcW w:w="2976" w:type="dxa"/>
            <w:tcBorders>
              <w:top w:val="single" w:sz="4" w:space="0" w:color="auto"/>
              <w:right w:val="nil"/>
            </w:tcBorders>
            <w:vAlign w:val="center"/>
          </w:tcPr>
          <w:p w14:paraId="711395C3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Dex</w:t>
            </w:r>
            <w:proofErr w:type="spellEnd"/>
            <w:r w:rsidRPr="00CC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dose/ Administration</w:t>
            </w:r>
          </w:p>
        </w:tc>
      </w:tr>
      <w:tr w:rsidR="001C4F7D" w:rsidRPr="00CC0684" w14:paraId="39765212" w14:textId="77777777" w:rsidTr="00EE6531">
        <w:trPr>
          <w:trHeight w:val="304"/>
        </w:trPr>
        <w:tc>
          <w:tcPr>
            <w:tcW w:w="2826" w:type="dxa"/>
            <w:tcBorders>
              <w:top w:val="single" w:sz="4" w:space="0" w:color="auto"/>
              <w:left w:val="nil"/>
            </w:tcBorders>
            <w:vAlign w:val="center"/>
          </w:tcPr>
          <w:p w14:paraId="21C6FD2A" w14:textId="77777777" w:rsidR="001C4F7D" w:rsidRPr="00CC0684" w:rsidRDefault="001C4F7D" w:rsidP="00EE6531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Prasad</w:t>
            </w:r>
            <w:r w:rsidRPr="00CC0684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et al. 2012</w:t>
            </w:r>
            <w:r w:rsidRPr="00CC0684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highlight w:val="lightGray"/>
              </w:rPr>
              <w:t>[36]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69EAE7A8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3C60918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3.94</w:t>
            </w:r>
          </w:p>
        </w:tc>
        <w:tc>
          <w:tcPr>
            <w:tcW w:w="2976" w:type="dxa"/>
            <w:tcBorders>
              <w:top w:val="single" w:sz="4" w:space="0" w:color="auto"/>
              <w:right w:val="nil"/>
            </w:tcBorders>
            <w:vAlign w:val="center"/>
          </w:tcPr>
          <w:p w14:paraId="0F57E199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SBP, DBP, HR</w:t>
            </w:r>
          </w:p>
        </w:tc>
      </w:tr>
      <w:tr w:rsidR="001C4F7D" w:rsidRPr="00CC0684" w14:paraId="7A4C3BDC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0B374BD1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Potts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2010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[37]</w:t>
            </w:r>
          </w:p>
        </w:tc>
        <w:tc>
          <w:tcPr>
            <w:tcW w:w="1427" w:type="dxa"/>
            <w:vAlign w:val="center"/>
          </w:tcPr>
          <w:p w14:paraId="63644B25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center"/>
          </w:tcPr>
          <w:p w14:paraId="19A3A97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2.67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(4d-14y)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36A886E8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</w:tc>
      </w:tr>
      <w:tr w:rsidR="001C4F7D" w:rsidRPr="00CC0684" w14:paraId="5E94CB35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59A14EFF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Hasegawa</w:t>
            </w:r>
            <w:r w:rsidRPr="00CC0684"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et al. 2015</w:t>
            </w:r>
            <w:r w:rsidRPr="00CC0684"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highlight w:val="lightGray"/>
                <w:lang w:bidi="ar"/>
              </w:rPr>
              <w:t>[38]</w:t>
            </w:r>
          </w:p>
        </w:tc>
        <w:tc>
          <w:tcPr>
            <w:tcW w:w="1427" w:type="dxa"/>
            <w:vAlign w:val="center"/>
          </w:tcPr>
          <w:p w14:paraId="1C60720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3B02D41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0.21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768EC7D2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Style w:val="font21"/>
                <w:rFonts w:ascii="Times New Roman" w:eastAsia="SimSun" w:hAnsi="Times New Roman" w:cs="Times New Roman"/>
                <w:sz w:val="24"/>
                <w:szCs w:val="24"/>
                <w:lang w:bidi="ar"/>
              </w:rPr>
              <w:t>H</w:t>
            </w:r>
            <w:r w:rsidRPr="00CC0684">
              <w:rPr>
                <w:rStyle w:val="font21"/>
                <w:rFonts w:ascii="Times New Roman" w:hAnsi="Times New Roman" w:cs="Times New Roman"/>
                <w:sz w:val="24"/>
                <w:szCs w:val="24"/>
              </w:rPr>
              <w:t>R, CVP, SBP</w:t>
            </w:r>
          </w:p>
        </w:tc>
      </w:tr>
      <w:tr w:rsidR="001C4F7D" w:rsidRPr="00CC0684" w14:paraId="38B012C1" w14:textId="77777777" w:rsidTr="00EE6531">
        <w:trPr>
          <w:trHeight w:val="309"/>
        </w:trPr>
        <w:tc>
          <w:tcPr>
            <w:tcW w:w="2826" w:type="dxa"/>
            <w:tcBorders>
              <w:left w:val="nil"/>
            </w:tcBorders>
            <w:vAlign w:val="center"/>
          </w:tcPr>
          <w:p w14:paraId="0D449D47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Tokuhira</w:t>
            </w:r>
            <w:proofErr w:type="spellEnd"/>
            <w:r w:rsidRPr="00CC0684"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et al. 2009</w:t>
            </w:r>
            <w:r w:rsidRPr="00CC0684"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highlight w:val="lightGray"/>
                <w:lang w:bidi="ar"/>
              </w:rPr>
              <w:t>[39]</w:t>
            </w:r>
          </w:p>
        </w:tc>
        <w:tc>
          <w:tcPr>
            <w:tcW w:w="1427" w:type="dxa"/>
            <w:vAlign w:val="center"/>
          </w:tcPr>
          <w:p w14:paraId="1C526B49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20EA95BB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2.50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627EE1FA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MAP, CVP, HR</w:t>
            </w:r>
          </w:p>
        </w:tc>
      </w:tr>
      <w:tr w:rsidR="001C4F7D" w:rsidRPr="00CC0684" w14:paraId="0F687C1A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55CC5545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Hosokawa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2010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[40]</w:t>
            </w:r>
          </w:p>
        </w:tc>
        <w:tc>
          <w:tcPr>
            <w:tcW w:w="1427" w:type="dxa"/>
            <w:vAlign w:val="center"/>
          </w:tcPr>
          <w:p w14:paraId="1AF02C22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center"/>
          </w:tcPr>
          <w:p w14:paraId="0AD9D5B1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1.78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61E7A9C3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Classified data</w:t>
            </w:r>
          </w:p>
        </w:tc>
      </w:tr>
      <w:tr w:rsidR="001C4F7D" w:rsidRPr="00CC0684" w14:paraId="0ECBF493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366DB841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Totonchi</w:t>
            </w:r>
            <w:proofErr w:type="spellEnd"/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2017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[41]</w:t>
            </w:r>
          </w:p>
        </w:tc>
        <w:tc>
          <w:tcPr>
            <w:tcW w:w="1427" w:type="dxa"/>
            <w:vAlign w:val="center"/>
          </w:tcPr>
          <w:p w14:paraId="2A42620B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4FB7FDF6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9.10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6096A886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Style w:val="font21"/>
                <w:rFonts w:ascii="Times New Roman" w:eastAsia="SimSun" w:hAnsi="Times New Roman" w:cs="Times New Roman"/>
                <w:sz w:val="24"/>
                <w:szCs w:val="24"/>
                <w:lang w:bidi="ar"/>
              </w:rPr>
              <w:t>H</w:t>
            </w:r>
            <w:r w:rsidRPr="00CC0684">
              <w:rPr>
                <w:rStyle w:val="font21"/>
                <w:rFonts w:ascii="Times New Roman" w:hAnsi="Times New Roman" w:cs="Times New Roman"/>
                <w:sz w:val="24"/>
                <w:szCs w:val="24"/>
              </w:rPr>
              <w:t>R, CVP, SBP</w:t>
            </w:r>
          </w:p>
        </w:tc>
      </w:tr>
      <w:tr w:rsidR="001C4F7D" w:rsidRPr="00CC0684" w14:paraId="523C0E91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4172615A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684">
              <w:rPr>
                <w:rFonts w:ascii="Times New Roman" w:hAnsi="Times New Roman" w:cs="Times New Roman"/>
                <w:color w:val="231F20"/>
                <w:kern w:val="0"/>
                <w:sz w:val="24"/>
                <w:szCs w:val="24"/>
              </w:rPr>
              <w:t>Klamt</w:t>
            </w:r>
            <w:proofErr w:type="spellEnd"/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2010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[42]</w:t>
            </w:r>
          </w:p>
        </w:tc>
        <w:tc>
          <w:tcPr>
            <w:tcW w:w="1427" w:type="dxa"/>
            <w:vAlign w:val="center"/>
          </w:tcPr>
          <w:p w14:paraId="5C0D8B2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0E9FCEEE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1.80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23D234B0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HR, SBP, DBP</w:t>
            </w:r>
          </w:p>
        </w:tc>
      </w:tr>
      <w:tr w:rsidR="001C4F7D" w:rsidRPr="00CC0684" w14:paraId="000F7C1A" w14:textId="77777777" w:rsidTr="00EE6531">
        <w:trPr>
          <w:trHeight w:val="315"/>
        </w:trPr>
        <w:tc>
          <w:tcPr>
            <w:tcW w:w="2826" w:type="dxa"/>
            <w:tcBorders>
              <w:left w:val="nil"/>
            </w:tcBorders>
            <w:vAlign w:val="center"/>
          </w:tcPr>
          <w:p w14:paraId="6507A737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Bejian</w:t>
            </w:r>
            <w:proofErr w:type="spellEnd"/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2009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[43]</w:t>
            </w:r>
          </w:p>
        </w:tc>
        <w:tc>
          <w:tcPr>
            <w:tcW w:w="1427" w:type="dxa"/>
            <w:vAlign w:val="center"/>
          </w:tcPr>
          <w:p w14:paraId="71A6E150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14:paraId="2A1EAF5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(1d-16y)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7638E754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MAP, HR</w:t>
            </w:r>
          </w:p>
        </w:tc>
      </w:tr>
      <w:tr w:rsidR="001C4F7D" w:rsidRPr="00CC0684" w14:paraId="3EB0AE3F" w14:textId="77777777" w:rsidTr="00EE6531">
        <w:trPr>
          <w:trHeight w:val="315"/>
        </w:trPr>
        <w:tc>
          <w:tcPr>
            <w:tcW w:w="2826" w:type="dxa"/>
            <w:tcBorders>
              <w:left w:val="nil"/>
              <w:bottom w:val="single" w:sz="4" w:space="0" w:color="auto"/>
            </w:tcBorders>
            <w:vAlign w:val="center"/>
          </w:tcPr>
          <w:p w14:paraId="6D18AB36" w14:textId="77777777" w:rsidR="001C4F7D" w:rsidRPr="00CC0684" w:rsidRDefault="001C4F7D" w:rsidP="00EE65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Barton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 al. 2008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highlight w:val="lightGray"/>
                <w:lang w:bidi="ar"/>
              </w:rPr>
              <w:t>[44]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666D388B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1F12C7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(3d-2.4y)</w:t>
            </w:r>
          </w:p>
        </w:tc>
        <w:tc>
          <w:tcPr>
            <w:tcW w:w="2976" w:type="dxa"/>
            <w:tcBorders>
              <w:bottom w:val="single" w:sz="4" w:space="0" w:color="auto"/>
              <w:right w:val="nil"/>
            </w:tcBorders>
            <w:vAlign w:val="center"/>
          </w:tcPr>
          <w:p w14:paraId="4E200D72" w14:textId="77777777" w:rsidR="001C4F7D" w:rsidRPr="00CC0684" w:rsidRDefault="001C4F7D" w:rsidP="00EE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SBP, HR</w:t>
            </w:r>
          </w:p>
        </w:tc>
      </w:tr>
    </w:tbl>
    <w:p w14:paraId="1B198CF1" w14:textId="77777777" w:rsidR="001C4F7D" w:rsidRPr="00CC0684" w:rsidRDefault="001C4F7D" w:rsidP="001C4F7D">
      <w:pPr>
        <w:spacing w:after="0" w:line="360" w:lineRule="auto"/>
        <w:ind w:leftChars="270" w:left="567"/>
        <w:rPr>
          <w:rFonts w:ascii="Times New Roman" w:hAnsi="Times New Roman" w:cs="Times New Roman"/>
          <w:sz w:val="24"/>
          <w:szCs w:val="24"/>
        </w:rPr>
      </w:pPr>
      <w:r w:rsidRPr="00CC0684">
        <w:rPr>
          <w:rFonts w:ascii="Times New Roman" w:hAnsi="Times New Roman" w:cs="Times New Roman"/>
          <w:sz w:val="24"/>
          <w:szCs w:val="24"/>
        </w:rPr>
        <w:t>Age show in 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684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684">
        <w:rPr>
          <w:rFonts w:ascii="Times New Roman" w:hAnsi="Times New Roman" w:cs="Times New Roman"/>
          <w:sz w:val="24"/>
          <w:szCs w:val="24"/>
        </w:rPr>
        <w:t>SD or median (range).</w:t>
      </w:r>
    </w:p>
    <w:p w14:paraId="3E40BC2A" w14:textId="77777777" w:rsidR="001C4F7D" w:rsidRPr="00CC0684" w:rsidRDefault="001C4F7D" w:rsidP="001C4F7D">
      <w:pPr>
        <w:spacing w:after="0" w:line="360" w:lineRule="auto"/>
        <w:ind w:leftChars="270"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CC0684">
        <w:rPr>
          <w:rFonts w:ascii="Times New Roman" w:hAnsi="Times New Roman" w:cs="Times New Roman"/>
          <w:sz w:val="24"/>
          <w:szCs w:val="24"/>
        </w:rPr>
        <w:t>Dex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dexmedetomidine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0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84"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0684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0684"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heart rate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0684">
        <w:rPr>
          <w:rFonts w:ascii="Times New Roman" w:hAnsi="Times New Roman" w:cs="Times New Roman"/>
          <w:sz w:val="24"/>
          <w:szCs w:val="24"/>
        </w:rPr>
        <w:t xml:space="preserve"> MAP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mean arterial pressure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0684">
        <w:rPr>
          <w:rFonts w:ascii="Times New Roman" w:hAnsi="Times New Roman" w:cs="Times New Roman"/>
          <w:sz w:val="24"/>
          <w:szCs w:val="24"/>
        </w:rPr>
        <w:t xml:space="preserve"> SBP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systolic blood pressure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0684">
        <w:rPr>
          <w:rFonts w:ascii="Times New Roman" w:hAnsi="Times New Roman" w:cs="Times New Roman"/>
          <w:sz w:val="24"/>
          <w:szCs w:val="24"/>
        </w:rPr>
        <w:t xml:space="preserve"> DBP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diastolic blood pressure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0684">
        <w:rPr>
          <w:rFonts w:ascii="Times New Roman" w:hAnsi="Times New Roman" w:cs="Times New Roman"/>
          <w:sz w:val="24"/>
          <w:szCs w:val="24"/>
        </w:rPr>
        <w:t xml:space="preserve"> CVP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84">
        <w:rPr>
          <w:rFonts w:ascii="Times New Roman" w:hAnsi="Times New Roman" w:cs="Times New Roman"/>
          <w:sz w:val="24"/>
          <w:szCs w:val="24"/>
        </w:rPr>
        <w:t xml:space="preserve"> central venous pressure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F23A1" w14:textId="77777777" w:rsidR="001C4F7D" w:rsidRDefault="001C4F7D"/>
    <w:sectPr w:rsidR="001C4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D0B07" w14:textId="77777777" w:rsidR="001C4F7D" w:rsidRDefault="001C4F7D" w:rsidP="001C4F7D">
      <w:pPr>
        <w:spacing w:after="0" w:line="240" w:lineRule="auto"/>
      </w:pPr>
      <w:r>
        <w:separator/>
      </w:r>
    </w:p>
  </w:endnote>
  <w:endnote w:type="continuationSeparator" w:id="0">
    <w:p w14:paraId="42968DE3" w14:textId="77777777" w:rsidR="001C4F7D" w:rsidRDefault="001C4F7D" w:rsidP="001C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D098E" w14:textId="77777777" w:rsidR="001C4F7D" w:rsidRDefault="001C4F7D" w:rsidP="001C4F7D">
      <w:pPr>
        <w:spacing w:after="0" w:line="240" w:lineRule="auto"/>
      </w:pPr>
      <w:r>
        <w:separator/>
      </w:r>
    </w:p>
  </w:footnote>
  <w:footnote w:type="continuationSeparator" w:id="0">
    <w:p w14:paraId="27DE9ABC" w14:textId="77777777" w:rsidR="001C4F7D" w:rsidRDefault="001C4F7D" w:rsidP="001C4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7D"/>
    <w:rsid w:val="001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8BBD"/>
  <w15:chartTrackingRefBased/>
  <w15:docId w15:val="{B108E8E8-9A26-4079-BE8D-6AABF67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widowControl w:val="0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C4F7D"/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DefaultParagraphFont"/>
    <w:qFormat/>
    <w:rsid w:val="001C4F7D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sid w:val="001C4F7D"/>
    <w:rPr>
      <w:rFonts w:ascii="Arial" w:hAnsi="Arial" w:cs="Arial" w:hint="default"/>
      <w:color w:val="000000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7D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2021-06-17T16:20:00Z</dcterms:created>
  <dcterms:modified xsi:type="dcterms:W3CDTF">2021-06-17T16:21:00Z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2021-06-17T16:20:19Z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29650874-6252-4614-ab51-f978428286b7</vt:lpwstr>
  </property>
  <property fmtid="{D5CDD505-2E9C-101B-9397-08002B2CF9AE}" pid="8" name="MSIP_Label_549ac42a-3eb4-4074-b885-aea26bd6241e_ContentBits">
    <vt:lpwstr>0</vt:lpwstr>
  </property>
</Properties>
</file>