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6F00A" w14:textId="384D64B6" w:rsidR="00947D79" w:rsidRPr="00947D79" w:rsidRDefault="00947D79">
      <w:pPr>
        <w:rPr>
          <w:b/>
          <w:bCs/>
        </w:rPr>
      </w:pPr>
      <w:r w:rsidRPr="00947D79">
        <w:rPr>
          <w:b/>
          <w:bCs/>
        </w:rPr>
        <w:t>JPED-D-21-00106_Supplementary Material</w:t>
      </w:r>
    </w:p>
    <w:p w14:paraId="6D3C1699" w14:textId="353BCC8A" w:rsidR="00947D79" w:rsidRPr="00947D79" w:rsidRDefault="00947D79">
      <w:pPr>
        <w:rPr>
          <w:b/>
          <w:bCs/>
        </w:rPr>
      </w:pPr>
    </w:p>
    <w:p w14:paraId="5222A5C5" w14:textId="163E5607" w:rsidR="00947D79" w:rsidRPr="00947D79" w:rsidRDefault="00947D79">
      <w:pPr>
        <w:rPr>
          <w:b/>
          <w:bCs/>
        </w:rPr>
      </w:pPr>
    </w:p>
    <w:p w14:paraId="11498CD8" w14:textId="77777777" w:rsidR="00947D79" w:rsidRPr="00E31297" w:rsidRDefault="00947D79" w:rsidP="00947D79">
      <w:pPr>
        <w:widowControl w:val="0"/>
        <w:spacing w:line="360" w:lineRule="auto"/>
        <w:jc w:val="both"/>
        <w:rPr>
          <w:b/>
          <w:bCs/>
          <w:lang w:val="en-US"/>
        </w:rPr>
      </w:pPr>
      <w:r w:rsidRPr="00947D79">
        <w:rPr>
          <w:rFonts w:eastAsia="Calibri"/>
          <w:b/>
          <w:bCs/>
          <w:lang w:val="en-US"/>
        </w:rPr>
        <w:t xml:space="preserve">Supplementary </w:t>
      </w:r>
      <w:r w:rsidRPr="00947D79">
        <w:rPr>
          <w:b/>
          <w:bCs/>
          <w:lang w:val="en-US"/>
        </w:rPr>
        <w:t>Table 1 - Clinical and laboratory data of children</w:t>
      </w:r>
      <w:r w:rsidRPr="00BE7642">
        <w:rPr>
          <w:b/>
          <w:bCs/>
          <w:lang w:val="en-US"/>
        </w:rPr>
        <w:t xml:space="preserve"> with</w:t>
      </w:r>
      <w:r w:rsidRPr="00E31297">
        <w:rPr>
          <w:b/>
          <w:bCs/>
          <w:lang w:val="en-US"/>
        </w:rPr>
        <w:t xml:space="preserve"> hypogammaglobulinemia (n = 22) pre and post 12 months’ intravenous immunoglobulin (IVIG) therapy.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89"/>
        <w:gridCol w:w="2100"/>
        <w:gridCol w:w="1274"/>
      </w:tblGrid>
      <w:tr w:rsidR="00947D79" w:rsidRPr="00F75FBD" w14:paraId="2E7268AB" w14:textId="77777777" w:rsidTr="00090973">
        <w:trPr>
          <w:trHeight w:val="286"/>
        </w:trPr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ACE447" w14:textId="77777777" w:rsidR="00947D79" w:rsidRPr="00F75FBD" w:rsidRDefault="00947D79" w:rsidP="00090973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BE5F44" w14:textId="77777777" w:rsidR="00947D79" w:rsidRPr="00F75FBD" w:rsidRDefault="00947D79" w:rsidP="00090973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F75FBD">
              <w:rPr>
                <w:rFonts w:eastAsia="Times New Roman"/>
                <w:b/>
                <w:bCs/>
                <w:lang w:val="en-US"/>
              </w:rPr>
              <w:t>Pre-IVIG</w:t>
            </w:r>
          </w:p>
        </w:tc>
        <w:tc>
          <w:tcPr>
            <w:tcW w:w="21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59ADFD" w14:textId="77777777" w:rsidR="00947D79" w:rsidRPr="00F75FBD" w:rsidRDefault="00947D79" w:rsidP="00090973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F75FBD">
              <w:rPr>
                <w:rFonts w:eastAsia="Times New Roman"/>
                <w:b/>
                <w:bCs/>
                <w:lang w:val="en-US"/>
              </w:rPr>
              <w:t>Post-IVIG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74872C" w14:textId="77777777" w:rsidR="00947D79" w:rsidRPr="00F75FBD" w:rsidRDefault="00947D79" w:rsidP="00090973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F75FBD">
              <w:rPr>
                <w:rFonts w:eastAsia="Times New Roman"/>
                <w:b/>
                <w:bCs/>
                <w:i/>
                <w:lang w:val="en-US"/>
              </w:rPr>
              <w:t>P</w:t>
            </w:r>
            <w:r w:rsidRPr="00F75FBD">
              <w:rPr>
                <w:rFonts w:eastAsia="Times New Roman"/>
                <w:b/>
                <w:bCs/>
                <w:lang w:val="en-US"/>
              </w:rPr>
              <w:t xml:space="preserve"> value</w:t>
            </w:r>
          </w:p>
        </w:tc>
      </w:tr>
      <w:tr w:rsidR="00947D79" w:rsidRPr="00E05C7E" w14:paraId="47FA2AA9" w14:textId="77777777" w:rsidTr="00090973">
        <w:trPr>
          <w:trHeight w:val="260"/>
        </w:trPr>
        <w:tc>
          <w:tcPr>
            <w:tcW w:w="41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263F1C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 xml:space="preserve">Number of HA per patient per year  </w:t>
            </w:r>
          </w:p>
        </w:tc>
        <w:tc>
          <w:tcPr>
            <w:tcW w:w="158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5010F4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1.5 (0-30)</w:t>
            </w:r>
          </w:p>
        </w:tc>
        <w:tc>
          <w:tcPr>
            <w:tcW w:w="210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EA73D2C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(0-5)</w:t>
            </w:r>
          </w:p>
        </w:tc>
        <w:tc>
          <w:tcPr>
            <w:tcW w:w="127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0E2CDB2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&lt;0.001</w:t>
            </w:r>
          </w:p>
        </w:tc>
      </w:tr>
      <w:tr w:rsidR="00947D79" w:rsidRPr="00E05C7E" w14:paraId="6ED59CE8" w14:textId="77777777" w:rsidTr="00090973">
        <w:trPr>
          <w:trHeight w:val="260"/>
        </w:trPr>
        <w:tc>
          <w:tcPr>
            <w:tcW w:w="4111" w:type="dxa"/>
            <w:shd w:val="clear" w:color="auto" w:fill="auto"/>
            <w:vAlign w:val="center"/>
          </w:tcPr>
          <w:p w14:paraId="63437F1E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LOS per patient per year (days)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F70870E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14 (0-167)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9DFCF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(0-55)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F0BB2C3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&lt;0.001</w:t>
            </w:r>
          </w:p>
        </w:tc>
      </w:tr>
      <w:tr w:rsidR="00947D79" w:rsidRPr="00E05C7E" w14:paraId="79493A29" w14:textId="77777777" w:rsidTr="00090973">
        <w:trPr>
          <w:trHeight w:val="260"/>
        </w:trPr>
        <w:tc>
          <w:tcPr>
            <w:tcW w:w="4111" w:type="dxa"/>
            <w:shd w:val="clear" w:color="auto" w:fill="auto"/>
            <w:vAlign w:val="center"/>
          </w:tcPr>
          <w:p w14:paraId="13F167B8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LOS in PICU per patient per year (days)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F24C600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(0-105)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CCC4C5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zero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A57A15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&lt;0.002</w:t>
            </w:r>
          </w:p>
        </w:tc>
      </w:tr>
      <w:tr w:rsidR="00947D79" w:rsidRPr="00E05C7E" w14:paraId="64B18965" w14:textId="77777777" w:rsidTr="00090973">
        <w:trPr>
          <w:trHeight w:val="300"/>
        </w:trPr>
        <w:tc>
          <w:tcPr>
            <w:tcW w:w="4111" w:type="dxa"/>
            <w:shd w:val="clear" w:color="auto" w:fill="auto"/>
            <w:vAlign w:val="center"/>
          </w:tcPr>
          <w:p w14:paraId="0949427D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Pneumonia episodes per patient per year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A88782C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0.7 (0-6)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703C1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(0-2)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0D7DFCD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&lt;0.001</w:t>
            </w:r>
          </w:p>
        </w:tc>
      </w:tr>
      <w:tr w:rsidR="00947D79" w:rsidRPr="00E05C7E" w14:paraId="544941D0" w14:textId="77777777" w:rsidTr="00090973">
        <w:trPr>
          <w:trHeight w:val="260"/>
        </w:trPr>
        <w:tc>
          <w:tcPr>
            <w:tcW w:w="4111" w:type="dxa"/>
            <w:shd w:val="clear" w:color="auto" w:fill="auto"/>
            <w:vAlign w:val="center"/>
          </w:tcPr>
          <w:p w14:paraId="09F0E44D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URTI episodes per patient per year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9731411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(0-1.13)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5D5EC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 (0-1)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C7CA169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0.09</w:t>
            </w:r>
          </w:p>
        </w:tc>
      </w:tr>
      <w:tr w:rsidR="00947D79" w:rsidRPr="00E05C7E" w14:paraId="33E4F0D4" w14:textId="77777777" w:rsidTr="00090973">
        <w:trPr>
          <w:trHeight w:val="260"/>
        </w:trPr>
        <w:tc>
          <w:tcPr>
            <w:tcW w:w="4111" w:type="dxa"/>
            <w:shd w:val="clear" w:color="auto" w:fill="auto"/>
            <w:vAlign w:val="center"/>
          </w:tcPr>
          <w:p w14:paraId="196EAE65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IgG (mg/dL)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6250666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268.5 (78-611)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734941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706 (478-1200)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2CE000F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&lt;0.001</w:t>
            </w:r>
          </w:p>
        </w:tc>
      </w:tr>
      <w:tr w:rsidR="00947D79" w:rsidRPr="00E05C7E" w14:paraId="5E24A327" w14:textId="77777777" w:rsidTr="00090973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70F7C364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IgM (mg/dL)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C0FC405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22.8 (9.8-200)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FD4DA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45.1 (5-204)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CF56B5D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0.99</w:t>
            </w:r>
          </w:p>
        </w:tc>
      </w:tr>
      <w:tr w:rsidR="00947D79" w:rsidRPr="00E05C7E" w14:paraId="08B87CF7" w14:textId="77777777" w:rsidTr="00090973">
        <w:trPr>
          <w:trHeight w:val="260"/>
        </w:trPr>
        <w:tc>
          <w:tcPr>
            <w:tcW w:w="4111" w:type="dxa"/>
            <w:shd w:val="clear" w:color="auto" w:fill="auto"/>
            <w:vAlign w:val="center"/>
          </w:tcPr>
          <w:p w14:paraId="3E93FD3D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IgA (mg/dL)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E66E07B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33 (1-132)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BEA7EC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42.5 (0-138)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C3CEF63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0.72</w:t>
            </w:r>
          </w:p>
        </w:tc>
      </w:tr>
      <w:tr w:rsidR="00947D79" w:rsidRPr="00E05C7E" w14:paraId="171DB2C2" w14:textId="77777777" w:rsidTr="00090973">
        <w:trPr>
          <w:trHeight w:val="246"/>
        </w:trPr>
        <w:tc>
          <w:tcPr>
            <w:tcW w:w="411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9EB499" w14:textId="77777777" w:rsidR="00947D79" w:rsidRPr="00E05C7E" w:rsidRDefault="00947D79" w:rsidP="00090973">
            <w:pPr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CD19/</w:t>
            </w:r>
            <w:r w:rsidRPr="00E05C7E">
              <w:rPr>
                <w:rFonts w:eastAsia="Times New Roman"/>
                <w:lang w:val="en-US"/>
              </w:rPr>
              <w:sym w:font="Symbol" w:char="F06D"/>
            </w:r>
            <w:r w:rsidRPr="00E05C7E">
              <w:rPr>
                <w:rFonts w:eastAsia="Times New Roman"/>
                <w:lang w:val="en-US"/>
              </w:rPr>
              <w:t>L</w:t>
            </w:r>
          </w:p>
        </w:tc>
        <w:tc>
          <w:tcPr>
            <w:tcW w:w="158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B831324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  <w:r w:rsidRPr="00E05C7E">
              <w:rPr>
                <w:rFonts w:eastAsia="Times New Roman"/>
                <w:lang w:val="en-US"/>
              </w:rPr>
              <w:t>1203(3-1510)</w:t>
            </w:r>
          </w:p>
        </w:tc>
        <w:tc>
          <w:tcPr>
            <w:tcW w:w="21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E8249CF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7565C40" w14:textId="77777777" w:rsidR="00947D79" w:rsidRPr="00E05C7E" w:rsidRDefault="00947D79" w:rsidP="00090973">
            <w:pPr>
              <w:jc w:val="center"/>
              <w:rPr>
                <w:rFonts w:eastAsia="Times New Roman"/>
                <w:lang w:val="en-US"/>
              </w:rPr>
            </w:pPr>
          </w:p>
        </w:tc>
      </w:tr>
    </w:tbl>
    <w:p w14:paraId="695F7618" w14:textId="77777777" w:rsidR="00947D79" w:rsidRPr="00E05C7E" w:rsidRDefault="00947D79" w:rsidP="00947D79">
      <w:pPr>
        <w:widowControl w:val="0"/>
        <w:spacing w:after="240" w:line="360" w:lineRule="auto"/>
        <w:jc w:val="both"/>
        <w:rPr>
          <w:bCs/>
          <w:lang w:val="en-US"/>
        </w:rPr>
      </w:pPr>
      <w:r w:rsidRPr="00E05C7E">
        <w:rPr>
          <w:bCs/>
          <w:lang w:val="en-US"/>
        </w:rPr>
        <w:t>HA</w:t>
      </w:r>
      <w:r>
        <w:rPr>
          <w:bCs/>
          <w:lang w:val="en-US"/>
        </w:rPr>
        <w:t>,</w:t>
      </w:r>
      <w:r w:rsidRPr="00E05C7E">
        <w:rPr>
          <w:bCs/>
          <w:lang w:val="en-US"/>
        </w:rPr>
        <w:t xml:space="preserve"> Hospital admission; LOS</w:t>
      </w:r>
      <w:r>
        <w:rPr>
          <w:bCs/>
          <w:lang w:val="en-US"/>
        </w:rPr>
        <w:t>,</w:t>
      </w:r>
      <w:r w:rsidRPr="00E05C7E">
        <w:rPr>
          <w:bCs/>
          <w:lang w:val="en-US"/>
        </w:rPr>
        <w:t xml:space="preserve"> </w:t>
      </w:r>
      <w:r>
        <w:rPr>
          <w:bCs/>
          <w:lang w:val="en-US"/>
        </w:rPr>
        <w:t>l</w:t>
      </w:r>
      <w:r w:rsidRPr="00E05C7E">
        <w:rPr>
          <w:bCs/>
          <w:lang w:val="en-US"/>
        </w:rPr>
        <w:t>ength of stay; PICU</w:t>
      </w:r>
      <w:r>
        <w:rPr>
          <w:bCs/>
          <w:lang w:val="en-US"/>
        </w:rPr>
        <w:t>,</w:t>
      </w:r>
      <w:r w:rsidRPr="00E05C7E">
        <w:rPr>
          <w:bCs/>
          <w:lang w:val="en-US"/>
        </w:rPr>
        <w:t xml:space="preserve"> Pediatric intensive care unit; URTI</w:t>
      </w:r>
      <w:r>
        <w:rPr>
          <w:bCs/>
          <w:lang w:val="en-US"/>
        </w:rPr>
        <w:t>,</w:t>
      </w:r>
      <w:r w:rsidRPr="00E05C7E">
        <w:rPr>
          <w:bCs/>
          <w:lang w:val="en-US"/>
        </w:rPr>
        <w:t xml:space="preserve"> Upper respiratory tract infection. Values are expressed in median (range). Statistical significance when </w:t>
      </w:r>
      <w:r>
        <w:rPr>
          <w:bCs/>
          <w:lang w:val="en-US"/>
        </w:rPr>
        <w:t xml:space="preserve">p </w:t>
      </w:r>
      <w:r w:rsidRPr="00E05C7E">
        <w:rPr>
          <w:rFonts w:eastAsia="Times New Roman"/>
          <w:lang w:val="en-US"/>
        </w:rPr>
        <w:t>&lt;</w:t>
      </w:r>
      <w:r>
        <w:rPr>
          <w:rFonts w:eastAsia="Times New Roman"/>
          <w:lang w:val="en-US"/>
        </w:rPr>
        <w:t xml:space="preserve"> </w:t>
      </w:r>
      <w:r w:rsidRPr="00E05C7E">
        <w:rPr>
          <w:rFonts w:eastAsia="Times New Roman"/>
          <w:lang w:val="en-US"/>
        </w:rPr>
        <w:t>0.05. Wilcoxon test</w:t>
      </w:r>
      <w:r>
        <w:rPr>
          <w:rFonts w:eastAsia="Times New Roman"/>
          <w:lang w:val="en-US"/>
        </w:rPr>
        <w:t>.</w:t>
      </w:r>
    </w:p>
    <w:p w14:paraId="0E426AB6" w14:textId="77777777" w:rsidR="00947D79" w:rsidRDefault="00947D79" w:rsidP="00947D79">
      <w:pPr>
        <w:spacing w:afterLines="50" w:after="120" w:line="480" w:lineRule="auto"/>
        <w:jc w:val="both"/>
        <w:rPr>
          <w:color w:val="000000" w:themeColor="text1"/>
          <w:lang w:val="en-US"/>
        </w:rPr>
      </w:pPr>
    </w:p>
    <w:p w14:paraId="2504827D" w14:textId="77777777" w:rsidR="00947D79" w:rsidRDefault="00947D79" w:rsidP="00947D79">
      <w:pPr>
        <w:widowControl w:val="0"/>
        <w:spacing w:after="240" w:line="480" w:lineRule="auto"/>
        <w:jc w:val="both"/>
        <w:rPr>
          <w:color w:val="000000" w:themeColor="text1"/>
          <w:sz w:val="22"/>
          <w:szCs w:val="22"/>
          <w:lang w:val="en-US"/>
        </w:rPr>
        <w:sectPr w:rsidR="00947D79" w:rsidSect="00A03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0" w:footer="708" w:gutter="0"/>
          <w:cols w:space="720"/>
          <w:formProt w:val="0"/>
          <w:titlePg/>
          <w:docGrid w:linePitch="360"/>
        </w:sectPr>
      </w:pPr>
    </w:p>
    <w:p w14:paraId="390EBBFE" w14:textId="77777777" w:rsidR="00947D79" w:rsidRPr="00BE7642" w:rsidRDefault="00947D79" w:rsidP="00947D79">
      <w:pPr>
        <w:spacing w:afterLines="50" w:after="120" w:line="360" w:lineRule="auto"/>
        <w:jc w:val="both"/>
        <w:rPr>
          <w:b/>
          <w:bCs/>
          <w:color w:val="000000" w:themeColor="text1"/>
          <w:lang w:val="en-US"/>
        </w:rPr>
      </w:pPr>
      <w:r w:rsidRPr="00BE7642">
        <w:rPr>
          <w:rFonts w:eastAsia="Calibri"/>
          <w:b/>
          <w:bCs/>
          <w:lang w:val="en-US"/>
        </w:rPr>
        <w:lastRenderedPageBreak/>
        <w:t xml:space="preserve">Supplementary </w:t>
      </w:r>
      <w:r w:rsidRPr="00BE7642">
        <w:rPr>
          <w:b/>
          <w:bCs/>
          <w:color w:val="000000" w:themeColor="text1"/>
          <w:lang w:val="en-US"/>
        </w:rPr>
        <w:t>Table 2- Demographic and main laboratory results of the cohort of patients with Inborn errors of immunity (n = 45).</w:t>
      </w:r>
    </w:p>
    <w:tbl>
      <w:tblPr>
        <w:tblW w:w="12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80"/>
        <w:gridCol w:w="900"/>
        <w:gridCol w:w="1395"/>
        <w:gridCol w:w="1450"/>
        <w:gridCol w:w="887"/>
        <w:gridCol w:w="1120"/>
        <w:gridCol w:w="960"/>
        <w:gridCol w:w="740"/>
        <w:gridCol w:w="900"/>
        <w:gridCol w:w="860"/>
        <w:gridCol w:w="960"/>
        <w:gridCol w:w="1040"/>
      </w:tblGrid>
      <w:tr w:rsidR="00947D79" w:rsidRPr="00606D04" w14:paraId="48E9EBE2" w14:textId="77777777" w:rsidTr="00090973">
        <w:trPr>
          <w:trHeight w:val="2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DD2A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Patient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3839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Gender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3BE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Age at diagnosis</w:t>
            </w:r>
          </w:p>
          <w:p w14:paraId="0B560C1F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(months)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84C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Diagnosis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5DCC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IVIG dose</w:t>
            </w: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 (mg/kg)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546C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Antibiotics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69A2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IgG-Pre (mg/dL)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40BE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IgG-Po</w:t>
            </w: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t</w:t>
            </w:r>
          </w:p>
          <w:p w14:paraId="45E3B182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(mg/dL)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A510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IgM-Pre</w:t>
            </w:r>
          </w:p>
          <w:p w14:paraId="4B5232AD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(mg/dL)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E4D9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IgM-Po</w:t>
            </w: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t</w:t>
            </w:r>
          </w:p>
          <w:p w14:paraId="584E360B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(mg/dL)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C56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IgA-Pr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e</w:t>
            </w:r>
          </w:p>
          <w:p w14:paraId="7357EEFF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(mg/dL)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216" w14:textId="77777777" w:rsidR="00947D79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IgA-P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ost</w:t>
            </w:r>
          </w:p>
          <w:p w14:paraId="2454BCCD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(mg/dL)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0E6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CD19-Pr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e</w:t>
            </w:r>
          </w:p>
        </w:tc>
      </w:tr>
      <w:tr w:rsidR="00947D79" w:rsidRPr="00606D04" w14:paraId="35452EF1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F4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ED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66F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BCD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626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30B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DC066E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5CE" w:fill="FFFFFF"/>
            <w:noWrap/>
            <w:vAlign w:val="center"/>
            <w:hideMark/>
          </w:tcPr>
          <w:p w14:paraId="093968A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A702D9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C9328F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49878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850095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4D9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897</w:t>
            </w:r>
          </w:p>
        </w:tc>
      </w:tr>
      <w:tr w:rsidR="00947D79" w:rsidRPr="00606D04" w14:paraId="546A87EF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A22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7A6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78C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03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CVID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C7D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20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092F00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00FC78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865CD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48E2F3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DB644B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4781F3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53E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169</w:t>
            </w:r>
          </w:p>
        </w:tc>
      </w:tr>
      <w:tr w:rsidR="00947D79" w:rsidRPr="00606D04" w14:paraId="5695E549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7B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8F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C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D6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HIES+SAD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BB7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9D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8262A0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B26C74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B7C7E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A7C01E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2616B0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E53FEA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F7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377</w:t>
            </w:r>
          </w:p>
        </w:tc>
      </w:tr>
      <w:tr w:rsidR="00947D79" w:rsidRPr="00606D04" w14:paraId="6F42ABB9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16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9F9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54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4F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PNP def.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6D6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8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B7CC12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C0A957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D14B4C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E68C34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418A4C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077522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11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22</w:t>
            </w:r>
          </w:p>
        </w:tc>
      </w:tr>
      <w:tr w:rsidR="00947D79" w:rsidRPr="00606D04" w14:paraId="7D90B2A9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C1C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ECF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F1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A2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XLA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4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4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8CBC6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C77C33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881CC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5C58A7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65DAE3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2F1CD5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A6D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947D79" w:rsidRPr="00606D04" w14:paraId="153DE575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09E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13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54F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2B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CVID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305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CBA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678786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B0B98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4C93D6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745E42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F4E5B1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C08B68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B1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335</w:t>
            </w:r>
          </w:p>
        </w:tc>
      </w:tr>
      <w:tr w:rsidR="00947D79" w:rsidRPr="00606D04" w14:paraId="181CF8E5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5E6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B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A5F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3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D9D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3A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2D21D6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1BE3B2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EF248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6580F3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B4CFDE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3B5A55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EDF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630</w:t>
            </w:r>
          </w:p>
        </w:tc>
      </w:tr>
      <w:tr w:rsidR="00947D79" w:rsidRPr="00606D04" w14:paraId="734CD58F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2CD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1D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68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0EB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B0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871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C76E67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873F3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356AC0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F124D1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C24C0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8E6AD0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DB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525</w:t>
            </w:r>
          </w:p>
        </w:tc>
      </w:tr>
      <w:tr w:rsidR="00947D79" w:rsidRPr="00606D04" w14:paraId="1B76AF93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D29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6F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E45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929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1B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D2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B1BBD1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231073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DEEEB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1D0466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E29119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894AE9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9D7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1303</w:t>
            </w:r>
          </w:p>
        </w:tc>
      </w:tr>
      <w:tr w:rsidR="00947D79" w:rsidRPr="00606D04" w14:paraId="239E8C2E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4B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AF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F82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16D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020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0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FAFCC3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63A55A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F616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CA3D7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EA5AA1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47B31B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E89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275</w:t>
            </w:r>
          </w:p>
        </w:tc>
      </w:tr>
      <w:tr w:rsidR="00947D79" w:rsidRPr="00606D04" w14:paraId="26537612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C9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18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A5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174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HIES+SAD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B33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0AF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F9D72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6342CB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AA4DFF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231055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DA7733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BFBC1D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20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390</w:t>
            </w:r>
          </w:p>
        </w:tc>
      </w:tr>
      <w:tr w:rsidR="00947D79" w:rsidRPr="00606D04" w14:paraId="10D4B50F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673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225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0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EF0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B94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C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4F3056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A244EF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DF612D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43D123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5F1124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C5764D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2A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1091</w:t>
            </w:r>
          </w:p>
        </w:tc>
      </w:tr>
      <w:tr w:rsidR="00947D79" w:rsidRPr="00606D04" w14:paraId="2787F282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E0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6F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D9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275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D7C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C19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7497E9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98A64A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44804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7F94E4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23DB02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39B62E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A54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1029</w:t>
            </w:r>
          </w:p>
        </w:tc>
      </w:tr>
      <w:tr w:rsidR="00947D79" w:rsidRPr="00606D04" w14:paraId="4E43C494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2AE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03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9A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86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545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657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5E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1F5176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290C45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6C9B86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3B3AC4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EE59C8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9B2B45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655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128</w:t>
            </w:r>
          </w:p>
        </w:tc>
      </w:tr>
      <w:tr w:rsidR="00947D79" w:rsidRPr="00606D04" w14:paraId="6A8A5E93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3E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69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D8D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248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FC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DA5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DC04FA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5BBDD8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32D8E2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5B45F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3B7846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25F2EF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D75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91</w:t>
            </w:r>
          </w:p>
        </w:tc>
      </w:tr>
      <w:tr w:rsidR="00947D79" w:rsidRPr="00606D04" w14:paraId="7F1B5CB3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72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0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7F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463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CVID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8D8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78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756DF1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AB9A8B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F8B084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3C9F07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51B39E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0886A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F7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225</w:t>
            </w:r>
          </w:p>
        </w:tc>
      </w:tr>
      <w:tr w:rsidR="00947D79" w:rsidRPr="00606D04" w14:paraId="43F94402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4D9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73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C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20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1E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D80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696859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78F03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48B56A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0877D8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8E8C8B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567FDF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305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284</w:t>
            </w:r>
          </w:p>
        </w:tc>
      </w:tr>
      <w:tr w:rsidR="00947D79" w:rsidRPr="00606D04" w14:paraId="6B9792CE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8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E5C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CF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EF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EE2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18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D9EAD9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B779B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986F7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0F99F1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79.2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35A2F2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5CF71D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FEF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149</w:t>
            </w:r>
          </w:p>
        </w:tc>
      </w:tr>
      <w:tr w:rsidR="00947D79" w:rsidRPr="00606D04" w14:paraId="38AA04EB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E39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1FE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757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8DC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CVID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C5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A5D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1E4A4C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B91922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AA096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DB38B7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BF9957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0E6E1A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FB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272</w:t>
            </w:r>
          </w:p>
        </w:tc>
      </w:tr>
      <w:tr w:rsidR="00947D79" w:rsidRPr="00606D04" w14:paraId="44B7B2A0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6B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34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D7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6E6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57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CF4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3B8E43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718696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E90503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161FF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793FA8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2FF51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59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149</w:t>
            </w:r>
          </w:p>
        </w:tc>
      </w:tr>
      <w:tr w:rsidR="00947D79" w:rsidRPr="00606D04" w14:paraId="1AD042A3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EC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8A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7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0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BE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C88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9C90FE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173EC7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744032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73A9CA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E99960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51E5EA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5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1406</w:t>
            </w:r>
          </w:p>
        </w:tc>
      </w:tr>
      <w:tr w:rsidR="00947D79" w:rsidRPr="00606D04" w14:paraId="00B5F0D1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6D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750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312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C9E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XLA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99F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FDB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F8D0C8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1276A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02C50F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F2BDA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05B936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433B75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F9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47D79" w:rsidRPr="00606D04" w14:paraId="41503A5C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34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831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21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95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6D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B4E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21645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B859BE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FBA71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E9805B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91FDFF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6DF360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90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534</w:t>
            </w:r>
          </w:p>
        </w:tc>
      </w:tr>
      <w:tr w:rsidR="00947D79" w:rsidRPr="00606D04" w14:paraId="478F0064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A10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F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A7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72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HIES+SAD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9C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674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97A821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BDD57A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578EE4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B5AB5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1FF104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12195A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B5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314</w:t>
            </w:r>
          </w:p>
        </w:tc>
      </w:tr>
      <w:tr w:rsidR="00947D79" w:rsidRPr="00606D04" w14:paraId="6061FED9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77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036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006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1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CB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E1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59FB00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A305D6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C7AF02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35B34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CF6043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50BD5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39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506</w:t>
            </w:r>
          </w:p>
        </w:tc>
      </w:tr>
      <w:tr w:rsidR="00947D79" w:rsidRPr="00606D04" w14:paraId="6B54D09F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93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44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0F4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EF5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44A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A98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8E6A67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38CF7D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908,0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20C364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98A95A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49C4EC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B865B9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3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348</w:t>
            </w:r>
          </w:p>
        </w:tc>
      </w:tr>
      <w:tr w:rsidR="00947D79" w:rsidRPr="00606D04" w14:paraId="6A4314FB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63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D4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C95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0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A75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46E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2AE6C8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8874C7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98E4D7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33FE52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54768E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F904E4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6E0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493</w:t>
            </w:r>
          </w:p>
        </w:tc>
      </w:tr>
      <w:tr w:rsidR="00947D79" w:rsidRPr="00606D04" w14:paraId="0BC49ADA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1B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9FA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77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80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51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B23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ACF9A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96C0A9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0DF6FF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D63AA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3950B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7D9EC5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04F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</w:tc>
      </w:tr>
      <w:tr w:rsidR="00947D79" w:rsidRPr="00606D04" w14:paraId="7ED98D71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61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EB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49C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BC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62A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ED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18A879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A8155C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EC4483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B129A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3AAEB2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F0C52C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19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149</w:t>
            </w:r>
          </w:p>
        </w:tc>
      </w:tr>
      <w:tr w:rsidR="00947D79" w:rsidRPr="00606D04" w14:paraId="0A7C0D52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32A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57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38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CB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AT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D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481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2F6793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49631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0ECCD3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216,0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789130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0AB53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79FD8D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576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117</w:t>
            </w:r>
          </w:p>
        </w:tc>
      </w:tr>
      <w:tr w:rsidR="00947D79" w:rsidRPr="00606D04" w14:paraId="4761BE66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2C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AC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F00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CC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CGD+Hypogamma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6D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75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2186EC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E5DCB0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F422E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8F7DFC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8507C8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2C734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F45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3296</w:t>
            </w:r>
          </w:p>
        </w:tc>
      </w:tr>
      <w:tr w:rsidR="00947D79" w:rsidRPr="00606D04" w14:paraId="345F7367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197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5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843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64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6A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6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4D976C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5AF0D0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793CA1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BBCBA8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24DD08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E447C1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640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243</w:t>
            </w:r>
          </w:p>
        </w:tc>
      </w:tr>
      <w:tr w:rsidR="00947D79" w:rsidRPr="00606D04" w14:paraId="12AD3818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10D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49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59D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E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CVID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D8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91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D5D3F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6A484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163BC3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A37429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502B4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3C6604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C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325</w:t>
            </w:r>
          </w:p>
        </w:tc>
      </w:tr>
      <w:tr w:rsidR="00947D79" w:rsidRPr="00606D04" w14:paraId="6497A6F4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B29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CB0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CD2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7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005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D5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85ACEC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EBBC4B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477910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A048C5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B89DA8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291217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E4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729</w:t>
            </w:r>
          </w:p>
        </w:tc>
      </w:tr>
      <w:tr w:rsidR="00947D79" w:rsidRPr="00606D04" w14:paraId="20DDB33D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8B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B7F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22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DE9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E3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DBC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FFFC7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0851F0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E04E3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C9B84E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54647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423226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DA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743</w:t>
            </w:r>
          </w:p>
        </w:tc>
      </w:tr>
      <w:tr w:rsidR="00947D79" w:rsidRPr="00606D04" w14:paraId="177684B9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F2A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62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22B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72C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XLA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02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DE2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D8A76C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3FB5B2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CE4BD1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E37C22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C1F0F2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E94461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F02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47D79" w:rsidRPr="00606D04" w14:paraId="06BEA945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96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809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93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9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65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59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FEB288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B7E4EA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79C62C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586BE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D45C86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925E3D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B9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1410</w:t>
            </w:r>
          </w:p>
        </w:tc>
      </w:tr>
      <w:tr w:rsidR="00947D79" w:rsidRPr="00606D04" w14:paraId="6F9A3EDF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D9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C8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FED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DC0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839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F96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9FB55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A01D70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3A422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AC7CB7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D561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DFB309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3E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299</w:t>
            </w:r>
          </w:p>
        </w:tc>
      </w:tr>
      <w:tr w:rsidR="00947D79" w:rsidRPr="00606D04" w14:paraId="5FAC7921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DEA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C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70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1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Hyper IgM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A5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8F5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66CD1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BD77B5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4A3C67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A00D76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D54A25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2E5FE6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E60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1406</w:t>
            </w:r>
          </w:p>
        </w:tc>
      </w:tr>
      <w:tr w:rsidR="00947D79" w:rsidRPr="00606D04" w14:paraId="7CA6986E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34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B3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D2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7CC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OH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97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C2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0E4E68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86C49A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D5203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E68A68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FC9D8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D843EB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72A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</w:t>
            </w:r>
          </w:p>
        </w:tc>
      </w:tr>
      <w:tr w:rsidR="00947D79" w:rsidRPr="00606D04" w14:paraId="0AC717B3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8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56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D2C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345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THI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D67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E5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80D6DE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3E5E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1B1EE8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217820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AE37AF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3F03EE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E5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1510</w:t>
            </w:r>
          </w:p>
        </w:tc>
      </w:tr>
      <w:tr w:rsidR="00947D79" w:rsidRPr="00606D04" w14:paraId="078BEC26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EE2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DA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FA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5D8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HIES+SAD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D1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74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6B6585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C6852B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3AA83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A53855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12E57A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E4A83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E8A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148</w:t>
            </w:r>
          </w:p>
        </w:tc>
      </w:tr>
      <w:tr w:rsidR="00947D79" w:rsidRPr="00606D04" w14:paraId="0D405EFA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23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53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6B5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7C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E0A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F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7311CC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022AE1A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22097B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76846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765569D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5CB6C8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D4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</w:tc>
      </w:tr>
      <w:tr w:rsidR="00947D79" w:rsidRPr="00606D04" w14:paraId="321577BC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4E0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09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BD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C7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XLP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38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517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E1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29BA6B3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FB0CB5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C74B93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4F173D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4DF55C9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8ECE4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A6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246</w:t>
            </w:r>
          </w:p>
        </w:tc>
      </w:tr>
      <w:tr w:rsidR="00947D79" w:rsidRPr="00606D04" w14:paraId="5B9C24EE" w14:textId="77777777" w:rsidTr="00090973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41B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C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D7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AA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SAD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02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625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DC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9F0586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47CEB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75EDCF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6D503C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119,0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3A2E315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19271EC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127,0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28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06D04">
              <w:rPr>
                <w:rFonts w:eastAsia="Times New Roman"/>
                <w:color w:val="000000" w:themeColor="text1"/>
                <w:sz w:val="16"/>
                <w:szCs w:val="16"/>
              </w:rPr>
              <w:t>384</w:t>
            </w:r>
          </w:p>
        </w:tc>
      </w:tr>
    </w:tbl>
    <w:p w14:paraId="1041B3A7" w14:textId="77777777" w:rsidR="00947D79" w:rsidRPr="00E31297" w:rsidRDefault="00947D79" w:rsidP="00947D79">
      <w:pPr>
        <w:spacing w:afterLines="50" w:after="120" w:line="360" w:lineRule="auto"/>
        <w:jc w:val="both"/>
        <w:rPr>
          <w:rFonts w:eastAsia="Times New Roman"/>
          <w:color w:val="000000" w:themeColor="text1"/>
        </w:rPr>
      </w:pPr>
      <w:r w:rsidRPr="00E31297">
        <w:rPr>
          <w:rFonts w:eastAsia="Times New Roman"/>
          <w:color w:val="000000" w:themeColor="text1"/>
        </w:rPr>
        <w:t>THI, Transient Hypogammaglobulinemia of infancy; CVID, Common variable immunodeficiency; OH, Other hypogammaglobulinemia; SAD, Specific antibody deficiency; HIES, Hyper IgE syndrome; XLA</w:t>
      </w:r>
      <w:r>
        <w:rPr>
          <w:rFonts w:eastAsia="Times New Roman"/>
          <w:color w:val="000000" w:themeColor="text1"/>
        </w:rPr>
        <w:t>,</w:t>
      </w:r>
      <w:r w:rsidRPr="00E31297">
        <w:rPr>
          <w:rFonts w:eastAsia="Times New Roman"/>
          <w:color w:val="000000" w:themeColor="text1"/>
        </w:rPr>
        <w:t xml:space="preserve"> X-linked agammaglobulinemia</w:t>
      </w:r>
      <w:r>
        <w:rPr>
          <w:rFonts w:eastAsia="Times New Roman"/>
          <w:color w:val="000000" w:themeColor="text1"/>
        </w:rPr>
        <w:t>;</w:t>
      </w:r>
      <w:r w:rsidRPr="00E31297">
        <w:rPr>
          <w:rFonts w:eastAsia="Times New Roman"/>
          <w:color w:val="000000" w:themeColor="text1"/>
        </w:rPr>
        <w:t xml:space="preserve"> XLP</w:t>
      </w:r>
      <w:r>
        <w:rPr>
          <w:rFonts w:eastAsia="Times New Roman"/>
          <w:color w:val="000000" w:themeColor="text1"/>
        </w:rPr>
        <w:t>,</w:t>
      </w:r>
      <w:r w:rsidRPr="00E31297">
        <w:rPr>
          <w:rFonts w:eastAsia="Times New Roman"/>
          <w:color w:val="000000" w:themeColor="text1"/>
        </w:rPr>
        <w:t xml:space="preserve"> X-linked proliferative disease</w:t>
      </w:r>
      <w:r>
        <w:rPr>
          <w:rFonts w:eastAsia="Times New Roman"/>
          <w:color w:val="000000" w:themeColor="text1"/>
        </w:rPr>
        <w:t>.</w:t>
      </w:r>
    </w:p>
    <w:p w14:paraId="4395C471" w14:textId="77777777" w:rsidR="00947D79" w:rsidRPr="00E31297" w:rsidRDefault="00947D79" w:rsidP="00947D79">
      <w:pPr>
        <w:spacing w:afterLines="50" w:after="120" w:line="360" w:lineRule="auto"/>
        <w:jc w:val="both"/>
        <w:rPr>
          <w:color w:val="000000" w:themeColor="text1"/>
        </w:rPr>
      </w:pPr>
    </w:p>
    <w:p w14:paraId="639DF46C" w14:textId="77777777" w:rsidR="00947D79" w:rsidRPr="00E31297" w:rsidRDefault="00947D79" w:rsidP="00947D79">
      <w:pPr>
        <w:widowControl w:val="0"/>
        <w:spacing w:after="240" w:line="480" w:lineRule="auto"/>
        <w:jc w:val="both"/>
        <w:rPr>
          <w:color w:val="000000" w:themeColor="text1"/>
          <w:sz w:val="22"/>
          <w:szCs w:val="22"/>
        </w:rPr>
        <w:sectPr w:rsidR="00947D79" w:rsidRPr="00E31297" w:rsidSect="00DD6128">
          <w:pgSz w:w="16838" w:h="11906" w:orient="landscape"/>
          <w:pgMar w:top="1701" w:right="1417" w:bottom="1701" w:left="1417" w:header="0" w:footer="708" w:gutter="0"/>
          <w:cols w:space="720"/>
          <w:formProt w:val="0"/>
          <w:titlePg/>
          <w:docGrid w:linePitch="360"/>
        </w:sectPr>
      </w:pPr>
    </w:p>
    <w:tbl>
      <w:tblPr>
        <w:tblpPr w:leftFromText="141" w:rightFromText="141" w:vertAnchor="page" w:horzAnchor="margin" w:tblpY="2944"/>
        <w:tblW w:w="84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7"/>
        <w:gridCol w:w="1123"/>
        <w:gridCol w:w="940"/>
        <w:gridCol w:w="1124"/>
        <w:gridCol w:w="994"/>
      </w:tblGrid>
      <w:tr w:rsidR="00947D79" w:rsidRPr="00606D04" w14:paraId="06907025" w14:textId="77777777" w:rsidTr="00090973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B71D" w14:textId="77777777" w:rsidR="00947D79" w:rsidRPr="00E31297" w:rsidRDefault="00947D79" w:rsidP="00090973">
            <w:pPr>
              <w:rPr>
                <w:rFonts w:eastAsia="Times New Roman"/>
                <w:color w:val="000000" w:themeColor="text1"/>
              </w:rPr>
            </w:pPr>
            <w:r w:rsidRPr="00E31297">
              <w:rPr>
                <w:rFonts w:eastAsia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B23F" w14:textId="77777777" w:rsidR="00947D79" w:rsidRPr="00260DAF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260DAF">
              <w:rPr>
                <w:rFonts w:eastAsia="Times New Roman"/>
                <w:color w:val="000000" w:themeColor="text1"/>
                <w:lang w:val="en-US"/>
              </w:rPr>
              <w:t xml:space="preserve">Antibiotic use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E52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 </w:t>
            </w:r>
          </w:p>
        </w:tc>
      </w:tr>
      <w:tr w:rsidR="00947D79" w:rsidRPr="00606D04" w14:paraId="1931054A" w14:textId="77777777" w:rsidTr="00090973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FBA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291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No (n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=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34)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4F3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Yes (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n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=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11)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9C0AA" w14:textId="77777777" w:rsidR="00947D79" w:rsidRPr="00AC063D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AC063D">
              <w:rPr>
                <w:rFonts w:eastAsia="Times New Roman"/>
                <w:color w:val="000000" w:themeColor="text1"/>
                <w:lang w:val="en-US"/>
              </w:rPr>
              <w:t>p</w:t>
            </w:r>
          </w:p>
        </w:tc>
      </w:tr>
      <w:tr w:rsidR="00947D79" w:rsidRPr="00606D04" w14:paraId="5CD0FBA4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49EF5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2E3E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Median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D4ED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IQR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72E2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Median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8A8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IQR</w:t>
            </w: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8BE4AF" w14:textId="77777777" w:rsidR="00947D79" w:rsidRPr="00606D04" w:rsidRDefault="00947D79" w:rsidP="00090973">
            <w:pPr>
              <w:rPr>
                <w:rFonts w:eastAsia="Times New Roman"/>
                <w:i/>
                <w:iCs/>
                <w:color w:val="000000" w:themeColor="text1"/>
                <w:lang w:val="en-US"/>
              </w:rPr>
            </w:pPr>
          </w:p>
        </w:tc>
      </w:tr>
      <w:tr w:rsidR="00947D79" w:rsidRPr="00606D04" w14:paraId="4E9DE0BE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BC43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IgG ( mg/dL)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2F9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809.0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276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441.0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080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1195.0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5A9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416.0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3F15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b/>
                <w:color w:val="000000" w:themeColor="text1"/>
                <w:lang w:val="en-US"/>
              </w:rPr>
              <w:t>0.02</w:t>
            </w:r>
          </w:p>
        </w:tc>
      </w:tr>
      <w:tr w:rsidR="00947D79" w:rsidRPr="00606D04" w14:paraId="3B5E402B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CA3E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IgM (mg/dL)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719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55.5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33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101.9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212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119.0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BB3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79.3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6269" w14:textId="77777777" w:rsidR="00947D79" w:rsidRPr="00606D04" w:rsidRDefault="00947D79" w:rsidP="00090973">
            <w:pPr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b/>
                <w:color w:val="000000" w:themeColor="text1"/>
                <w:lang w:val="en-US"/>
              </w:rPr>
              <w:t>0.03</w:t>
            </w:r>
          </w:p>
        </w:tc>
      </w:tr>
      <w:tr w:rsidR="00947D79" w:rsidRPr="00606D04" w14:paraId="78B2C877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8C49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IgA (mg/dL)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9E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45.5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B7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113.6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972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119.0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E51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333.0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993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0.16</w:t>
            </w:r>
          </w:p>
        </w:tc>
      </w:tr>
      <w:tr w:rsidR="00947D79" w:rsidRPr="00606D04" w14:paraId="2DFD7FF8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1763C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Leucocytes/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20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E97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6500.0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26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2824.3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9D1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5600.0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6CF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3200.0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219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0.29</w:t>
            </w:r>
          </w:p>
        </w:tc>
      </w:tr>
      <w:tr w:rsidR="00947D79" w:rsidRPr="00606D04" w14:paraId="088D58CC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1133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Lymphocytes/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20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 xml:space="preserve">L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D6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2850.0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9D3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2437.8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DB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2240.0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47C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2100.0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B96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0.41</w:t>
            </w:r>
          </w:p>
        </w:tc>
      </w:tr>
      <w:tr w:rsidR="00947D79" w:rsidRPr="00606D04" w14:paraId="4FE42945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3C50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CD3/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20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975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1236.0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9D8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1975.8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4C1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1484.0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A2E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1803.0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AF7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0.65</w:t>
            </w:r>
          </w:p>
        </w:tc>
      </w:tr>
      <w:tr w:rsidR="00947D79" w:rsidRPr="00606D04" w14:paraId="430A4013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0904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CD4/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CD3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905.0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E2F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730.0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C60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960.5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A96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1003.0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49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0.89</w:t>
            </w:r>
          </w:p>
        </w:tc>
      </w:tr>
      <w:tr w:rsidR="00947D79" w:rsidRPr="00606D04" w14:paraId="2A21967B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8E88C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CD8/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464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744.0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291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889.0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8D7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557.5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576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333.0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4C1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0.19</w:t>
            </w:r>
          </w:p>
        </w:tc>
      </w:tr>
      <w:tr w:rsidR="00947D79" w:rsidRPr="00606D04" w14:paraId="11B7D2A6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AB06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CD19/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E3D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254.0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8C3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385.8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D1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422.5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8BA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607.0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3C6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0.11</w:t>
            </w:r>
          </w:p>
        </w:tc>
      </w:tr>
      <w:tr w:rsidR="00947D79" w:rsidRPr="00606D04" w14:paraId="2629C92F" w14:textId="77777777" w:rsidTr="00090973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E99E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Hospital admission (number)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3EE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B1A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508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C34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72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0.34</w:t>
            </w:r>
          </w:p>
        </w:tc>
      </w:tr>
      <w:tr w:rsidR="00947D79" w:rsidRPr="00606D04" w14:paraId="60780C0B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D0AA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LOS in general nursery (days)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D34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927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08D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E96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24.0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472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0.38</w:t>
            </w:r>
          </w:p>
        </w:tc>
      </w:tr>
      <w:tr w:rsidR="00947D79" w:rsidRPr="00606D04" w14:paraId="42C389B7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F083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LOS in PICU (days)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CEB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4FD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EE9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C7E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CE9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1.00</w:t>
            </w:r>
          </w:p>
        </w:tc>
      </w:tr>
      <w:tr w:rsidR="00947D79" w:rsidRPr="00606D04" w14:paraId="19C214B2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0BEB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Pneumonia (number)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196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496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05E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257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290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0.63</w:t>
            </w:r>
          </w:p>
        </w:tc>
      </w:tr>
      <w:tr w:rsidR="00947D79" w:rsidRPr="00606D04" w14:paraId="74CB57CA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0A809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URTI (number)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B440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D837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A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08B4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F1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0.07</w:t>
            </w:r>
          </w:p>
        </w:tc>
      </w:tr>
      <w:tr w:rsidR="00947D79" w:rsidRPr="00606D04" w14:paraId="0F22DDED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E05C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 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0C8E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 xml:space="preserve">Immunosuppressive medication 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62F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p</w:t>
            </w:r>
          </w:p>
        </w:tc>
      </w:tr>
      <w:tr w:rsidR="00947D79" w:rsidRPr="00606D04" w14:paraId="58F8E15E" w14:textId="77777777" w:rsidTr="00090973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87D0D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23F2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No (n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=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41)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D966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Yes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(n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=</w:t>
            </w:r>
            <w:r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4)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0DCF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</w:tr>
      <w:tr w:rsidR="00947D79" w:rsidRPr="00606D04" w14:paraId="432BC3E3" w14:textId="77777777" w:rsidTr="00090973">
        <w:trPr>
          <w:trHeight w:val="3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AA87D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IgG (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mg/dL)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BF5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939.0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57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548.0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787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1036.0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B9F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951.0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A2B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0.86</w:t>
            </w:r>
          </w:p>
        </w:tc>
      </w:tr>
      <w:tr w:rsidR="00947D79" w:rsidRPr="00606D04" w14:paraId="7699AE95" w14:textId="77777777" w:rsidTr="00090973">
        <w:trPr>
          <w:trHeight w:val="3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6C126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IgM (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mg/dL)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6E9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79.0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D7D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1498.0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41C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52.9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2DB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86.2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5E5B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0.30</w:t>
            </w:r>
          </w:p>
        </w:tc>
      </w:tr>
      <w:tr w:rsidR="00947D79" w:rsidRPr="00606D04" w14:paraId="068EB62A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8F0E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IgA(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mg/dL)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C88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54.9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B97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114.0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3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91.00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4DE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388.6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85B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0.57</w:t>
            </w:r>
          </w:p>
        </w:tc>
      </w:tr>
      <w:tr w:rsidR="00947D79" w:rsidRPr="00606D04" w14:paraId="43F5E6FD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1B16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Leucocytes/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ECD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6400.0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CEE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3048.5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C6D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5850.0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E63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4493.0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9ED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0.40</w:t>
            </w:r>
          </w:p>
        </w:tc>
      </w:tr>
      <w:tr w:rsidR="00947D79" w:rsidRPr="00606D04" w14:paraId="70D5C24B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50ED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Lymphocytes/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65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2900.0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EFD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2326.5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621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1503.0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0B6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1340.0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C3C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0.07</w:t>
            </w:r>
          </w:p>
        </w:tc>
      </w:tr>
      <w:tr w:rsidR="00947D79" w:rsidRPr="00606D04" w14:paraId="6D199E95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B427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CD3/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0E3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1267.0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29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1896.0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49D1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1165.0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A48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1683.8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95F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0.52</w:t>
            </w:r>
          </w:p>
        </w:tc>
      </w:tr>
      <w:tr w:rsidR="00947D79" w:rsidRPr="00606D04" w14:paraId="1ADD7FB0" w14:textId="77777777" w:rsidTr="00090973">
        <w:trPr>
          <w:trHeight w:val="35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BE62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CD4/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9A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931.5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D09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732.5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9C1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912.0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5F4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663.0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B5E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0.59</w:t>
            </w:r>
          </w:p>
        </w:tc>
      </w:tr>
      <w:tr w:rsidR="00947D79" w:rsidRPr="00606D04" w14:paraId="5B704341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3B95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CD8/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A94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635.5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128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815.3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B9A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793.0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6DB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417.0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35A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0.87</w:t>
            </w:r>
          </w:p>
        </w:tc>
      </w:tr>
      <w:tr w:rsidR="00947D79" w:rsidRPr="00606D04" w14:paraId="7FC0DACD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F5CB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CD19/</w:t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sym w:font="Symbol" w:char="F06D"/>
            </w:r>
            <w:r w:rsidRPr="00606D04">
              <w:rPr>
                <w:rFonts w:eastAsia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5D2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381.0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F33C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570.0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37D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208.0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F98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94.0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CCFE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0.31</w:t>
            </w:r>
          </w:p>
        </w:tc>
      </w:tr>
      <w:tr w:rsidR="00947D79" w:rsidRPr="00606D04" w14:paraId="1FC4334F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E2F6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Hospital admission (number)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ADD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ECF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B41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D9E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57CD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0.95</w:t>
            </w:r>
          </w:p>
        </w:tc>
      </w:tr>
      <w:tr w:rsidR="00947D79" w:rsidRPr="00606D04" w14:paraId="6BE99ED0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1D63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LOS in general nursery (days)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47F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AE6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3.0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CA8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909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9.8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816A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1.00</w:t>
            </w:r>
          </w:p>
        </w:tc>
      </w:tr>
      <w:tr w:rsidR="00947D79" w:rsidRPr="00606D04" w14:paraId="4AF87626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938F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LOS in PICU (days)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DAD9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8115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030F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16D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0487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1.00</w:t>
            </w:r>
          </w:p>
        </w:tc>
      </w:tr>
      <w:tr w:rsidR="00947D79" w:rsidRPr="00606D04" w14:paraId="0842472D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781B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Pneumonia (number)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77A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255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AAF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4FA0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5FB3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0.71</w:t>
            </w:r>
          </w:p>
        </w:tc>
      </w:tr>
      <w:tr w:rsidR="00947D79" w:rsidRPr="00606D04" w14:paraId="3625DF47" w14:textId="77777777" w:rsidTr="00090973">
        <w:trPr>
          <w:trHeight w:val="31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1382D" w14:textId="77777777" w:rsidR="00947D79" w:rsidRPr="00606D04" w:rsidRDefault="00947D79" w:rsidP="00090973">
            <w:pPr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URTI (number)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0458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47052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5D72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B314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20426" w14:textId="77777777" w:rsidR="00947D79" w:rsidRPr="00606D04" w:rsidRDefault="00947D79" w:rsidP="0009097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606D04">
              <w:rPr>
                <w:rFonts w:eastAsia="Times New Roman"/>
                <w:color w:val="000000" w:themeColor="text1"/>
                <w:lang w:val="en-US"/>
              </w:rPr>
              <w:t>0.77</w:t>
            </w:r>
          </w:p>
        </w:tc>
      </w:tr>
    </w:tbl>
    <w:p w14:paraId="65F3667B" w14:textId="77777777" w:rsidR="00947D79" w:rsidRPr="00E31297" w:rsidRDefault="00947D79" w:rsidP="00947D79">
      <w:pPr>
        <w:spacing w:afterLines="50" w:after="120" w:line="360" w:lineRule="auto"/>
        <w:jc w:val="both"/>
        <w:rPr>
          <w:b/>
          <w:bCs/>
          <w:color w:val="000000" w:themeColor="text1"/>
          <w:lang w:val="en-US"/>
        </w:rPr>
      </w:pPr>
      <w:r w:rsidRPr="00BE7642">
        <w:rPr>
          <w:rFonts w:eastAsia="Calibri"/>
          <w:b/>
          <w:bCs/>
          <w:lang w:val="en-US"/>
        </w:rPr>
        <w:t xml:space="preserve"> Supplementary </w:t>
      </w:r>
      <w:r w:rsidRPr="00BE7642">
        <w:rPr>
          <w:b/>
          <w:bCs/>
          <w:color w:val="000000" w:themeColor="text1"/>
          <w:lang w:val="en-US"/>
        </w:rPr>
        <w:t>Table 3 - Comparative analysis of patients with Inborn Errors of</w:t>
      </w:r>
      <w:r w:rsidRPr="00E31297">
        <w:rPr>
          <w:b/>
          <w:bCs/>
          <w:color w:val="000000" w:themeColor="text1"/>
          <w:lang w:val="en-US"/>
        </w:rPr>
        <w:t xml:space="preserve"> Immunity under intravenous immunoglobulin antibiotics with and without associated medications (antibiotics/immunosuppressive medication). Hospital admission data and laboratory data were studied (n = 45).</w:t>
      </w:r>
    </w:p>
    <w:p w14:paraId="45AF65A8" w14:textId="77777777" w:rsidR="00947D79" w:rsidRPr="00565422" w:rsidRDefault="00947D79" w:rsidP="00947D79">
      <w:pPr>
        <w:spacing w:afterLines="50" w:after="120" w:line="360" w:lineRule="auto"/>
        <w:jc w:val="both"/>
        <w:rPr>
          <w:color w:val="000000" w:themeColor="text1"/>
          <w:sz w:val="20"/>
          <w:szCs w:val="20"/>
          <w:lang w:val="en-US"/>
        </w:rPr>
      </w:pPr>
      <w:r w:rsidRPr="00565422">
        <w:rPr>
          <w:color w:val="000000" w:themeColor="text1"/>
          <w:lang w:val="en-US"/>
        </w:rPr>
        <w:t>LOS</w:t>
      </w:r>
      <w:r>
        <w:rPr>
          <w:color w:val="000000" w:themeColor="text1"/>
          <w:lang w:val="en-US"/>
        </w:rPr>
        <w:t>,</w:t>
      </w:r>
      <w:r w:rsidRPr="00565422">
        <w:rPr>
          <w:color w:val="000000" w:themeColor="text1"/>
          <w:lang w:val="en-US"/>
        </w:rPr>
        <w:t xml:space="preserve"> Length of stay; PICU</w:t>
      </w:r>
      <w:r>
        <w:rPr>
          <w:color w:val="000000" w:themeColor="text1"/>
          <w:lang w:val="en-US"/>
        </w:rPr>
        <w:t>,</w:t>
      </w:r>
      <w:r w:rsidRPr="00565422">
        <w:rPr>
          <w:color w:val="000000" w:themeColor="text1"/>
          <w:lang w:val="en-US"/>
        </w:rPr>
        <w:t xml:space="preserve"> Pediatric intensive care unit; URTI</w:t>
      </w:r>
      <w:r>
        <w:rPr>
          <w:color w:val="000000" w:themeColor="text1"/>
          <w:lang w:val="en-US"/>
        </w:rPr>
        <w:t>,</w:t>
      </w:r>
      <w:r w:rsidRPr="00565422">
        <w:rPr>
          <w:color w:val="000000" w:themeColor="text1"/>
          <w:lang w:val="en-US"/>
        </w:rPr>
        <w:t xml:space="preserve"> Upper respiratory tract infection</w:t>
      </w:r>
      <w:r>
        <w:rPr>
          <w:color w:val="000000" w:themeColor="text1"/>
          <w:lang w:val="en-US"/>
        </w:rPr>
        <w:t>.</w:t>
      </w:r>
      <w:r w:rsidRPr="00565422">
        <w:rPr>
          <w:rFonts w:ascii="Arial" w:hAnsi="Arial" w:cs="Arial"/>
          <w:color w:val="000000" w:themeColor="text1"/>
          <w:lang w:val="en-US"/>
        </w:rPr>
        <w:t xml:space="preserve"> </w:t>
      </w:r>
      <w:r w:rsidRPr="00565422">
        <w:rPr>
          <w:color w:val="000000" w:themeColor="text1"/>
          <w:lang w:val="en-US"/>
        </w:rPr>
        <w:t>Statistical significance when p &lt;</w:t>
      </w:r>
      <w:r>
        <w:rPr>
          <w:color w:val="000000" w:themeColor="text1"/>
          <w:lang w:val="en-US"/>
        </w:rPr>
        <w:t xml:space="preserve"> </w:t>
      </w:r>
      <w:r w:rsidRPr="00565422">
        <w:rPr>
          <w:color w:val="000000" w:themeColor="text1"/>
          <w:lang w:val="en-US"/>
        </w:rPr>
        <w:t>0.05. U Mann-Whitney test.</w:t>
      </w:r>
    </w:p>
    <w:p w14:paraId="70770DC0" w14:textId="77777777" w:rsidR="00947D79" w:rsidRDefault="00947D79"/>
    <w:sectPr w:rsidR="00947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F73CA" w14:textId="77777777" w:rsidR="00947D79" w:rsidRDefault="00947D79" w:rsidP="00947D79">
      <w:r>
        <w:separator/>
      </w:r>
    </w:p>
  </w:endnote>
  <w:endnote w:type="continuationSeparator" w:id="0">
    <w:p w14:paraId="5DF9C53D" w14:textId="77777777" w:rsidR="00947D79" w:rsidRDefault="00947D79" w:rsidP="0094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AC0E" w14:textId="77777777" w:rsidR="00565422" w:rsidRDefault="0094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7CA1B" w14:textId="77777777" w:rsidR="00AC063D" w:rsidRDefault="00947D79">
    <w:pPr>
      <w:pStyle w:val="Footer"/>
    </w:pPr>
  </w:p>
  <w:p w14:paraId="70E13EA7" w14:textId="77777777" w:rsidR="00AC063D" w:rsidRDefault="00947D7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76BA" w14:textId="77777777" w:rsidR="00565422" w:rsidRDefault="0094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EA829" w14:textId="77777777" w:rsidR="00947D79" w:rsidRDefault="00947D79" w:rsidP="00947D79">
      <w:r>
        <w:separator/>
      </w:r>
    </w:p>
  </w:footnote>
  <w:footnote w:type="continuationSeparator" w:id="0">
    <w:p w14:paraId="7F354558" w14:textId="77777777" w:rsidR="00947D79" w:rsidRDefault="00947D79" w:rsidP="0094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BCA3A" w14:textId="77777777" w:rsidR="00565422" w:rsidRDefault="0094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E540" w14:textId="77777777" w:rsidR="00565422" w:rsidRDefault="00947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3B97B" w14:textId="77777777" w:rsidR="00565422" w:rsidRDefault="00947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F8C"/>
    <w:multiLevelType w:val="hybridMultilevel"/>
    <w:tmpl w:val="B4688F78"/>
    <w:lvl w:ilvl="0" w:tplc="6D6412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EA4"/>
    <w:multiLevelType w:val="multilevel"/>
    <w:tmpl w:val="DD8E0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6C12CA"/>
    <w:multiLevelType w:val="multilevel"/>
    <w:tmpl w:val="003AE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2202"/>
    <w:multiLevelType w:val="multilevel"/>
    <w:tmpl w:val="A946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79"/>
    <w:rsid w:val="009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79D9E"/>
  <w15:chartTrackingRefBased/>
  <w15:docId w15:val="{8C574418-D2FC-4A50-BD7E-1A832F86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7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947D79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7D79"/>
    <w:rPr>
      <w:rFonts w:ascii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DefaultParagraphFont"/>
    <w:uiPriority w:val="99"/>
    <w:unhideWhenUsed/>
    <w:rsid w:val="00947D79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47D79"/>
    <w:rPr>
      <w:rFonts w:ascii="Times New Roman" w:eastAsia="Times New Roman" w:hAnsi="Times New Roman" w:cs="Times New Roman"/>
      <w:kern w:val="2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qFormat/>
    <w:rsid w:val="00947D79"/>
  </w:style>
  <w:style w:type="character" w:styleId="LineNumber">
    <w:name w:val="line number"/>
    <w:basedOn w:val="DefaultParagraphFont"/>
    <w:uiPriority w:val="99"/>
    <w:semiHidden/>
    <w:unhideWhenUsed/>
    <w:qFormat/>
    <w:rsid w:val="00947D79"/>
  </w:style>
  <w:style w:type="character" w:styleId="FollowedHyperlink">
    <w:name w:val="FollowedHyperlink"/>
    <w:basedOn w:val="DefaultParagraphFont"/>
    <w:uiPriority w:val="99"/>
    <w:semiHidden/>
    <w:unhideWhenUsed/>
    <w:qFormat/>
    <w:rsid w:val="00947D79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47D79"/>
    <w:rPr>
      <w:rFonts w:ascii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DefaultParagraphFont"/>
    <w:qFormat/>
    <w:rsid w:val="00947D79"/>
  </w:style>
  <w:style w:type="character" w:styleId="Emphasis">
    <w:name w:val="Emphasis"/>
    <w:basedOn w:val="DefaultParagraphFont"/>
    <w:uiPriority w:val="20"/>
    <w:qFormat/>
    <w:rsid w:val="00947D79"/>
    <w:rPr>
      <w:i/>
      <w:iCs/>
    </w:rPr>
  </w:style>
  <w:style w:type="character" w:customStyle="1" w:styleId="ListLabel1">
    <w:name w:val="ListLabel 1"/>
    <w:qFormat/>
    <w:rsid w:val="00947D79"/>
    <w:rPr>
      <w:rFonts w:eastAsia="Times New Roman" w:cs="Times New Roman"/>
    </w:rPr>
  </w:style>
  <w:style w:type="character" w:customStyle="1" w:styleId="ListLabel2">
    <w:name w:val="ListLabel 2"/>
    <w:qFormat/>
    <w:rsid w:val="00947D79"/>
    <w:rPr>
      <w:rFonts w:cs="Courier New"/>
    </w:rPr>
  </w:style>
  <w:style w:type="character" w:customStyle="1" w:styleId="ListLabel3">
    <w:name w:val="ListLabel 3"/>
    <w:qFormat/>
    <w:rsid w:val="00947D79"/>
    <w:rPr>
      <w:rFonts w:cs="Courier New"/>
    </w:rPr>
  </w:style>
  <w:style w:type="character" w:customStyle="1" w:styleId="ListLabel4">
    <w:name w:val="ListLabel 4"/>
    <w:qFormat/>
    <w:rsid w:val="00947D79"/>
    <w:rPr>
      <w:rFonts w:cs="Courier New"/>
    </w:rPr>
  </w:style>
  <w:style w:type="character" w:customStyle="1" w:styleId="ListLabel5">
    <w:name w:val="ListLabel 5"/>
    <w:qFormat/>
    <w:rsid w:val="00947D79"/>
    <w:rPr>
      <w:rFonts w:ascii="Times New Roman" w:hAnsi="Times New Roman" w:cs="Times New Roman"/>
      <w:bCs/>
      <w:color w:val="000000" w:themeColor="text1"/>
      <w:lang w:eastAsia="pt-BR"/>
    </w:rPr>
  </w:style>
  <w:style w:type="character" w:customStyle="1" w:styleId="Numeraodelinhas">
    <w:name w:val="Numeração de linhas"/>
    <w:rsid w:val="00947D79"/>
  </w:style>
  <w:style w:type="paragraph" w:styleId="Title">
    <w:name w:val="Title"/>
    <w:basedOn w:val="Normal"/>
    <w:next w:val="BodyText"/>
    <w:link w:val="TitleChar"/>
    <w:qFormat/>
    <w:rsid w:val="00947D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47D79"/>
    <w:rPr>
      <w:rFonts w:ascii="Liberation Sans" w:eastAsia="Microsoft YaHei" w:hAnsi="Liberation Sans" w:cs="Arial"/>
      <w:sz w:val="28"/>
      <w:szCs w:val="28"/>
      <w:lang w:eastAsia="pt-BR"/>
    </w:rPr>
  </w:style>
  <w:style w:type="paragraph" w:styleId="BodyText">
    <w:name w:val="Body Text"/>
    <w:basedOn w:val="Normal"/>
    <w:link w:val="BodyTextChar"/>
    <w:rsid w:val="00947D7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947D79"/>
    <w:rPr>
      <w:rFonts w:ascii="Times New Roman" w:hAnsi="Times New Roman" w:cs="Times New Roman"/>
      <w:sz w:val="24"/>
      <w:szCs w:val="24"/>
      <w:lang w:eastAsia="pt-BR"/>
    </w:rPr>
  </w:style>
  <w:style w:type="paragraph" w:styleId="List">
    <w:name w:val="List"/>
    <w:basedOn w:val="BodyText"/>
    <w:rsid w:val="00947D79"/>
    <w:rPr>
      <w:rFonts w:cs="Arial"/>
    </w:rPr>
  </w:style>
  <w:style w:type="paragraph" w:styleId="Caption">
    <w:name w:val="caption"/>
    <w:basedOn w:val="Normal"/>
    <w:qFormat/>
    <w:rsid w:val="00947D7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947D7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47D7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947D79"/>
    <w:pPr>
      <w:spacing w:beforeAutospacing="1" w:afterAutospacing="1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7D79"/>
    <w:pPr>
      <w:tabs>
        <w:tab w:val="center" w:pos="4419"/>
        <w:tab w:val="right" w:pos="8838"/>
      </w:tabs>
      <w:suppressAutoHyphens/>
    </w:pPr>
    <w:rPr>
      <w:rFonts w:eastAsia="Times New Roman"/>
      <w:kern w:val="2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semiHidden/>
    <w:rsid w:val="00947D79"/>
    <w:rPr>
      <w:rFonts w:ascii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47D79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947D79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947D79"/>
  </w:style>
  <w:style w:type="paragraph" w:styleId="BalloonText">
    <w:name w:val="Balloon Text"/>
    <w:basedOn w:val="Normal"/>
    <w:link w:val="BalloonTextChar"/>
    <w:uiPriority w:val="99"/>
    <w:semiHidden/>
    <w:unhideWhenUsed/>
    <w:rsid w:val="00947D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79"/>
    <w:rPr>
      <w:rFonts w:ascii="Times New Roman" w:hAnsi="Times New Roman" w:cs="Times New Roman"/>
      <w:sz w:val="18"/>
      <w:szCs w:val="18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94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D79"/>
    <w:rPr>
      <w:rFonts w:eastAsia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D79"/>
    <w:rPr>
      <w:rFonts w:ascii="Times New Roman" w:eastAsia="Arial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947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D7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79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79"/>
    <w:rPr>
      <w:rFonts w:ascii="Times New Roman" w:eastAsia="Arial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4677</Characters>
  <Application>Microsoft Office Word</Application>
  <DocSecurity>0</DocSecurity>
  <Lines>38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2021-06-24T14:24:00Z</dcterms:created>
  <dcterms:modified xsi:type="dcterms:W3CDTF">2021-06-24T14:26:00Z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2021-06-24T14:24:48Z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61b208f1-ae12-4840-af20-6a9ddf3422bd</vt:lpwstr>
  </property>
  <property fmtid="{D5CDD505-2E9C-101B-9397-08002B2CF9AE}" pid="8" name="MSIP_Label_549ac42a-3eb4-4074-b885-aea26bd6241e_ContentBits">
    <vt:lpwstr>0</vt:lpwstr>
  </property>
</Properties>
</file>