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20B7" w14:textId="7850465C" w:rsidR="00766171" w:rsidRDefault="00766171" w:rsidP="00766171">
      <w:pPr>
        <w:spacing w:line="360" w:lineRule="auto"/>
        <w:jc w:val="both"/>
        <w:rPr>
          <w:rFonts w:cs="Times New Roman"/>
          <w:b/>
          <w:bCs/>
          <w:color w:val="000000" w:themeColor="text1"/>
        </w:rPr>
      </w:pPr>
      <w:bookmarkStart w:id="0" w:name="_Hlk91763941"/>
      <w:r>
        <w:rPr>
          <w:rFonts w:cs="Times New Roman"/>
          <w:b/>
          <w:bCs/>
          <w:color w:val="000000" w:themeColor="text1"/>
        </w:rPr>
        <w:t>JPED-D-21-00440_</w:t>
      </w:r>
      <w:r w:rsidRPr="00337324">
        <w:rPr>
          <w:rFonts w:cs="Times New Roman"/>
          <w:b/>
          <w:bCs/>
          <w:color w:val="000000" w:themeColor="text1"/>
        </w:rPr>
        <w:t>Supplementary Material</w:t>
      </w:r>
      <w:bookmarkEnd w:id="0"/>
    </w:p>
    <w:p w14:paraId="55D1DE4C" w14:textId="4F8AA063" w:rsidR="00766171" w:rsidRDefault="00766171" w:rsidP="00766171">
      <w:pPr>
        <w:spacing w:line="360" w:lineRule="auto"/>
        <w:jc w:val="both"/>
        <w:rPr>
          <w:rFonts w:cs="Times New Roman"/>
          <w:b/>
          <w:bCs/>
          <w:color w:val="000000" w:themeColor="text1"/>
        </w:rPr>
      </w:pPr>
    </w:p>
    <w:p w14:paraId="1437D0DB" w14:textId="77777777" w:rsidR="00766171" w:rsidRDefault="00766171" w:rsidP="00766171">
      <w:pPr>
        <w:spacing w:line="360" w:lineRule="auto"/>
        <w:jc w:val="both"/>
        <w:rPr>
          <w:rFonts w:cs="Times New Roman"/>
          <w:b/>
          <w:bCs/>
          <w:color w:val="000000" w:themeColor="text1"/>
        </w:rPr>
      </w:pPr>
    </w:p>
    <w:p w14:paraId="3D6FE5F2" w14:textId="77777777" w:rsidR="00766171" w:rsidRPr="00337324" w:rsidRDefault="00766171" w:rsidP="00766171">
      <w:pPr>
        <w:spacing w:line="360" w:lineRule="auto"/>
        <w:jc w:val="both"/>
        <w:rPr>
          <w:rFonts w:cs="Times New Roman"/>
          <w:b/>
        </w:rPr>
      </w:pPr>
      <w:bookmarkStart w:id="1" w:name="_Hlk82804411"/>
      <w:bookmarkStart w:id="2" w:name="_Hlk75693781"/>
      <w:bookmarkStart w:id="3" w:name="_Hlk91765243"/>
      <w:r w:rsidRPr="00337324">
        <w:rPr>
          <w:rFonts w:cs="Times New Roman"/>
          <w:b/>
        </w:rPr>
        <w:t>Table S1</w:t>
      </w:r>
      <w:r>
        <w:rPr>
          <w:rFonts w:cs="Times New Roman"/>
          <w:b/>
        </w:rPr>
        <w:t xml:space="preserve"> - </w:t>
      </w:r>
      <w:r w:rsidRPr="00337324">
        <w:rPr>
          <w:rFonts w:cs="Times New Roman"/>
          <w:b/>
        </w:rPr>
        <w:t xml:space="preserve">Predictors for </w:t>
      </w:r>
      <w:proofErr w:type="spellStart"/>
      <w:r w:rsidRPr="00337324">
        <w:rPr>
          <w:rFonts w:cs="Times New Roman"/>
          <w:b/>
        </w:rPr>
        <w:t>IgAV</w:t>
      </w:r>
      <w:proofErr w:type="spellEnd"/>
      <w:r w:rsidRPr="00337324">
        <w:rPr>
          <w:rFonts w:cs="Times New Roman"/>
          <w:b/>
        </w:rPr>
        <w:t xml:space="preserve"> at admission by logistic regression analysis.</w:t>
      </w:r>
      <w:bookmarkEnd w:id="1"/>
    </w:p>
    <w:tbl>
      <w:tblPr>
        <w:tblW w:w="6349" w:type="dxa"/>
        <w:tblLook w:val="04A0" w:firstRow="1" w:lastRow="0" w:firstColumn="1" w:lastColumn="0" w:noHBand="0" w:noVBand="1"/>
      </w:tblPr>
      <w:tblGrid>
        <w:gridCol w:w="2096"/>
        <w:gridCol w:w="1010"/>
        <w:gridCol w:w="855"/>
        <w:gridCol w:w="1660"/>
        <w:gridCol w:w="728"/>
      </w:tblGrid>
      <w:tr w:rsidR="00766171" w:rsidRPr="00554944" w14:paraId="1E5BCF60" w14:textId="77777777" w:rsidTr="00513BFA"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2"/>
          <w:p w14:paraId="08D54A1C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sz w:val="22"/>
              </w:rPr>
              <w:t>Biomarker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8DBCD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sz w:val="22"/>
              </w:rPr>
              <w:t>B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653A31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sz w:val="22"/>
              </w:rPr>
              <w:t>OR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7620DF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sz w:val="22"/>
              </w:rPr>
              <w:t>95% CI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7F841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sz w:val="22"/>
              </w:rPr>
              <w:t>P</w:t>
            </w:r>
          </w:p>
        </w:tc>
      </w:tr>
      <w:tr w:rsidR="00766171" w:rsidRPr="00554944" w14:paraId="09212C60" w14:textId="77777777" w:rsidTr="00513BFA">
        <w:tc>
          <w:tcPr>
            <w:tcW w:w="2096" w:type="dxa"/>
            <w:vAlign w:val="center"/>
          </w:tcPr>
          <w:p w14:paraId="432F4FB8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color w:val="131413"/>
                <w:sz w:val="22"/>
              </w:rPr>
              <w:t>IgA, g/L</w:t>
            </w:r>
          </w:p>
        </w:tc>
        <w:tc>
          <w:tcPr>
            <w:tcW w:w="1010" w:type="dxa"/>
          </w:tcPr>
          <w:p w14:paraId="09122861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color w:val="131413"/>
                <w:sz w:val="22"/>
              </w:rPr>
              <w:t>0.82</w:t>
            </w:r>
          </w:p>
        </w:tc>
        <w:tc>
          <w:tcPr>
            <w:tcW w:w="855" w:type="dxa"/>
          </w:tcPr>
          <w:p w14:paraId="18A3BF3F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color w:val="131413"/>
                <w:sz w:val="22"/>
              </w:rPr>
              <w:t>2.27</w:t>
            </w:r>
          </w:p>
        </w:tc>
        <w:tc>
          <w:tcPr>
            <w:tcW w:w="1660" w:type="dxa"/>
          </w:tcPr>
          <w:p w14:paraId="5CEC9B97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color w:val="131413"/>
                <w:sz w:val="22"/>
              </w:rPr>
              <w:t>0.99-5.18</w:t>
            </w:r>
          </w:p>
        </w:tc>
        <w:tc>
          <w:tcPr>
            <w:tcW w:w="728" w:type="dxa"/>
          </w:tcPr>
          <w:p w14:paraId="7C19E989" w14:textId="77777777" w:rsidR="00766171" w:rsidRPr="00554944" w:rsidRDefault="00766171" w:rsidP="00513BFA">
            <w:pPr>
              <w:jc w:val="center"/>
              <w:rPr>
                <w:sz w:val="22"/>
              </w:rPr>
            </w:pPr>
            <w:r w:rsidRPr="00554944">
              <w:rPr>
                <w:color w:val="131413"/>
                <w:sz w:val="22"/>
              </w:rPr>
              <w:t>0.052</w:t>
            </w:r>
          </w:p>
        </w:tc>
      </w:tr>
      <w:tr w:rsidR="00766171" w:rsidRPr="00554944" w14:paraId="2BFE75C3" w14:textId="77777777" w:rsidTr="00513BFA">
        <w:tc>
          <w:tcPr>
            <w:tcW w:w="2096" w:type="dxa"/>
            <w:vAlign w:val="center"/>
          </w:tcPr>
          <w:p w14:paraId="58B01F3D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IgM, g/L</w:t>
            </w:r>
          </w:p>
        </w:tc>
        <w:tc>
          <w:tcPr>
            <w:tcW w:w="1010" w:type="dxa"/>
          </w:tcPr>
          <w:p w14:paraId="77AB421F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1.47</w:t>
            </w:r>
          </w:p>
        </w:tc>
        <w:tc>
          <w:tcPr>
            <w:tcW w:w="855" w:type="dxa"/>
          </w:tcPr>
          <w:p w14:paraId="00148CBC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4.38</w:t>
            </w:r>
          </w:p>
        </w:tc>
        <w:tc>
          <w:tcPr>
            <w:tcW w:w="1660" w:type="dxa"/>
          </w:tcPr>
          <w:p w14:paraId="2F67CA4F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0.51-37.32</w:t>
            </w:r>
          </w:p>
        </w:tc>
        <w:tc>
          <w:tcPr>
            <w:tcW w:w="728" w:type="dxa"/>
          </w:tcPr>
          <w:p w14:paraId="3BC91384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0.177</w:t>
            </w:r>
          </w:p>
        </w:tc>
      </w:tr>
      <w:tr w:rsidR="00766171" w:rsidRPr="00554944" w14:paraId="7DB3ACD6" w14:textId="77777777" w:rsidTr="00513BFA">
        <w:tc>
          <w:tcPr>
            <w:tcW w:w="2096" w:type="dxa"/>
            <w:tcBorders>
              <w:bottom w:val="single" w:sz="12" w:space="0" w:color="auto"/>
            </w:tcBorders>
            <w:vAlign w:val="center"/>
          </w:tcPr>
          <w:p w14:paraId="5BF88644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SDC-1, ng/L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14:paraId="6843C308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0.07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14:paraId="0A9DEC11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1.08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14:paraId="6775F9B4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1.03-1.12</w:t>
            </w:r>
          </w:p>
        </w:tc>
        <w:tc>
          <w:tcPr>
            <w:tcW w:w="728" w:type="dxa"/>
            <w:tcBorders>
              <w:bottom w:val="single" w:sz="12" w:space="0" w:color="auto"/>
            </w:tcBorders>
          </w:tcPr>
          <w:p w14:paraId="33F94AB4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0.001</w:t>
            </w:r>
          </w:p>
        </w:tc>
      </w:tr>
    </w:tbl>
    <w:p w14:paraId="70FA7896" w14:textId="77777777" w:rsidR="00766171" w:rsidRPr="00337324" w:rsidRDefault="00766171" w:rsidP="00766171">
      <w:pPr>
        <w:spacing w:line="360" w:lineRule="auto"/>
        <w:jc w:val="both"/>
        <w:rPr>
          <w:rFonts w:cs="Times New Roman"/>
          <w:color w:val="131413"/>
        </w:rPr>
      </w:pPr>
      <w:proofErr w:type="spellStart"/>
      <w:r w:rsidRPr="00337324">
        <w:rPr>
          <w:rFonts w:cs="Times New Roman"/>
          <w:color w:val="131413"/>
        </w:rPr>
        <w:t>IgAV</w:t>
      </w:r>
      <w:proofErr w:type="spellEnd"/>
      <w:r w:rsidRPr="00337324">
        <w:rPr>
          <w:rFonts w:cs="Times New Roman"/>
          <w:color w:val="131413"/>
        </w:rPr>
        <w:t>,</w:t>
      </w:r>
      <w:r w:rsidRPr="00337324">
        <w:rPr>
          <w:rFonts w:cs="Times New Roman"/>
        </w:rPr>
        <w:t xml:space="preserve"> </w:t>
      </w:r>
      <w:r w:rsidRPr="00337324">
        <w:rPr>
          <w:rFonts w:cs="Times New Roman"/>
          <w:color w:val="131413"/>
        </w:rPr>
        <w:t xml:space="preserve">Immunoglobulin-A vasculitis; IgA, immunoglobulin A; SDC-1, syndecan-1; </w:t>
      </w:r>
      <w:r w:rsidRPr="00337324">
        <w:rPr>
          <w:rFonts w:cs="Times New Roman"/>
        </w:rPr>
        <w:t>CI, confidence interval.</w:t>
      </w:r>
    </w:p>
    <w:bookmarkEnd w:id="3"/>
    <w:p w14:paraId="53F11398" w14:textId="77777777" w:rsidR="00766171" w:rsidRPr="00337324" w:rsidRDefault="00766171" w:rsidP="00766171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628986DB" w14:textId="77777777" w:rsidR="00766171" w:rsidRPr="00337324" w:rsidRDefault="00766171" w:rsidP="00766171">
      <w:pPr>
        <w:spacing w:line="360" w:lineRule="auto"/>
        <w:jc w:val="both"/>
        <w:rPr>
          <w:rFonts w:cs="Times New Roman"/>
          <w:b/>
        </w:rPr>
      </w:pPr>
      <w:r w:rsidRPr="00337324">
        <w:rPr>
          <w:rFonts w:cs="Times New Roman"/>
          <w:b/>
        </w:rPr>
        <w:t>Table S2</w:t>
      </w:r>
      <w:r>
        <w:rPr>
          <w:rFonts w:cs="Times New Roman"/>
          <w:b/>
        </w:rPr>
        <w:t xml:space="preserve"> - </w:t>
      </w:r>
      <w:r w:rsidRPr="00337324">
        <w:rPr>
          <w:rFonts w:cs="Times New Roman"/>
          <w:b/>
        </w:rPr>
        <w:t xml:space="preserve">Predictors for </w:t>
      </w:r>
      <w:proofErr w:type="spellStart"/>
      <w:r w:rsidRPr="00337324">
        <w:rPr>
          <w:rFonts w:cs="Times New Roman"/>
          <w:b/>
        </w:rPr>
        <w:t>IgAV</w:t>
      </w:r>
      <w:proofErr w:type="spellEnd"/>
      <w:r w:rsidRPr="00337324">
        <w:rPr>
          <w:rFonts w:cs="Times New Roman"/>
          <w:b/>
        </w:rPr>
        <w:t xml:space="preserve"> with </w:t>
      </w:r>
      <w:bookmarkStart w:id="4" w:name="_Hlk91761132"/>
      <w:r w:rsidRPr="00337324">
        <w:rPr>
          <w:rFonts w:cs="Times New Roman"/>
          <w:b/>
        </w:rPr>
        <w:t>gastrointestinal involvements</w:t>
      </w:r>
      <w:bookmarkEnd w:id="4"/>
      <w:r w:rsidRPr="00337324">
        <w:rPr>
          <w:rFonts w:cs="Times New Roman"/>
          <w:b/>
        </w:rPr>
        <w:t xml:space="preserve"> at admission by logistic regression analysis.</w:t>
      </w:r>
    </w:p>
    <w:tbl>
      <w:tblPr>
        <w:tblW w:w="6349" w:type="dxa"/>
        <w:tblLook w:val="04A0" w:firstRow="1" w:lastRow="0" w:firstColumn="1" w:lastColumn="0" w:noHBand="0" w:noVBand="1"/>
      </w:tblPr>
      <w:tblGrid>
        <w:gridCol w:w="2096"/>
        <w:gridCol w:w="1010"/>
        <w:gridCol w:w="855"/>
        <w:gridCol w:w="1660"/>
        <w:gridCol w:w="728"/>
      </w:tblGrid>
      <w:tr w:rsidR="00766171" w:rsidRPr="00554944" w14:paraId="7C4C7F63" w14:textId="77777777" w:rsidTr="00513BFA"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77B31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Biomarker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DD567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B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098A6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OR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CF60A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95% CI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7C063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P</w:t>
            </w:r>
          </w:p>
        </w:tc>
      </w:tr>
      <w:tr w:rsidR="00766171" w:rsidRPr="00554944" w14:paraId="36480219" w14:textId="77777777" w:rsidTr="00513BFA">
        <w:tc>
          <w:tcPr>
            <w:tcW w:w="2096" w:type="dxa"/>
            <w:tcBorders>
              <w:bottom w:val="single" w:sz="12" w:space="0" w:color="auto"/>
            </w:tcBorders>
            <w:vAlign w:val="center"/>
          </w:tcPr>
          <w:p w14:paraId="1DBFE89C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color w:val="131413"/>
                <w:sz w:val="22"/>
              </w:rPr>
              <w:t>SDC-1, ng/L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vAlign w:val="bottom"/>
          </w:tcPr>
          <w:p w14:paraId="664B7506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rFonts w:eastAsiaTheme="minorEastAsia"/>
                <w:color w:val="131413"/>
                <w:sz w:val="22"/>
              </w:rPr>
              <w:t>0.03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14:paraId="77D5448A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rFonts w:eastAsiaTheme="minorEastAsia"/>
                <w:color w:val="131413"/>
                <w:sz w:val="22"/>
              </w:rPr>
              <w:t>1.03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bottom"/>
          </w:tcPr>
          <w:p w14:paraId="4BB34869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rFonts w:eastAsiaTheme="minorEastAsia"/>
                <w:color w:val="131413"/>
                <w:sz w:val="22"/>
              </w:rPr>
              <w:t>1.008-1.052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bottom"/>
          </w:tcPr>
          <w:p w14:paraId="37EDBBBD" w14:textId="77777777" w:rsidR="00766171" w:rsidRPr="00554944" w:rsidRDefault="00766171" w:rsidP="00513BFA">
            <w:pPr>
              <w:jc w:val="center"/>
              <w:rPr>
                <w:color w:val="131413"/>
                <w:sz w:val="22"/>
              </w:rPr>
            </w:pPr>
            <w:r w:rsidRPr="00554944">
              <w:rPr>
                <w:rFonts w:eastAsiaTheme="minorEastAsia"/>
                <w:color w:val="131413"/>
                <w:sz w:val="22"/>
              </w:rPr>
              <w:t>0.007</w:t>
            </w:r>
          </w:p>
        </w:tc>
      </w:tr>
    </w:tbl>
    <w:p w14:paraId="03855B04" w14:textId="77777777" w:rsidR="00766171" w:rsidRPr="00337324" w:rsidRDefault="00766171" w:rsidP="00766171">
      <w:pPr>
        <w:spacing w:line="360" w:lineRule="auto"/>
        <w:jc w:val="both"/>
        <w:rPr>
          <w:rFonts w:cs="Times New Roman"/>
          <w:color w:val="131413"/>
        </w:rPr>
      </w:pPr>
      <w:proofErr w:type="spellStart"/>
      <w:r w:rsidRPr="00337324">
        <w:rPr>
          <w:rFonts w:cs="Times New Roman"/>
          <w:color w:val="131413"/>
        </w:rPr>
        <w:t>IgAV</w:t>
      </w:r>
      <w:proofErr w:type="spellEnd"/>
      <w:r w:rsidRPr="00337324">
        <w:rPr>
          <w:rFonts w:cs="Times New Roman"/>
        </w:rPr>
        <w:t xml:space="preserve">, </w:t>
      </w:r>
      <w:r w:rsidRPr="00337324">
        <w:rPr>
          <w:rFonts w:cs="Times New Roman"/>
          <w:color w:val="131413"/>
        </w:rPr>
        <w:t>Immunoglobulin-A vasculitis; SDC-1, syndecan-1;</w:t>
      </w:r>
      <w:r w:rsidRPr="00337324">
        <w:rPr>
          <w:rFonts w:cs="Times New Roman"/>
        </w:rPr>
        <w:t xml:space="preserve"> </w:t>
      </w:r>
      <w:proofErr w:type="gramStart"/>
      <w:r w:rsidRPr="00337324">
        <w:rPr>
          <w:rFonts w:cs="Times New Roman"/>
        </w:rPr>
        <w:t>OR,</w:t>
      </w:r>
      <w:proofErr w:type="gramEnd"/>
      <w:r w:rsidRPr="00337324">
        <w:rPr>
          <w:rFonts w:cs="Times New Roman"/>
        </w:rPr>
        <w:t xml:space="preserve"> </w:t>
      </w:r>
      <w:r w:rsidRPr="00337324">
        <w:rPr>
          <w:rFonts w:cs="Times New Roman"/>
          <w:color w:val="131413"/>
        </w:rPr>
        <w:t>odds ratio</w:t>
      </w:r>
      <w:r w:rsidRPr="00337324">
        <w:rPr>
          <w:rFonts w:cs="Times New Roman"/>
        </w:rPr>
        <w:t>; CI, confidence interval.</w:t>
      </w:r>
    </w:p>
    <w:p w14:paraId="14881577" w14:textId="77777777" w:rsidR="00766171" w:rsidRDefault="00766171"/>
    <w:sectPr w:rsidR="00766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B123" w14:textId="77777777" w:rsidR="00766171" w:rsidRDefault="00766171" w:rsidP="00766171">
      <w:r>
        <w:separator/>
      </w:r>
    </w:p>
  </w:endnote>
  <w:endnote w:type="continuationSeparator" w:id="0">
    <w:p w14:paraId="4467D657" w14:textId="77777777" w:rsidR="00766171" w:rsidRDefault="00766171" w:rsidP="0076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B491" w14:textId="77777777" w:rsidR="00766171" w:rsidRDefault="00766171" w:rsidP="00766171">
      <w:r>
        <w:separator/>
      </w:r>
    </w:p>
  </w:footnote>
  <w:footnote w:type="continuationSeparator" w:id="0">
    <w:p w14:paraId="6650ED4B" w14:textId="77777777" w:rsidR="00766171" w:rsidRDefault="00766171" w:rsidP="0076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71"/>
    <w:rsid w:val="007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4601E"/>
  <w15:chartTrackingRefBased/>
  <w15:docId w15:val="{71338586-859F-4A9A-B347-4B706D65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71"/>
    <w:pPr>
      <w:spacing w:after="0" w:line="240" w:lineRule="auto"/>
    </w:pPr>
    <w:rPr>
      <w:rFonts w:ascii="Times New Roman" w:eastAsia="Times New Roman" w:hAnsi="Times New Roman" w:cs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2022-02-14T22:09:00Z</dcterms:created>
  <dcterms:modified xsi:type="dcterms:W3CDTF">2022-02-14T22:10:00Z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2022-02-14T22:09:50Z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db514bf0-4d7b-4d4b-8e8b-c3b387c942eb</vt:lpwstr>
  </property>
  <property fmtid="{D5CDD505-2E9C-101B-9397-08002B2CF9AE}" pid="8" name="MSIP_Label_549ac42a-3eb4-4074-b885-aea26bd6241e_ContentBits">
    <vt:lpwstr>0</vt:lpwstr>
  </property>
</Properties>
</file>