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E14F" w14:textId="0C476E8D" w:rsidR="00B155E9" w:rsidRDefault="00683C79" w:rsidP="00223E85">
      <w:pPr>
        <w:pBdr>
          <w:bottom w:val="single" w:sz="12" w:space="31" w:color="auto"/>
        </w:pBd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the prognosis of the patients.</w:t>
      </w:r>
    </w:p>
    <w:p w14:paraId="327B7D0C" w14:textId="4678F5B9" w:rsidR="001422DE" w:rsidRDefault="001422DE" w:rsidP="00343FCB">
      <w:pPr>
        <w:autoSpaceDE w:val="0"/>
        <w:autoSpaceDN w:val="0"/>
        <w:adjustRightInd w:val="0"/>
        <w:jc w:val="both"/>
        <w:rPr>
          <w:lang w:val="en-US"/>
        </w:rPr>
      </w:pPr>
    </w:p>
    <w:p w14:paraId="2977952C" w14:textId="733893EF" w:rsidR="001422DE" w:rsidRDefault="001422DE" w:rsidP="001422DE">
      <w:pPr>
        <w:pStyle w:val="Heading2"/>
        <w:numPr>
          <w:ilvl w:val="0"/>
          <w:numId w:val="7"/>
        </w:numPr>
        <w:rPr>
          <w:lang w:val="en-US"/>
        </w:rPr>
      </w:pPr>
      <w:r>
        <w:rPr>
          <w:lang w:val="en-US"/>
        </w:rPr>
        <w:t>APPENDICES</w:t>
      </w:r>
    </w:p>
    <w:p w14:paraId="75B16A7B" w14:textId="77777777" w:rsidR="00B155E9" w:rsidRDefault="00B155E9" w:rsidP="00B155E9">
      <w:pPr>
        <w:jc w:val="both"/>
        <w:rPr>
          <w:lang w:val="en-US"/>
        </w:rPr>
      </w:pPr>
    </w:p>
    <w:p w14:paraId="4547FA64" w14:textId="71A58377" w:rsidR="00B155E9" w:rsidRPr="00B155E9" w:rsidRDefault="00B155E9" w:rsidP="00B155E9">
      <w:pPr>
        <w:jc w:val="both"/>
        <w:rPr>
          <w:lang w:val="en-US"/>
        </w:rPr>
        <w:sectPr w:rsidR="00B155E9" w:rsidRPr="00B155E9" w:rsidSect="003F15C7">
          <w:footerReference w:type="even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1F8FA03" w14:textId="3D3D0AC5" w:rsidR="00B155E9" w:rsidRPr="00B155E9" w:rsidRDefault="00B155E9" w:rsidP="00B155E9">
      <w:pPr>
        <w:pStyle w:val="Caption"/>
        <w:keepNext/>
        <w:jc w:val="both"/>
        <w:rPr>
          <w:sz w:val="24"/>
          <w:szCs w:val="24"/>
          <w:lang w:val="en-US"/>
        </w:rPr>
      </w:pPr>
      <w:r w:rsidRPr="00B155E9">
        <w:rPr>
          <w:sz w:val="24"/>
          <w:szCs w:val="24"/>
          <w:lang w:val="en-US"/>
        </w:rPr>
        <w:lastRenderedPageBreak/>
        <w:t xml:space="preserve">Table </w:t>
      </w:r>
      <w:r w:rsidRPr="00B155E9">
        <w:rPr>
          <w:sz w:val="24"/>
          <w:szCs w:val="24"/>
        </w:rPr>
        <w:fldChar w:fldCharType="begin"/>
      </w:r>
      <w:r w:rsidRPr="00B155E9">
        <w:rPr>
          <w:sz w:val="24"/>
          <w:szCs w:val="24"/>
          <w:lang w:val="en-US"/>
        </w:rPr>
        <w:instrText xml:space="preserve"> SEQ Table \* ARABIC </w:instrText>
      </w:r>
      <w:r w:rsidRPr="00B155E9">
        <w:rPr>
          <w:sz w:val="24"/>
          <w:szCs w:val="24"/>
        </w:rPr>
        <w:fldChar w:fldCharType="separate"/>
      </w:r>
      <w:r w:rsidR="00633C45">
        <w:rPr>
          <w:noProof/>
          <w:sz w:val="24"/>
          <w:szCs w:val="24"/>
          <w:lang w:val="en-US"/>
        </w:rPr>
        <w:t>1</w:t>
      </w:r>
      <w:r w:rsidRPr="00B155E9">
        <w:rPr>
          <w:sz w:val="24"/>
          <w:szCs w:val="24"/>
        </w:rPr>
        <w:fldChar w:fldCharType="end"/>
      </w:r>
      <w:r w:rsidRPr="00B155E9">
        <w:rPr>
          <w:sz w:val="24"/>
          <w:szCs w:val="24"/>
          <w:lang w:val="en-US"/>
        </w:rPr>
        <w:t>. Demographic and clinical characteristics.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B155E9" w:rsidRPr="00B155E9" w14:paraId="5DF51181" w14:textId="77777777" w:rsidTr="0018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79C0C1F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6889EE18" w14:textId="77777777" w:rsidR="00B155E9" w:rsidRPr="00B155E9" w:rsidRDefault="00B155E9" w:rsidP="00183B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N=116</w:t>
            </w:r>
          </w:p>
        </w:tc>
        <w:tc>
          <w:tcPr>
            <w:tcW w:w="1701" w:type="dxa"/>
          </w:tcPr>
          <w:p w14:paraId="0E7FF560" w14:textId="77777777" w:rsidR="00B155E9" w:rsidRPr="00B155E9" w:rsidRDefault="00B155E9" w:rsidP="00183B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%</w:t>
            </w:r>
          </w:p>
        </w:tc>
      </w:tr>
      <w:tr w:rsidR="00B155E9" w:rsidRPr="00B155E9" w14:paraId="750FF664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8DB3E2" w:themeFill="text2" w:themeFillTint="66"/>
          </w:tcPr>
          <w:p w14:paraId="1DAD7375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Clinical history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22331111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1C22908B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55E9" w:rsidRPr="00B155E9" w14:paraId="68DE6B42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6C48A0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High blood pressure</w:t>
            </w:r>
          </w:p>
        </w:tc>
        <w:tc>
          <w:tcPr>
            <w:tcW w:w="1701" w:type="dxa"/>
          </w:tcPr>
          <w:p w14:paraId="552AE3FC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62</w:t>
            </w:r>
          </w:p>
        </w:tc>
        <w:tc>
          <w:tcPr>
            <w:tcW w:w="1701" w:type="dxa"/>
          </w:tcPr>
          <w:p w14:paraId="69792DC9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53.45</w:t>
            </w:r>
          </w:p>
        </w:tc>
      </w:tr>
      <w:tr w:rsidR="00B155E9" w:rsidRPr="00B155E9" w14:paraId="4141D966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7C5AAC1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Diabetes Mellitus</w:t>
            </w:r>
          </w:p>
        </w:tc>
        <w:tc>
          <w:tcPr>
            <w:tcW w:w="1701" w:type="dxa"/>
          </w:tcPr>
          <w:p w14:paraId="3534778B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25</w:t>
            </w:r>
          </w:p>
        </w:tc>
        <w:tc>
          <w:tcPr>
            <w:tcW w:w="1701" w:type="dxa"/>
          </w:tcPr>
          <w:p w14:paraId="38DAE9A3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21.55</w:t>
            </w:r>
          </w:p>
        </w:tc>
      </w:tr>
      <w:tr w:rsidR="00B155E9" w:rsidRPr="00B155E9" w14:paraId="536E2D3F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63DE6F6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Liver cirrhosis</w:t>
            </w:r>
          </w:p>
        </w:tc>
        <w:tc>
          <w:tcPr>
            <w:tcW w:w="1701" w:type="dxa"/>
          </w:tcPr>
          <w:p w14:paraId="5FD23B17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19</w:t>
            </w:r>
          </w:p>
        </w:tc>
        <w:tc>
          <w:tcPr>
            <w:tcW w:w="1701" w:type="dxa"/>
          </w:tcPr>
          <w:p w14:paraId="1F31C563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16.38</w:t>
            </w:r>
          </w:p>
        </w:tc>
      </w:tr>
      <w:tr w:rsidR="00B155E9" w:rsidRPr="00B155E9" w14:paraId="282E8592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4CAB243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Chronic kidney failure</w:t>
            </w:r>
          </w:p>
        </w:tc>
        <w:tc>
          <w:tcPr>
            <w:tcW w:w="1701" w:type="dxa"/>
          </w:tcPr>
          <w:p w14:paraId="2F258F27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19</w:t>
            </w:r>
          </w:p>
        </w:tc>
        <w:tc>
          <w:tcPr>
            <w:tcW w:w="1701" w:type="dxa"/>
          </w:tcPr>
          <w:p w14:paraId="4EF1AAB3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16.38</w:t>
            </w:r>
          </w:p>
        </w:tc>
      </w:tr>
      <w:tr w:rsidR="00B155E9" w:rsidRPr="00B155E9" w14:paraId="0FF70CC0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BC70523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Active Systemic Malignancy*</w:t>
            </w:r>
          </w:p>
        </w:tc>
        <w:tc>
          <w:tcPr>
            <w:tcW w:w="1701" w:type="dxa"/>
          </w:tcPr>
          <w:p w14:paraId="3D1CD40D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14:paraId="15FFC361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2.59</w:t>
            </w:r>
          </w:p>
        </w:tc>
      </w:tr>
      <w:tr w:rsidR="00B155E9" w:rsidRPr="00B155E9" w14:paraId="23EBCAC9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3B0D12F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Rheumatoid arthritis*</w:t>
            </w:r>
          </w:p>
        </w:tc>
        <w:tc>
          <w:tcPr>
            <w:tcW w:w="1701" w:type="dxa"/>
          </w:tcPr>
          <w:p w14:paraId="0155AABB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14:paraId="4E837351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3.45</w:t>
            </w:r>
          </w:p>
        </w:tc>
      </w:tr>
      <w:tr w:rsidR="00B155E9" w:rsidRPr="00B155E9" w14:paraId="138C0658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7CF5697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Spondyloarthritis*</w:t>
            </w:r>
          </w:p>
        </w:tc>
        <w:tc>
          <w:tcPr>
            <w:tcW w:w="1701" w:type="dxa"/>
          </w:tcPr>
          <w:p w14:paraId="5839A2F7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362DBBD7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0.86</w:t>
            </w:r>
          </w:p>
        </w:tc>
      </w:tr>
      <w:tr w:rsidR="00B155E9" w:rsidRPr="00B155E9" w14:paraId="0E81E4C9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DDC0C45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Crohn’s disease*</w:t>
            </w:r>
          </w:p>
        </w:tc>
        <w:tc>
          <w:tcPr>
            <w:tcW w:w="1701" w:type="dxa"/>
          </w:tcPr>
          <w:p w14:paraId="7DCFBD02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2592DF01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0.86</w:t>
            </w:r>
          </w:p>
        </w:tc>
      </w:tr>
      <w:tr w:rsidR="00B155E9" w:rsidRPr="00B155E9" w14:paraId="252D4857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832A812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HIV infection*</w:t>
            </w:r>
          </w:p>
        </w:tc>
        <w:tc>
          <w:tcPr>
            <w:tcW w:w="1701" w:type="dxa"/>
          </w:tcPr>
          <w:p w14:paraId="3A668518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14:paraId="0A0CB94C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3.45</w:t>
            </w:r>
          </w:p>
        </w:tc>
      </w:tr>
      <w:tr w:rsidR="00B155E9" w:rsidRPr="00B155E9" w14:paraId="06423636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3D0021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Solid organ transplant receptor*</w:t>
            </w:r>
          </w:p>
        </w:tc>
        <w:tc>
          <w:tcPr>
            <w:tcW w:w="1701" w:type="dxa"/>
          </w:tcPr>
          <w:p w14:paraId="203AD99E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14:paraId="0CBB3DE5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2.59</w:t>
            </w:r>
          </w:p>
        </w:tc>
      </w:tr>
      <w:tr w:rsidR="00B155E9" w:rsidRPr="00B155E9" w14:paraId="633B4C5E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5267C0D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Systemic Amyloidosis*</w:t>
            </w:r>
          </w:p>
        </w:tc>
        <w:tc>
          <w:tcPr>
            <w:tcW w:w="1701" w:type="dxa"/>
          </w:tcPr>
          <w:p w14:paraId="2071CEAC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49126F0E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0.86</w:t>
            </w:r>
          </w:p>
        </w:tc>
      </w:tr>
      <w:tr w:rsidR="00B155E9" w:rsidRPr="00B155E9" w14:paraId="2305F9CB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4ED9BA5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Splenectomy*</w:t>
            </w:r>
          </w:p>
        </w:tc>
        <w:tc>
          <w:tcPr>
            <w:tcW w:w="1701" w:type="dxa"/>
          </w:tcPr>
          <w:p w14:paraId="5A78FF8D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14:paraId="6EF0B2BD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1.72</w:t>
            </w:r>
          </w:p>
        </w:tc>
      </w:tr>
      <w:tr w:rsidR="00B155E9" w:rsidRPr="00B155E9" w14:paraId="59EACC66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74CA169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Previous spine pathology</w:t>
            </w:r>
          </w:p>
        </w:tc>
        <w:tc>
          <w:tcPr>
            <w:tcW w:w="1701" w:type="dxa"/>
          </w:tcPr>
          <w:p w14:paraId="11D9099F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68</w:t>
            </w:r>
          </w:p>
        </w:tc>
        <w:tc>
          <w:tcPr>
            <w:tcW w:w="1701" w:type="dxa"/>
          </w:tcPr>
          <w:p w14:paraId="4E52CF62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58.62</w:t>
            </w:r>
          </w:p>
        </w:tc>
      </w:tr>
      <w:tr w:rsidR="00B155E9" w:rsidRPr="00B155E9" w14:paraId="5D3CCF8C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FB0512E" w14:textId="03282EA6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 xml:space="preserve">Prior </w:t>
            </w:r>
            <w:r w:rsidR="00C56801">
              <w:rPr>
                <w:lang w:val="en-US"/>
              </w:rPr>
              <w:t>surgical</w:t>
            </w:r>
            <w:r w:rsidRPr="00B155E9">
              <w:rPr>
                <w:lang w:val="en-US"/>
              </w:rPr>
              <w:t xml:space="preserve"> spine procedure**</w:t>
            </w:r>
          </w:p>
        </w:tc>
        <w:tc>
          <w:tcPr>
            <w:tcW w:w="1701" w:type="dxa"/>
          </w:tcPr>
          <w:p w14:paraId="4A27094F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21</w:t>
            </w:r>
          </w:p>
        </w:tc>
        <w:tc>
          <w:tcPr>
            <w:tcW w:w="1701" w:type="dxa"/>
          </w:tcPr>
          <w:p w14:paraId="569CECFF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18.1</w:t>
            </w:r>
          </w:p>
        </w:tc>
      </w:tr>
      <w:tr w:rsidR="00B155E9" w:rsidRPr="00B155E9" w14:paraId="013EDDEF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F310B2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Recent spine trauma***</w:t>
            </w:r>
          </w:p>
        </w:tc>
        <w:tc>
          <w:tcPr>
            <w:tcW w:w="1701" w:type="dxa"/>
          </w:tcPr>
          <w:p w14:paraId="07D4202F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14:paraId="6FE3624C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6.9</w:t>
            </w:r>
          </w:p>
        </w:tc>
      </w:tr>
      <w:tr w:rsidR="00B155E9" w:rsidRPr="00B155E9" w14:paraId="5DE83277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3D4CD4C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Underlying endocarditis**</w:t>
            </w:r>
          </w:p>
        </w:tc>
        <w:tc>
          <w:tcPr>
            <w:tcW w:w="1701" w:type="dxa"/>
          </w:tcPr>
          <w:p w14:paraId="75D4D4A5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14:paraId="00EEA2CD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12.07</w:t>
            </w:r>
          </w:p>
        </w:tc>
      </w:tr>
      <w:tr w:rsidR="00B155E9" w:rsidRPr="00B155E9" w14:paraId="6BB4BC7D" w14:textId="77777777" w:rsidTr="0018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FE4EE94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Concomitant infection***</w:t>
            </w:r>
          </w:p>
        </w:tc>
        <w:tc>
          <w:tcPr>
            <w:tcW w:w="1701" w:type="dxa"/>
          </w:tcPr>
          <w:p w14:paraId="7CA15F8E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45</w:t>
            </w:r>
          </w:p>
        </w:tc>
        <w:tc>
          <w:tcPr>
            <w:tcW w:w="1701" w:type="dxa"/>
          </w:tcPr>
          <w:p w14:paraId="55DBC8D7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39.13</w:t>
            </w:r>
          </w:p>
        </w:tc>
      </w:tr>
      <w:tr w:rsidR="00B155E9" w:rsidRPr="00B155E9" w14:paraId="0E4D15F8" w14:textId="77777777" w:rsidTr="0018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FB00631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Recent antibiotic treatment***</w:t>
            </w:r>
          </w:p>
        </w:tc>
        <w:tc>
          <w:tcPr>
            <w:tcW w:w="1701" w:type="dxa"/>
          </w:tcPr>
          <w:p w14:paraId="6EEA4629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27</w:t>
            </w:r>
          </w:p>
        </w:tc>
        <w:tc>
          <w:tcPr>
            <w:tcW w:w="1701" w:type="dxa"/>
          </w:tcPr>
          <w:p w14:paraId="2C929439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23.28</w:t>
            </w:r>
          </w:p>
        </w:tc>
      </w:tr>
    </w:tbl>
    <w:p w14:paraId="3E50749B" w14:textId="77777777" w:rsidR="00B155E9" w:rsidRPr="00B155E9" w:rsidRDefault="00B155E9" w:rsidP="00B155E9">
      <w:pPr>
        <w:jc w:val="both"/>
        <w:rPr>
          <w:lang w:val="en-US"/>
        </w:rPr>
      </w:pPr>
      <w:r w:rsidRPr="00B155E9">
        <w:rPr>
          <w:lang w:val="en-US"/>
        </w:rPr>
        <w:t>*Considered as immunosuppressed patients</w:t>
      </w:r>
    </w:p>
    <w:p w14:paraId="2F9629EA" w14:textId="77777777" w:rsidR="00B155E9" w:rsidRPr="00B155E9" w:rsidRDefault="00B155E9" w:rsidP="00B155E9">
      <w:pPr>
        <w:jc w:val="both"/>
        <w:rPr>
          <w:lang w:val="en-US"/>
        </w:rPr>
      </w:pPr>
      <w:r w:rsidRPr="00B155E9">
        <w:rPr>
          <w:lang w:val="en-US"/>
        </w:rPr>
        <w:t>**6months before diagnosis</w:t>
      </w:r>
    </w:p>
    <w:p w14:paraId="2ED2B40D" w14:textId="19DDC1D1" w:rsidR="00B155E9" w:rsidRDefault="00B155E9" w:rsidP="00B155E9">
      <w:pPr>
        <w:jc w:val="both"/>
        <w:rPr>
          <w:lang w:val="en-US"/>
        </w:rPr>
      </w:pPr>
      <w:r w:rsidRPr="00B155E9">
        <w:rPr>
          <w:lang w:val="en-US"/>
        </w:rPr>
        <w:t>***During last 30 days.</w:t>
      </w:r>
    </w:p>
    <w:p w14:paraId="737DA792" w14:textId="77777777" w:rsidR="00724680" w:rsidRDefault="00724680" w:rsidP="00B155E9">
      <w:pPr>
        <w:jc w:val="both"/>
        <w:rPr>
          <w:lang w:val="en-US"/>
        </w:rPr>
      </w:pPr>
    </w:p>
    <w:p w14:paraId="2A17A650" w14:textId="7D1E9AF9" w:rsidR="003C6D3C" w:rsidRPr="003C6D3C" w:rsidRDefault="003C6D3C" w:rsidP="003C6D3C">
      <w:pPr>
        <w:pStyle w:val="Caption"/>
        <w:keepNext/>
        <w:jc w:val="both"/>
        <w:rPr>
          <w:sz w:val="24"/>
          <w:szCs w:val="24"/>
        </w:rPr>
      </w:pPr>
      <w:r w:rsidRPr="003C6D3C">
        <w:rPr>
          <w:sz w:val="24"/>
          <w:szCs w:val="24"/>
        </w:rPr>
        <w:t>Table 2. Clinical manifestations</w:t>
      </w:r>
    </w:p>
    <w:p w14:paraId="3692710B" w14:textId="35145C5F" w:rsidR="00724680" w:rsidRDefault="00724680" w:rsidP="00B155E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928735D" wp14:editId="2977551F">
            <wp:extent cx="5400040" cy="2093765"/>
            <wp:effectExtent l="0" t="0" r="10160" b="14605"/>
            <wp:docPr id="1" name="Gráfico 1" title="Table 2. Clinical manifestation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613641" w14:textId="77777777" w:rsidR="00B155E9" w:rsidRPr="00B155E9" w:rsidRDefault="00B155E9" w:rsidP="00B155E9">
      <w:pPr>
        <w:jc w:val="both"/>
        <w:rPr>
          <w:lang w:val="en-US"/>
        </w:rPr>
      </w:pPr>
    </w:p>
    <w:p w14:paraId="6452197B" w14:textId="367EAF35" w:rsidR="00B155E9" w:rsidRPr="00B155E9" w:rsidRDefault="00724680" w:rsidP="00B155E9">
      <w:pPr>
        <w:pStyle w:val="Caption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>Table 3</w:t>
      </w:r>
      <w:r w:rsidR="00B155E9" w:rsidRPr="00B155E9">
        <w:rPr>
          <w:sz w:val="24"/>
          <w:szCs w:val="24"/>
        </w:rPr>
        <w:t>. Microbiological Findings</w:t>
      </w: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851"/>
      </w:tblGrid>
      <w:tr w:rsidR="00B155E9" w:rsidRPr="00B155E9" w14:paraId="0FF42B23" w14:textId="77777777" w:rsidTr="00DA3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CA87DD1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Gender/microorganism</w:t>
            </w:r>
          </w:p>
        </w:tc>
        <w:tc>
          <w:tcPr>
            <w:tcW w:w="1134" w:type="dxa"/>
          </w:tcPr>
          <w:p w14:paraId="26EF979D" w14:textId="77777777" w:rsidR="00B155E9" w:rsidRPr="00B155E9" w:rsidRDefault="00B155E9" w:rsidP="00183B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 xml:space="preserve">Patients </w:t>
            </w:r>
          </w:p>
          <w:p w14:paraId="50982FF6" w14:textId="77777777" w:rsidR="00B155E9" w:rsidRPr="00B155E9" w:rsidRDefault="00B155E9" w:rsidP="00183B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lastRenderedPageBreak/>
              <w:t>N=88</w:t>
            </w:r>
          </w:p>
        </w:tc>
        <w:tc>
          <w:tcPr>
            <w:tcW w:w="851" w:type="dxa"/>
          </w:tcPr>
          <w:p w14:paraId="7974C69B" w14:textId="77777777" w:rsidR="00B155E9" w:rsidRPr="00B155E9" w:rsidRDefault="00B155E9" w:rsidP="00183B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lastRenderedPageBreak/>
              <w:t>%</w:t>
            </w:r>
          </w:p>
        </w:tc>
      </w:tr>
      <w:tr w:rsidR="00B155E9" w:rsidRPr="00B155E9" w14:paraId="6B6C290A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548DD4" w:themeFill="text2" w:themeFillTint="99"/>
          </w:tcPr>
          <w:p w14:paraId="252796E3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lastRenderedPageBreak/>
              <w:t>Bacteria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7AD44CA4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76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3D8D290A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86.36</w:t>
            </w:r>
          </w:p>
        </w:tc>
      </w:tr>
      <w:tr w:rsidR="00B155E9" w:rsidRPr="00B155E9" w14:paraId="5CC562F3" w14:textId="77777777" w:rsidTr="00DA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C6D9F1" w:themeFill="text2" w:themeFillTint="33"/>
          </w:tcPr>
          <w:p w14:paraId="2F6F5E9E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Gram + bacteria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E8DA226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65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A9261F8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73.86</w:t>
            </w:r>
          </w:p>
        </w:tc>
      </w:tr>
      <w:tr w:rsidR="00B155E9" w:rsidRPr="00B155E9" w14:paraId="7C68BC9E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B71E7DC" w14:textId="4E7C4371" w:rsidR="00B155E9" w:rsidRPr="00257F11" w:rsidRDefault="00257F11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Staphylococcus</w:t>
            </w:r>
            <w:r w:rsidR="00B155E9" w:rsidRPr="00257F11">
              <w:rPr>
                <w:i/>
                <w:lang w:val="en-US"/>
              </w:rPr>
              <w:t xml:space="preserve"> spp</w:t>
            </w:r>
          </w:p>
        </w:tc>
        <w:tc>
          <w:tcPr>
            <w:tcW w:w="1134" w:type="dxa"/>
          </w:tcPr>
          <w:p w14:paraId="7BD8A5C1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34</w:t>
            </w:r>
          </w:p>
        </w:tc>
        <w:tc>
          <w:tcPr>
            <w:tcW w:w="851" w:type="dxa"/>
          </w:tcPr>
          <w:p w14:paraId="415BDE37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34.64</w:t>
            </w:r>
          </w:p>
        </w:tc>
      </w:tr>
      <w:tr w:rsidR="00B155E9" w:rsidRPr="00B155E9" w14:paraId="1BF62306" w14:textId="77777777" w:rsidTr="00DA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918F507" w14:textId="77777777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Streptococcus spp</w:t>
            </w:r>
          </w:p>
        </w:tc>
        <w:tc>
          <w:tcPr>
            <w:tcW w:w="1134" w:type="dxa"/>
          </w:tcPr>
          <w:p w14:paraId="2D7D02A8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14:paraId="2FDBBD33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22.73</w:t>
            </w:r>
          </w:p>
        </w:tc>
      </w:tr>
      <w:tr w:rsidR="00B155E9" w:rsidRPr="00B155E9" w14:paraId="68707909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CAA5A52" w14:textId="77777777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Enterococcus spp</w:t>
            </w:r>
          </w:p>
        </w:tc>
        <w:tc>
          <w:tcPr>
            <w:tcW w:w="1134" w:type="dxa"/>
          </w:tcPr>
          <w:p w14:paraId="3E57DE05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14:paraId="4BED44AD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7.95</w:t>
            </w:r>
          </w:p>
        </w:tc>
      </w:tr>
      <w:tr w:rsidR="00B155E9" w:rsidRPr="00B155E9" w14:paraId="41B2C645" w14:textId="77777777" w:rsidTr="00DA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DE04674" w14:textId="77777777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Gram positive bacilli spp</w:t>
            </w:r>
          </w:p>
        </w:tc>
        <w:tc>
          <w:tcPr>
            <w:tcW w:w="1134" w:type="dxa"/>
          </w:tcPr>
          <w:p w14:paraId="5FFBB777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56BA3C93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4.55</w:t>
            </w:r>
          </w:p>
        </w:tc>
      </w:tr>
      <w:tr w:rsidR="00B155E9" w:rsidRPr="00B155E9" w14:paraId="6380C490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C6D9F1" w:themeFill="text2" w:themeFillTint="33"/>
          </w:tcPr>
          <w:p w14:paraId="026D0A01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Gram – bacteria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C258009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5ADB18A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12.5</w:t>
            </w:r>
          </w:p>
        </w:tc>
      </w:tr>
      <w:tr w:rsidR="00B155E9" w:rsidRPr="00B155E9" w14:paraId="7A3A1F3F" w14:textId="77777777" w:rsidTr="00DA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E01A273" w14:textId="4A2105AC" w:rsidR="00B155E9" w:rsidRPr="00257F11" w:rsidRDefault="00DA4A95" w:rsidP="00183B49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Escherichia coli</w:t>
            </w:r>
          </w:p>
        </w:tc>
        <w:tc>
          <w:tcPr>
            <w:tcW w:w="1134" w:type="dxa"/>
          </w:tcPr>
          <w:p w14:paraId="7FC20352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14:paraId="5106500F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6.82</w:t>
            </w:r>
          </w:p>
        </w:tc>
      </w:tr>
      <w:tr w:rsidR="00B155E9" w:rsidRPr="00B155E9" w14:paraId="167C0EAB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2CD9EE3" w14:textId="6FE3766A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Pseudomona</w:t>
            </w:r>
            <w:r w:rsidR="00DA4A95">
              <w:rPr>
                <w:i/>
                <w:lang w:val="en-US"/>
              </w:rPr>
              <w:t>s</w:t>
            </w:r>
            <w:r w:rsidRPr="00257F11">
              <w:rPr>
                <w:i/>
                <w:lang w:val="en-US"/>
              </w:rPr>
              <w:t xml:space="preserve"> spp</w:t>
            </w:r>
          </w:p>
        </w:tc>
        <w:tc>
          <w:tcPr>
            <w:tcW w:w="1134" w:type="dxa"/>
          </w:tcPr>
          <w:p w14:paraId="45552CA0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14:paraId="6F9DDEDF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3.41</w:t>
            </w:r>
          </w:p>
        </w:tc>
      </w:tr>
      <w:tr w:rsidR="00B155E9" w:rsidRPr="00B155E9" w14:paraId="72DB3341" w14:textId="77777777" w:rsidTr="00DA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04B8120" w14:textId="77777777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Acinetobacter baumanii</w:t>
            </w:r>
          </w:p>
        </w:tc>
        <w:tc>
          <w:tcPr>
            <w:tcW w:w="1134" w:type="dxa"/>
          </w:tcPr>
          <w:p w14:paraId="5BA57BA5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76854CAB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1.14</w:t>
            </w:r>
          </w:p>
        </w:tc>
      </w:tr>
      <w:tr w:rsidR="00B155E9" w:rsidRPr="00B155E9" w14:paraId="694F321B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E4A3D9F" w14:textId="77777777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Brevundimona spp</w:t>
            </w:r>
          </w:p>
        </w:tc>
        <w:tc>
          <w:tcPr>
            <w:tcW w:w="1134" w:type="dxa"/>
          </w:tcPr>
          <w:p w14:paraId="612AE416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457D0C57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1.14</w:t>
            </w:r>
          </w:p>
        </w:tc>
      </w:tr>
      <w:tr w:rsidR="00B155E9" w:rsidRPr="00B155E9" w14:paraId="37F83916" w14:textId="77777777" w:rsidTr="00DA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548DD4" w:themeFill="text2" w:themeFillTint="99"/>
          </w:tcPr>
          <w:p w14:paraId="1E42211C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Mycobacteria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69FCE6D7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9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2630C4BC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10.23</w:t>
            </w:r>
          </w:p>
        </w:tc>
      </w:tr>
      <w:tr w:rsidR="00B155E9" w:rsidRPr="00B155E9" w14:paraId="7274131A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8B2E432" w14:textId="77777777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Mycobacterium tuberculosis</w:t>
            </w:r>
          </w:p>
        </w:tc>
        <w:tc>
          <w:tcPr>
            <w:tcW w:w="1134" w:type="dxa"/>
          </w:tcPr>
          <w:p w14:paraId="11E93EE3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14:paraId="3C1E5372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10.23</w:t>
            </w:r>
          </w:p>
        </w:tc>
      </w:tr>
      <w:tr w:rsidR="00B155E9" w:rsidRPr="00B155E9" w14:paraId="304B4B45" w14:textId="77777777" w:rsidTr="00DA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548DD4" w:themeFill="text2" w:themeFillTint="99"/>
          </w:tcPr>
          <w:p w14:paraId="6A0DD2B7" w14:textId="77777777" w:rsidR="00B155E9" w:rsidRPr="00B155E9" w:rsidRDefault="00B155E9" w:rsidP="00183B49">
            <w:pPr>
              <w:jc w:val="both"/>
              <w:rPr>
                <w:lang w:val="en-US"/>
              </w:rPr>
            </w:pPr>
            <w:r w:rsidRPr="00B155E9">
              <w:rPr>
                <w:lang w:val="en-US"/>
              </w:rPr>
              <w:t>Fungi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2F59A381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1CE24A5B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3.41</w:t>
            </w:r>
          </w:p>
        </w:tc>
      </w:tr>
      <w:tr w:rsidR="00B155E9" w:rsidRPr="00B155E9" w14:paraId="782EE7CB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393511C" w14:textId="77777777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Candida auris</w:t>
            </w:r>
          </w:p>
        </w:tc>
        <w:tc>
          <w:tcPr>
            <w:tcW w:w="1134" w:type="dxa"/>
          </w:tcPr>
          <w:p w14:paraId="559B7E1B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4941B0F8" w14:textId="77777777" w:rsidR="00B155E9" w:rsidRPr="00B155E9" w:rsidRDefault="00B155E9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2.27</w:t>
            </w:r>
          </w:p>
        </w:tc>
      </w:tr>
      <w:tr w:rsidR="00B155E9" w:rsidRPr="00B155E9" w14:paraId="4E66540B" w14:textId="77777777" w:rsidTr="00DA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A7F3E73" w14:textId="77777777" w:rsidR="00B155E9" w:rsidRPr="00257F11" w:rsidRDefault="00B155E9" w:rsidP="00183B49">
            <w:pPr>
              <w:jc w:val="both"/>
              <w:rPr>
                <w:i/>
                <w:lang w:val="en-US"/>
              </w:rPr>
            </w:pPr>
            <w:r w:rsidRPr="00257F11">
              <w:rPr>
                <w:i/>
                <w:lang w:val="en-US"/>
              </w:rPr>
              <w:t>Candida albicans</w:t>
            </w:r>
          </w:p>
        </w:tc>
        <w:tc>
          <w:tcPr>
            <w:tcW w:w="1134" w:type="dxa"/>
          </w:tcPr>
          <w:p w14:paraId="3E8B843D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095CF66C" w14:textId="77777777" w:rsidR="00B155E9" w:rsidRPr="00B155E9" w:rsidRDefault="00B155E9" w:rsidP="00183B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55E9">
              <w:rPr>
                <w:lang w:val="en-US"/>
              </w:rPr>
              <w:t>1.14</w:t>
            </w:r>
          </w:p>
        </w:tc>
      </w:tr>
      <w:tr w:rsidR="00DA36C1" w:rsidRPr="00B155E9" w14:paraId="25F65FE0" w14:textId="77777777" w:rsidTr="00DA3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548DD4" w:themeFill="text2" w:themeFillTint="99"/>
          </w:tcPr>
          <w:p w14:paraId="15649C30" w14:textId="664BB44A" w:rsidR="00DA36C1" w:rsidRPr="00DA36C1" w:rsidRDefault="00DA36C1" w:rsidP="00183B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 microbiological confirmation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FC89C60" w14:textId="7394DA51" w:rsidR="00DA36C1" w:rsidRPr="00B155E9" w:rsidRDefault="00DA36C1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5E23FEE4" w14:textId="4A6A5EA3" w:rsidR="00DA36C1" w:rsidRPr="00B155E9" w:rsidRDefault="00DA36C1" w:rsidP="00183B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24.14</w:t>
            </w:r>
          </w:p>
        </w:tc>
      </w:tr>
    </w:tbl>
    <w:p w14:paraId="53805B13" w14:textId="2AC9A883" w:rsidR="00CB1E5C" w:rsidRPr="00B155E9" w:rsidRDefault="00CB1E5C" w:rsidP="00B155E9">
      <w:pPr>
        <w:autoSpaceDE w:val="0"/>
        <w:autoSpaceDN w:val="0"/>
        <w:adjustRightInd w:val="0"/>
        <w:jc w:val="both"/>
        <w:rPr>
          <w:lang w:val="en-US"/>
        </w:rPr>
        <w:sectPr w:rsidR="00CB1E5C" w:rsidRPr="00B155E9" w:rsidSect="003F15C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5FE1239" w14:textId="2723E3B9" w:rsidR="00DA36C1" w:rsidRPr="00B155E9" w:rsidRDefault="00DA36C1" w:rsidP="00B155E9">
      <w:pPr>
        <w:autoSpaceDE w:val="0"/>
        <w:autoSpaceDN w:val="0"/>
        <w:adjustRightInd w:val="0"/>
        <w:jc w:val="both"/>
        <w:rPr>
          <w:lang w:val="en-US"/>
        </w:rPr>
      </w:pPr>
    </w:p>
    <w:p w14:paraId="2E01AB89" w14:textId="7A7E74E9" w:rsidR="0025505E" w:rsidRDefault="0025505E" w:rsidP="0025505E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COMPLIANCE WITH ETHICAL STANDARS</w:t>
      </w:r>
    </w:p>
    <w:p w14:paraId="0E8C92D0" w14:textId="41E8DBDA" w:rsidR="0025505E" w:rsidRPr="0025505E" w:rsidRDefault="0025505E" w:rsidP="0025505E">
      <w:pPr>
        <w:rPr>
          <w:shd w:val="clear" w:color="auto" w:fill="FFFFFF"/>
          <w:lang w:val="en-US"/>
        </w:rPr>
      </w:pPr>
      <w:r w:rsidRPr="0025505E">
        <w:rPr>
          <w:lang w:val="en-US"/>
        </w:rPr>
        <w:br/>
      </w:r>
      <w:r w:rsidRPr="0025505E">
        <w:rPr>
          <w:shd w:val="clear" w:color="auto" w:fill="FFFFFF"/>
          <w:lang w:val="en-US"/>
        </w:rPr>
        <w:t>        Funding:</w:t>
      </w:r>
      <w:r>
        <w:rPr>
          <w:shd w:val="clear" w:color="auto" w:fill="FFFFFF"/>
          <w:lang w:val="en-US"/>
        </w:rPr>
        <w:t xml:space="preserve"> No funding source was needed.</w:t>
      </w:r>
      <w:r w:rsidRPr="0025505E">
        <w:rPr>
          <w:shd w:val="clear" w:color="auto" w:fill="FFFFFF"/>
          <w:lang w:val="en-US"/>
        </w:rPr>
        <w:t xml:space="preserve">                               </w:t>
      </w:r>
      <w:r w:rsidRPr="0025505E">
        <w:rPr>
          <w:lang w:val="en-US"/>
        </w:rPr>
        <w:br/>
      </w:r>
      <w:r w:rsidRPr="0025505E">
        <w:rPr>
          <w:shd w:val="clear" w:color="auto" w:fill="FFFFFF"/>
          <w:lang w:val="en-US"/>
        </w:rPr>
        <w:t xml:space="preserve">        </w:t>
      </w:r>
      <w:r w:rsidRPr="0025505E">
        <w:rPr>
          <w:lang w:val="en-US"/>
        </w:rPr>
        <w:t>Conflict of Interest: None</w:t>
      </w:r>
      <w:r>
        <w:rPr>
          <w:shd w:val="clear" w:color="auto" w:fill="FFFFFF"/>
          <w:lang w:val="en-US"/>
        </w:rPr>
        <w:t>.</w:t>
      </w:r>
      <w:r w:rsidRPr="0025505E">
        <w:rPr>
          <w:shd w:val="clear" w:color="auto" w:fill="FFFFFF"/>
          <w:lang w:val="en-US"/>
        </w:rPr>
        <w:t xml:space="preserve">                                </w:t>
      </w:r>
      <w:r w:rsidRPr="0025505E">
        <w:rPr>
          <w:lang w:val="en-US"/>
        </w:rPr>
        <w:br/>
      </w:r>
      <w:r w:rsidRPr="0025505E">
        <w:rPr>
          <w:shd w:val="clear" w:color="auto" w:fill="FFFFFF"/>
          <w:lang w:val="en-US"/>
        </w:rPr>
        <w:t>        Ethical approval:</w:t>
      </w:r>
      <w:r>
        <w:rPr>
          <w:shd w:val="clear" w:color="auto" w:fill="FFFFFF"/>
          <w:lang w:val="en-US"/>
        </w:rPr>
        <w:t xml:space="preserve"> Ethical standards covered.</w:t>
      </w:r>
      <w:r w:rsidRPr="0025505E">
        <w:rPr>
          <w:shd w:val="clear" w:color="auto" w:fill="FFFFFF"/>
          <w:lang w:val="en-US"/>
        </w:rPr>
        <w:t xml:space="preserve">                            </w:t>
      </w:r>
      <w:r w:rsidRPr="0025505E">
        <w:rPr>
          <w:lang w:val="en-US"/>
        </w:rPr>
        <w:br/>
      </w:r>
      <w:r w:rsidRPr="0025505E">
        <w:rPr>
          <w:shd w:val="clear" w:color="auto" w:fill="FFFFFF"/>
          <w:lang w:val="en-US"/>
        </w:rPr>
        <w:t>        Informed consent:</w:t>
      </w:r>
      <w:r>
        <w:rPr>
          <w:shd w:val="clear" w:color="auto" w:fill="FFFFFF"/>
          <w:lang w:val="en-US"/>
        </w:rPr>
        <w:t xml:space="preserve"> Not applicable.</w:t>
      </w:r>
    </w:p>
    <w:p w14:paraId="2B47A138" w14:textId="77777777" w:rsidR="0025505E" w:rsidRDefault="0025505E" w:rsidP="00B155E9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927607" w14:textId="2F7B6111" w:rsidR="00F621A0" w:rsidRPr="00B155E9" w:rsidRDefault="00F621A0" w:rsidP="00B155E9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5E9">
        <w:rPr>
          <w:rFonts w:ascii="Times New Roman" w:hAnsi="Times New Roman" w:cs="Times New Roman"/>
          <w:sz w:val="24"/>
          <w:szCs w:val="24"/>
          <w:lang w:val="en-US"/>
        </w:rPr>
        <w:t>BIBLIOGRAPHY</w:t>
      </w:r>
    </w:p>
    <w:p w14:paraId="73C6A8BB" w14:textId="77777777" w:rsidR="00470914" w:rsidRPr="00B155E9" w:rsidRDefault="00470914" w:rsidP="00B155E9">
      <w:pPr>
        <w:autoSpaceDE w:val="0"/>
        <w:autoSpaceDN w:val="0"/>
        <w:adjustRightInd w:val="0"/>
        <w:jc w:val="both"/>
        <w:rPr>
          <w:lang w:val="en-US"/>
        </w:rPr>
      </w:pPr>
    </w:p>
    <w:p w14:paraId="0E351B9C" w14:textId="5401F42F" w:rsidR="00B155E9" w:rsidRPr="00B155E9" w:rsidRDefault="00CF03D4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DC12BD">
        <w:rPr>
          <w:lang w:val="en-US"/>
        </w:rPr>
        <w:t xml:space="preserve">Mylona E, </w:t>
      </w:r>
      <w:r w:rsidR="00F61161" w:rsidRPr="00DC12BD">
        <w:rPr>
          <w:lang w:val="en-US"/>
        </w:rPr>
        <w:t>Samarkos</w:t>
      </w:r>
      <w:r w:rsidRPr="00DC12BD">
        <w:rPr>
          <w:lang w:val="en-US"/>
        </w:rPr>
        <w:t xml:space="preserve"> M, </w:t>
      </w:r>
      <w:r w:rsidR="00F61161" w:rsidRPr="00DC12BD">
        <w:rPr>
          <w:lang w:val="en-US"/>
        </w:rPr>
        <w:t>Kakalou</w:t>
      </w:r>
      <w:r w:rsidRPr="00B155E9">
        <w:rPr>
          <w:lang w:val="en-US"/>
        </w:rPr>
        <w:t xml:space="preserve"> E, </w:t>
      </w:r>
      <w:r w:rsidR="00F61161" w:rsidRPr="00B155E9">
        <w:rPr>
          <w:lang w:val="en-US"/>
        </w:rPr>
        <w:t>Fanourgiakis</w:t>
      </w:r>
      <w:r w:rsidRPr="00B155E9">
        <w:rPr>
          <w:lang w:val="en-US"/>
        </w:rPr>
        <w:t xml:space="preserve"> P, </w:t>
      </w:r>
      <w:r w:rsidR="00F61161" w:rsidRPr="00B155E9">
        <w:rPr>
          <w:lang w:val="en-US"/>
        </w:rPr>
        <w:t>Skouteli</w:t>
      </w:r>
      <w:r w:rsidRPr="00B155E9">
        <w:rPr>
          <w:lang w:val="en-US"/>
        </w:rPr>
        <w:t xml:space="preserve"> A</w:t>
      </w:r>
      <w:r w:rsidR="00F61161" w:rsidRPr="00DC12BD">
        <w:rPr>
          <w:lang w:val="en-US"/>
        </w:rPr>
        <w:t xml:space="preserve">. </w:t>
      </w:r>
      <w:r w:rsidRPr="00B155E9">
        <w:rPr>
          <w:lang w:val="en-US"/>
        </w:rPr>
        <w:t>Pyogenic vertebral o</w:t>
      </w:r>
      <w:r w:rsidR="002F7CE1" w:rsidRPr="00B155E9">
        <w:rPr>
          <w:lang w:val="en-US"/>
        </w:rPr>
        <w:t>steomyelitis:</w:t>
      </w:r>
      <w:r w:rsidR="00F61161" w:rsidRPr="00B155E9">
        <w:rPr>
          <w:lang w:val="en-US"/>
        </w:rPr>
        <w:t xml:space="preserve"> </w:t>
      </w:r>
      <w:r w:rsidRPr="00B155E9">
        <w:rPr>
          <w:lang w:val="en-US"/>
        </w:rPr>
        <w:t>a systematic re</w:t>
      </w:r>
      <w:r w:rsidR="002F7CE1" w:rsidRPr="00B155E9">
        <w:rPr>
          <w:lang w:val="en-US"/>
        </w:rPr>
        <w:t>vi</w:t>
      </w:r>
      <w:r w:rsidRPr="00B155E9">
        <w:rPr>
          <w:lang w:val="en-US"/>
        </w:rPr>
        <w:t>ew of clinical c</w:t>
      </w:r>
      <w:r w:rsidR="00F61161" w:rsidRPr="00B155E9">
        <w:rPr>
          <w:lang w:val="en-US"/>
        </w:rPr>
        <w:t xml:space="preserve">haracteristics. </w:t>
      </w:r>
      <w:r w:rsidR="002F7CE1" w:rsidRPr="00B155E9">
        <w:rPr>
          <w:lang w:val="en-US"/>
        </w:rPr>
        <w:t>Semin Arthritis Rheum</w:t>
      </w:r>
      <w:r w:rsidRPr="00B155E9">
        <w:rPr>
          <w:lang w:val="en-US"/>
        </w:rPr>
        <w:t xml:space="preserve">. 2009 Aug;39(1):10-7. </w:t>
      </w:r>
    </w:p>
    <w:p w14:paraId="7F4B96ED" w14:textId="77777777" w:rsidR="0088571E" w:rsidRPr="00B155E9" w:rsidRDefault="00CF03D4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rPr>
          <w:lang w:val="en-US"/>
        </w:rPr>
        <w:t xml:space="preserve">Nickerson EK, Sinha R. </w:t>
      </w:r>
      <w:r w:rsidR="002F7CE1" w:rsidRPr="00B155E9">
        <w:rPr>
          <w:lang w:val="en-US"/>
        </w:rPr>
        <w:t>V</w:t>
      </w:r>
      <w:r w:rsidRPr="00B155E9">
        <w:rPr>
          <w:lang w:val="en-US"/>
        </w:rPr>
        <w:t>ertebral o</w:t>
      </w:r>
      <w:r w:rsidR="002F7CE1" w:rsidRPr="00B155E9">
        <w:rPr>
          <w:lang w:val="en-US"/>
        </w:rPr>
        <w:t xml:space="preserve">steomyelitis in adults: an update. </w:t>
      </w:r>
      <w:hyperlink r:id="rId11" w:tooltip="British medical bulletin." w:history="1">
        <w:r w:rsidRPr="00B155E9">
          <w:rPr>
            <w:rStyle w:val="Hyperlink"/>
            <w:color w:val="000000" w:themeColor="text1"/>
            <w:u w:val="none"/>
            <w:shd w:val="clear" w:color="auto" w:fill="FFFFFF"/>
            <w:lang w:val="en-US"/>
          </w:rPr>
          <w:t>Br Med Bull.</w:t>
        </w:r>
      </w:hyperlink>
      <w:r w:rsidRPr="00B155E9">
        <w:rPr>
          <w:color w:val="000000" w:themeColor="text1"/>
          <w:shd w:val="clear" w:color="auto" w:fill="FFFFFF"/>
          <w:lang w:val="en-US"/>
        </w:rPr>
        <w:t> </w:t>
      </w:r>
      <w:r w:rsidRPr="00B155E9">
        <w:rPr>
          <w:color w:val="000000"/>
          <w:shd w:val="clear" w:color="auto" w:fill="FFFFFF"/>
          <w:lang w:val="en-US"/>
        </w:rPr>
        <w:t>2016 Mar;117(1):121-38.</w:t>
      </w:r>
    </w:p>
    <w:p w14:paraId="602C03DB" w14:textId="1A065318" w:rsidR="0088571E" w:rsidRPr="00B60946" w:rsidRDefault="0088571E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rPr>
          <w:color w:val="000000" w:themeColor="text1"/>
          <w:lang w:val="en-US"/>
        </w:rPr>
        <w:t>Berbari EF, Kanj SS, Kowalski TJ</w:t>
      </w:r>
      <w:r w:rsidR="005A5395">
        <w:rPr>
          <w:color w:val="000000" w:themeColor="text1"/>
          <w:lang w:val="en-US"/>
        </w:rPr>
        <w:t>, Darouchi RO, Widmer AF, Schmitt SK</w:t>
      </w:r>
      <w:r w:rsidR="00DC12BD">
        <w:rPr>
          <w:color w:val="000000" w:themeColor="text1"/>
          <w:lang w:val="en-US"/>
        </w:rPr>
        <w:t xml:space="preserve"> </w:t>
      </w:r>
      <w:r w:rsidRPr="00B155E9">
        <w:rPr>
          <w:color w:val="000000" w:themeColor="text1"/>
          <w:lang w:val="en-US"/>
        </w:rPr>
        <w:t xml:space="preserve">et al. </w:t>
      </w:r>
      <w:r w:rsidR="00BF37D6" w:rsidRPr="00B155E9">
        <w:rPr>
          <w:color w:val="000000" w:themeColor="text1"/>
          <w:lang w:val="en-US"/>
        </w:rPr>
        <w:t>2015 Infectious Diseases Society of America (IDSA) Clinical Practice Guidelines for the Diagnosis and Treatment of Native Vertebral Osteomyelitis in Adults. Clin Infect Dis. 2015 Sep 15;61(6): e26-46</w:t>
      </w:r>
      <w:r w:rsidRPr="00B155E9">
        <w:rPr>
          <w:color w:val="000000" w:themeColor="text1"/>
          <w:lang w:val="en-US"/>
        </w:rPr>
        <w:t>.</w:t>
      </w:r>
    </w:p>
    <w:p w14:paraId="7A81F4A7" w14:textId="48D3C0BC" w:rsidR="00B60946" w:rsidRPr="00B60946" w:rsidRDefault="00B60946" w:rsidP="00B6094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12791D">
        <w:rPr>
          <w:color w:val="000000"/>
          <w:shd w:val="clear" w:color="auto" w:fill="FFFFFF"/>
          <w:lang w:val="en-US"/>
        </w:rPr>
        <w:t>Zarrouk V, Gras J, Dubée V</w:t>
      </w:r>
      <w:r w:rsidR="005A5395" w:rsidRPr="0012791D">
        <w:rPr>
          <w:color w:val="000000"/>
          <w:shd w:val="clear" w:color="auto" w:fill="FFFFFF"/>
          <w:lang w:val="en-US"/>
        </w:rPr>
        <w:t>, de Lastours V, Lopes A, Leflon V</w:t>
      </w:r>
      <w:r w:rsidRPr="0012791D">
        <w:rPr>
          <w:color w:val="000000"/>
          <w:shd w:val="clear" w:color="auto" w:fill="FFFFFF"/>
          <w:lang w:val="en-US"/>
        </w:rPr>
        <w:t xml:space="preserve"> </w:t>
      </w:r>
      <w:r w:rsidRPr="0012791D">
        <w:rPr>
          <w:rStyle w:val="Hyperlink"/>
          <w:color w:val="000000" w:themeColor="text1"/>
          <w:u w:val="none"/>
          <w:shd w:val="clear" w:color="auto" w:fill="FFFFFF"/>
          <w:lang w:val="en-US"/>
        </w:rPr>
        <w:t xml:space="preserve">et al. </w:t>
      </w:r>
      <w:r w:rsidRPr="00B155E9">
        <w:rPr>
          <w:lang w:val="en-US"/>
        </w:rPr>
        <w:t>Increased mortality in patients aged 75 years or over with </w:t>
      </w:r>
      <w:r w:rsidRPr="00B155E9">
        <w:rPr>
          <w:rStyle w:val="highlight"/>
          <w:color w:val="000000"/>
          <w:lang w:val="en-US"/>
        </w:rPr>
        <w:t>pyogenic</w:t>
      </w:r>
      <w:r w:rsidRPr="00B155E9">
        <w:rPr>
          <w:lang w:val="en-US"/>
        </w:rPr>
        <w:t> </w:t>
      </w:r>
      <w:r w:rsidRPr="00B155E9">
        <w:rPr>
          <w:rStyle w:val="highlight"/>
          <w:color w:val="000000"/>
          <w:lang w:val="en-US"/>
        </w:rPr>
        <w:t>vertebral</w:t>
      </w:r>
      <w:r w:rsidRPr="00B155E9">
        <w:rPr>
          <w:lang w:val="en-US"/>
        </w:rPr>
        <w:t> </w:t>
      </w:r>
      <w:r w:rsidRPr="00B155E9">
        <w:rPr>
          <w:rStyle w:val="highlight"/>
          <w:color w:val="000000"/>
          <w:lang w:val="en-US"/>
        </w:rPr>
        <w:t>osteomyelitis</w:t>
      </w:r>
      <w:r w:rsidRPr="00B155E9">
        <w:rPr>
          <w:lang w:val="en-US"/>
        </w:rPr>
        <w:t xml:space="preserve">. Infect Dis (Lond). </w:t>
      </w:r>
      <w:r w:rsidRPr="00B155E9">
        <w:rPr>
          <w:color w:val="000000"/>
          <w:lang w:val="en-US"/>
        </w:rPr>
        <w:t>2018 May 10:1-5.</w:t>
      </w:r>
    </w:p>
    <w:p w14:paraId="6F43BA72" w14:textId="6A97E4A8" w:rsidR="0088571E" w:rsidRPr="00B155E9" w:rsidRDefault="009A7E07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rPr>
          <w:color w:val="000000" w:themeColor="text1"/>
          <w:lang w:val="en-US"/>
        </w:rPr>
        <w:t xml:space="preserve">Ehrlich GE. Low back pain. </w:t>
      </w:r>
      <w:r w:rsidR="0088571E" w:rsidRPr="00B155E9">
        <w:rPr>
          <w:color w:val="000000" w:themeColor="text1"/>
          <w:lang w:val="en-US"/>
        </w:rPr>
        <w:t xml:space="preserve">Bull World Health Organ. </w:t>
      </w:r>
      <w:r w:rsidR="0088571E" w:rsidRPr="00B155E9">
        <w:rPr>
          <w:color w:val="000000" w:themeColor="text1"/>
          <w:shd w:val="clear" w:color="auto" w:fill="FFFFFF"/>
          <w:lang w:val="en-US"/>
        </w:rPr>
        <w:t>2003;81(9):671-6.</w:t>
      </w:r>
    </w:p>
    <w:p w14:paraId="7BDE5EB6" w14:textId="611CD48B" w:rsidR="0088571E" w:rsidRPr="00B155E9" w:rsidRDefault="004E1D12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rPr>
          <w:lang w:val="en-US"/>
        </w:rPr>
        <w:t>Prodromu ML, Ziakas PD, Poulou LS,</w:t>
      </w:r>
      <w:r w:rsidR="0088571E" w:rsidRPr="00B155E9">
        <w:rPr>
          <w:lang w:val="en-US"/>
        </w:rPr>
        <w:t xml:space="preserve"> Karsaliakos P, Thanos L, Mylonakis E.</w:t>
      </w:r>
      <w:r w:rsidRPr="00B155E9">
        <w:rPr>
          <w:lang w:val="en-US"/>
        </w:rPr>
        <w:t xml:space="preserve"> </w:t>
      </w:r>
      <w:r w:rsidR="0088571E" w:rsidRPr="00B155E9">
        <w:rPr>
          <w:lang w:val="en-US"/>
        </w:rPr>
        <w:t xml:space="preserve">FDG PET is a robust tool for </w:t>
      </w:r>
      <w:r w:rsidRPr="00B155E9">
        <w:rPr>
          <w:lang w:val="en-US"/>
        </w:rPr>
        <w:t>the diagnosis of spondylodiscitis: a meta-analysis of diagnostic data. Clin Nucl Med</w:t>
      </w:r>
      <w:r w:rsidR="0088571E" w:rsidRPr="00B155E9">
        <w:rPr>
          <w:lang w:val="en-US"/>
        </w:rPr>
        <w:t xml:space="preserve"> </w:t>
      </w:r>
      <w:r w:rsidR="0088571E" w:rsidRPr="00B155E9">
        <w:rPr>
          <w:color w:val="000000"/>
          <w:lang w:val="en-US"/>
        </w:rPr>
        <w:t>2014 Apr;39(4):330-5.</w:t>
      </w:r>
    </w:p>
    <w:p w14:paraId="68EDD4E1" w14:textId="78088329" w:rsidR="0088571E" w:rsidRPr="00B155E9" w:rsidRDefault="00ED15BC" w:rsidP="00B155E9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B155E9">
        <w:t>Pigrau C, Almir</w:t>
      </w:r>
      <w:r w:rsidR="00DC12BD">
        <w:t>ante B, Flores X</w:t>
      </w:r>
      <w:r w:rsidR="007E29D6">
        <w:t>, Falco V, Rodríguez D, Gasser I,</w:t>
      </w:r>
      <w:r w:rsidR="00DC12BD">
        <w:t xml:space="preserve"> </w:t>
      </w:r>
      <w:r w:rsidR="0088571E" w:rsidRPr="00B155E9">
        <w:t xml:space="preserve">et al. </w:t>
      </w:r>
      <w:r w:rsidR="0088571E" w:rsidRPr="00B155E9">
        <w:rPr>
          <w:lang w:val="en-US"/>
        </w:rPr>
        <w:t>Spontaneous pyogenic vertebral osteomyelitis and endocarditis: i</w:t>
      </w:r>
      <w:r w:rsidRPr="00B155E9">
        <w:rPr>
          <w:lang w:val="en-US"/>
        </w:rPr>
        <w:t xml:space="preserve">ncidence, risk factors and outcome. Am J Med </w:t>
      </w:r>
      <w:r w:rsidR="0088571E" w:rsidRPr="00B155E9">
        <w:rPr>
          <w:color w:val="000000"/>
        </w:rPr>
        <w:t>2005 Nov;118(11):1287.</w:t>
      </w:r>
    </w:p>
    <w:p w14:paraId="448961B0" w14:textId="77777777" w:rsidR="00065650" w:rsidRPr="00B155E9" w:rsidRDefault="00FB68F4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rPr>
          <w:lang w:val="en-US"/>
        </w:rPr>
        <w:lastRenderedPageBreak/>
        <w:t>Koslow M,</w:t>
      </w:r>
      <w:r w:rsidR="00065650" w:rsidRPr="00B155E9">
        <w:rPr>
          <w:lang w:val="en-US"/>
        </w:rPr>
        <w:t xml:space="preserve"> </w:t>
      </w:r>
      <w:r w:rsidRPr="00B155E9">
        <w:rPr>
          <w:lang w:val="en-US"/>
        </w:rPr>
        <w:t>Kuperstein R, Eshed I, Perelman M, Maor E, Sidi Y. The unique clinical features and outcome of infectious endocarditis and vertebral osteomyelit</w:t>
      </w:r>
      <w:r w:rsidR="00065650" w:rsidRPr="00B155E9">
        <w:rPr>
          <w:lang w:val="en-US"/>
        </w:rPr>
        <w:t xml:space="preserve">is co-infection. Am J Med </w:t>
      </w:r>
      <w:r w:rsidR="00065650" w:rsidRPr="00B155E9">
        <w:rPr>
          <w:color w:val="000000"/>
          <w:lang w:val="en-US"/>
        </w:rPr>
        <w:t>2014 Jul;127(7):669.e9-669.e15.</w:t>
      </w:r>
    </w:p>
    <w:p w14:paraId="75A6B81A" w14:textId="3BACBA63" w:rsidR="009E6FF7" w:rsidRPr="00B60946" w:rsidRDefault="002B4934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rPr>
          <w:lang w:val="en-US"/>
        </w:rPr>
        <w:t>Gupta A, Kowalski TJ, Osmo</w:t>
      </w:r>
      <w:r w:rsidR="00DC12BD">
        <w:rPr>
          <w:lang w:val="en-US"/>
        </w:rPr>
        <w:t>n DR</w:t>
      </w:r>
      <w:r w:rsidR="007E29D6">
        <w:rPr>
          <w:lang w:val="en-US"/>
        </w:rPr>
        <w:t>, Enzler M, Steckelberg JM, Huddleston PM</w:t>
      </w:r>
      <w:r w:rsidR="00DC12BD">
        <w:rPr>
          <w:lang w:val="en-US"/>
        </w:rPr>
        <w:t xml:space="preserve"> </w:t>
      </w:r>
      <w:r w:rsidR="00065650" w:rsidRPr="00B155E9">
        <w:rPr>
          <w:lang w:val="en-US"/>
        </w:rPr>
        <w:t>et al. Long-term outcome of pyogenic vertebral osteomyelitis: a cohort s</w:t>
      </w:r>
      <w:r w:rsidRPr="00B155E9">
        <w:rPr>
          <w:lang w:val="en-US"/>
        </w:rPr>
        <w:t xml:space="preserve">tudy of 260 patients. </w:t>
      </w:r>
      <w:r w:rsidR="00065650" w:rsidRPr="00B155E9">
        <w:rPr>
          <w:lang w:val="en-US"/>
        </w:rPr>
        <w:t xml:space="preserve">Open Forum Infect Dis. </w:t>
      </w:r>
      <w:r w:rsidR="00065650" w:rsidRPr="00B155E9">
        <w:rPr>
          <w:color w:val="000000"/>
          <w:lang w:val="en-US"/>
        </w:rPr>
        <w:t>2014 Dec 5;1(3):ofu107.</w:t>
      </w:r>
    </w:p>
    <w:p w14:paraId="3CE3B822" w14:textId="10D42405" w:rsidR="00B60946" w:rsidRPr="00B60946" w:rsidRDefault="00B60946" w:rsidP="00B6094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rPr>
          <w:lang w:val="en-US"/>
        </w:rPr>
        <w:t xml:space="preserve">Bernard L, </w:t>
      </w:r>
      <w:r>
        <w:rPr>
          <w:lang w:val="en-US"/>
        </w:rPr>
        <w:t>Dinh A, Ghout I</w:t>
      </w:r>
      <w:r w:rsidR="008E1617">
        <w:rPr>
          <w:lang w:val="en-US"/>
        </w:rPr>
        <w:t>, Simo D, Zeller V, Issartel D</w:t>
      </w:r>
      <w:r w:rsidRPr="00B155E9">
        <w:rPr>
          <w:lang w:val="en-US"/>
        </w:rPr>
        <w:t xml:space="preserve"> et al. Antibiotic treatment for 6 weeks versus 12 weeks in patients with </w:t>
      </w:r>
      <w:r w:rsidRPr="00B155E9">
        <w:rPr>
          <w:rStyle w:val="highlight"/>
          <w:color w:val="000000"/>
          <w:lang w:val="en-US"/>
        </w:rPr>
        <w:t>pyogenic</w:t>
      </w:r>
      <w:r w:rsidRPr="00B155E9">
        <w:rPr>
          <w:lang w:val="en-US"/>
        </w:rPr>
        <w:t> </w:t>
      </w:r>
      <w:r w:rsidRPr="00B155E9">
        <w:rPr>
          <w:rStyle w:val="highlight"/>
          <w:color w:val="000000"/>
          <w:lang w:val="en-US"/>
        </w:rPr>
        <w:t>vertebral osteomyelitis</w:t>
      </w:r>
      <w:r w:rsidRPr="00B155E9">
        <w:rPr>
          <w:lang w:val="en-US"/>
        </w:rPr>
        <w:t xml:space="preserve">: an open-label, non-inferiority, randomised, controlled trial. Lancet. 2015. Mar 7;385(9971):875-82. </w:t>
      </w:r>
    </w:p>
    <w:p w14:paraId="745C4DCB" w14:textId="69C79C71" w:rsidR="009E6FF7" w:rsidRPr="00B155E9" w:rsidRDefault="006B330C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t xml:space="preserve">Lora-Tamayo </w:t>
      </w:r>
      <w:r w:rsidR="00DC12BD">
        <w:t>J, Euba G, Narváez JA</w:t>
      </w:r>
      <w:r w:rsidR="008E1617">
        <w:t>, Murillo O, Verdaguer R, Sobrino B</w:t>
      </w:r>
      <w:r w:rsidR="00DC12BD">
        <w:t xml:space="preserve"> </w:t>
      </w:r>
      <w:r w:rsidRPr="00B155E9">
        <w:t xml:space="preserve">et al. </w:t>
      </w:r>
      <w:r w:rsidRPr="00B155E9">
        <w:rPr>
          <w:lang w:val="en-US"/>
        </w:rPr>
        <w:t>Changing trends in the epidemiology of pyogenic vertebral osteomyel</w:t>
      </w:r>
      <w:r w:rsidR="009E6FF7" w:rsidRPr="00B155E9">
        <w:rPr>
          <w:lang w:val="en-US"/>
        </w:rPr>
        <w:t>itis: The impact of cases with no microbiologic d</w:t>
      </w:r>
      <w:r w:rsidRPr="00B155E9">
        <w:rPr>
          <w:lang w:val="en-US"/>
        </w:rPr>
        <w:t>iagnosis.</w:t>
      </w:r>
      <w:r w:rsidR="009E6FF7" w:rsidRPr="00B155E9">
        <w:rPr>
          <w:lang w:val="en-US"/>
        </w:rPr>
        <w:t xml:space="preserve"> Semin Arthritis Rheum.</w:t>
      </w:r>
      <w:r w:rsidRPr="00B155E9">
        <w:rPr>
          <w:lang w:val="en-US"/>
        </w:rPr>
        <w:t xml:space="preserve"> </w:t>
      </w:r>
      <w:r w:rsidR="009E6FF7" w:rsidRPr="00B155E9">
        <w:rPr>
          <w:color w:val="000000"/>
          <w:shd w:val="clear" w:color="auto" w:fill="FFFFFF"/>
        </w:rPr>
        <w:t>2011 Oct;41(2):247-55. </w:t>
      </w:r>
    </w:p>
    <w:p w14:paraId="1832FBE3" w14:textId="55088876" w:rsidR="00065650" w:rsidRPr="00B155E9" w:rsidRDefault="00065650" w:rsidP="00B155E9">
      <w:pPr>
        <w:pStyle w:val="ListParagraph"/>
        <w:numPr>
          <w:ilvl w:val="0"/>
          <w:numId w:val="4"/>
        </w:numPr>
        <w:jc w:val="both"/>
        <w:rPr>
          <w:rStyle w:val="cit"/>
          <w:rFonts w:eastAsiaTheme="minorHAnsi"/>
          <w:lang w:val="en-US"/>
        </w:rPr>
      </w:pPr>
      <w:r w:rsidRPr="00B155E9">
        <w:rPr>
          <w:lang w:val="en-US"/>
        </w:rPr>
        <w:t xml:space="preserve">Chong BSW, </w:t>
      </w:r>
      <w:r w:rsidR="009E6FF7" w:rsidRPr="00B155E9">
        <w:rPr>
          <w:lang w:val="en-US"/>
        </w:rPr>
        <w:t xml:space="preserve">Brereton CJ, Gordon A, Davis JS. </w:t>
      </w:r>
      <w:r w:rsidR="00E35D21" w:rsidRPr="00B155E9">
        <w:rPr>
          <w:bCs/>
          <w:color w:val="000000" w:themeColor="text1"/>
          <w:lang w:val="en-US"/>
        </w:rPr>
        <w:t xml:space="preserve">Epidemiology, Microbiological Diagnosis, and Clinical Outcomes in Pyogenic Vertebral Osteomyelitis: A 10-year Retrospective Cohort Study. </w:t>
      </w:r>
      <w:hyperlink r:id="rId12" w:history="1">
        <w:r w:rsidR="00E35D21" w:rsidRPr="00B155E9">
          <w:rPr>
            <w:rStyle w:val="Hyperlink"/>
            <w:color w:val="000000" w:themeColor="text1"/>
            <w:u w:val="none"/>
            <w:lang w:val="en-US"/>
          </w:rPr>
          <w:t>Open Forum Infect Dis</w:t>
        </w:r>
      </w:hyperlink>
      <w:r w:rsidR="00E35D21" w:rsidRPr="00B155E9">
        <w:rPr>
          <w:rStyle w:val="cit"/>
          <w:color w:val="000000" w:themeColor="text1"/>
          <w:lang w:val="en-US"/>
        </w:rPr>
        <w:t>. 2018 Mar; 5(3): ofy037.</w:t>
      </w:r>
      <w:r w:rsidR="00686969" w:rsidRPr="00B155E9">
        <w:rPr>
          <w:rStyle w:val="cit"/>
          <w:color w:val="000000" w:themeColor="text1"/>
          <w:lang w:val="en-US"/>
        </w:rPr>
        <w:t xml:space="preserve"> </w:t>
      </w:r>
    </w:p>
    <w:p w14:paraId="0F20607C" w14:textId="343D31CA" w:rsidR="00595DE9" w:rsidRPr="00B155E9" w:rsidRDefault="00686969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155E9">
        <w:rPr>
          <w:lang w:val="en-US"/>
        </w:rPr>
        <w:t xml:space="preserve">Bhavan KP, Marschall J, Olsen MA, </w:t>
      </w:r>
      <w:r w:rsidR="00595DE9" w:rsidRPr="00B155E9">
        <w:rPr>
          <w:lang w:val="en-US"/>
        </w:rPr>
        <w:t xml:space="preserve">Fraser VJ, Wright NM, Warren DK. </w:t>
      </w:r>
      <w:r w:rsidRPr="00B155E9">
        <w:rPr>
          <w:lang w:val="en-US"/>
        </w:rPr>
        <w:t xml:space="preserve">The epidemiology of hematogenous vertebral osteomyelitis: a cohort study in a tertiary care hospital. BMC Infect Dis. </w:t>
      </w:r>
      <w:r w:rsidR="00B155E9" w:rsidRPr="00B155E9">
        <w:rPr>
          <w:lang w:val="en-US"/>
        </w:rPr>
        <w:t>2010 Jun 7;</w:t>
      </w:r>
      <w:r w:rsidRPr="00B155E9">
        <w:rPr>
          <w:lang w:val="en-US"/>
        </w:rPr>
        <w:t>10:158.</w:t>
      </w:r>
    </w:p>
    <w:p w14:paraId="6E1CED4E" w14:textId="1A05E45B" w:rsidR="0071616D" w:rsidRPr="00B155E9" w:rsidRDefault="00DC12BD" w:rsidP="00B155E9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Chang WS, Ho MW, Lin PC</w:t>
      </w:r>
      <w:r w:rsidR="00B91792">
        <w:rPr>
          <w:lang w:val="en-US"/>
        </w:rPr>
        <w:t>, Chen CY, Kao HK, Lin Y</w:t>
      </w:r>
      <w:r w:rsidR="001C74EF" w:rsidRPr="00B155E9">
        <w:rPr>
          <w:lang w:val="en-US"/>
        </w:rPr>
        <w:t xml:space="preserve"> et al. </w:t>
      </w:r>
      <w:r w:rsidR="0071616D" w:rsidRPr="00B155E9">
        <w:rPr>
          <w:lang w:val="en-US"/>
        </w:rPr>
        <w:t>Clinical characteristics, treatments, and outcomes of hematogenous pyogenic vertebral osteomyelitis, 12-year experience from a tertiary hospital in central Taiwan. J Microbiol Immunol Infect. 2018 Apr;51(2):235-242.</w:t>
      </w:r>
    </w:p>
    <w:p w14:paraId="26520718" w14:textId="33E6FAF0" w:rsidR="00C91189" w:rsidRDefault="00C91189" w:rsidP="00C91189">
      <w:pPr>
        <w:jc w:val="both"/>
        <w:rPr>
          <w:lang w:val="en-US"/>
        </w:rPr>
      </w:pPr>
    </w:p>
    <w:p w14:paraId="3F358D26" w14:textId="62094580" w:rsidR="00C91189" w:rsidRDefault="00C91189" w:rsidP="00C91189">
      <w:pPr>
        <w:jc w:val="both"/>
        <w:rPr>
          <w:lang w:val="en-US"/>
        </w:rPr>
      </w:pPr>
      <w:r>
        <w:rPr>
          <w:lang w:val="en-US"/>
        </w:rPr>
        <w:t>Acknowledgments: To our partners from the Rheumatology department, the Infectious disease Unit and the Musculoskeletal Unit of the Radiology department.</w:t>
      </w:r>
    </w:p>
    <w:p w14:paraId="18BC2508" w14:textId="04E55C1B" w:rsidR="0037363B" w:rsidRDefault="0037363B" w:rsidP="00C91189">
      <w:pPr>
        <w:jc w:val="both"/>
        <w:rPr>
          <w:lang w:val="en-US"/>
        </w:rPr>
      </w:pPr>
    </w:p>
    <w:p w14:paraId="62932499" w14:textId="4F3013DC" w:rsidR="0037363B" w:rsidRPr="0037363B" w:rsidRDefault="0037363B" w:rsidP="0037363B">
      <w:pPr>
        <w:rPr>
          <w:shd w:val="clear" w:color="auto" w:fill="FFFFFF"/>
          <w:lang w:val="en-US"/>
        </w:rPr>
      </w:pPr>
      <w:r w:rsidRPr="0037363B">
        <w:rPr>
          <w:shd w:val="clear" w:color="auto" w:fill="FFFFFF"/>
          <w:lang w:val="en-US"/>
        </w:rPr>
        <w:t xml:space="preserve">The authors are grateful for the </w:t>
      </w:r>
      <w:r>
        <w:rPr>
          <w:shd w:val="clear" w:color="auto" w:fill="FFFFFF"/>
          <w:lang w:val="en-US"/>
        </w:rPr>
        <w:t xml:space="preserve">collaboration with statistical analysis to Mr. Antonio Cañada Martínez, from the Biostatistics department at </w:t>
      </w:r>
      <w:r w:rsidRPr="0037363B">
        <w:rPr>
          <w:shd w:val="clear" w:color="auto" w:fill="FFFFFF"/>
          <w:lang w:val="en-US"/>
        </w:rPr>
        <w:t>the Instituto de Investigación Sanitaria La Fe, Valencia, Spain.</w:t>
      </w:r>
    </w:p>
    <w:p w14:paraId="26523F7D" w14:textId="3C5A69F0" w:rsidR="00C91189" w:rsidRDefault="00C91189" w:rsidP="00C91189">
      <w:pPr>
        <w:jc w:val="both"/>
        <w:rPr>
          <w:lang w:val="en-US"/>
        </w:rPr>
      </w:pPr>
    </w:p>
    <w:p w14:paraId="739EF99F" w14:textId="1107FB13" w:rsidR="00C91189" w:rsidRPr="00C91189" w:rsidRDefault="00C91189" w:rsidP="00C91189">
      <w:pPr>
        <w:jc w:val="both"/>
        <w:rPr>
          <w:lang w:val="en-US"/>
        </w:rPr>
      </w:pPr>
      <w:r>
        <w:rPr>
          <w:lang w:val="en-US"/>
        </w:rPr>
        <w:t>No disclosure of interest for any of the authors.</w:t>
      </w:r>
    </w:p>
    <w:sectPr w:rsidR="00C91189" w:rsidRPr="00C91189" w:rsidSect="0006106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2E989" w14:textId="77777777" w:rsidR="00771779" w:rsidRDefault="00771779" w:rsidP="00183B49">
      <w:r>
        <w:separator/>
      </w:r>
    </w:p>
  </w:endnote>
  <w:endnote w:type="continuationSeparator" w:id="0">
    <w:p w14:paraId="14B27518" w14:textId="77777777" w:rsidR="00771779" w:rsidRDefault="00771779" w:rsidP="0018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37788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6B2A2" w14:textId="4B3E29E1" w:rsidR="00656AF6" w:rsidRDefault="00656AF6" w:rsidP="008C342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38C35" w14:textId="77777777" w:rsidR="00656AF6" w:rsidRDefault="00656AF6" w:rsidP="00656AF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9625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AFACAE" w14:textId="27597C76" w:rsidR="00656AF6" w:rsidRDefault="00656AF6" w:rsidP="008C342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640A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5260C2" w14:textId="1B619DD9" w:rsidR="00724680" w:rsidRDefault="00724680" w:rsidP="00656AF6">
    <w:pPr>
      <w:pStyle w:val="Footer"/>
      <w:ind w:firstLine="360"/>
      <w:jc w:val="right"/>
    </w:pPr>
  </w:p>
  <w:p w14:paraId="601C260F" w14:textId="77777777" w:rsidR="00724680" w:rsidRDefault="007246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1C18" w14:textId="77777777" w:rsidR="00771779" w:rsidRDefault="00771779" w:rsidP="00183B49">
      <w:r>
        <w:separator/>
      </w:r>
    </w:p>
  </w:footnote>
  <w:footnote w:type="continuationSeparator" w:id="0">
    <w:p w14:paraId="415B51A6" w14:textId="77777777" w:rsidR="00771779" w:rsidRDefault="00771779" w:rsidP="0018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5F5"/>
    <w:multiLevelType w:val="hybridMultilevel"/>
    <w:tmpl w:val="DF3A6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2582"/>
    <w:multiLevelType w:val="hybridMultilevel"/>
    <w:tmpl w:val="45509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CCC"/>
    <w:multiLevelType w:val="hybridMultilevel"/>
    <w:tmpl w:val="38384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3F6"/>
    <w:multiLevelType w:val="hybridMultilevel"/>
    <w:tmpl w:val="5652DD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7EAF"/>
    <w:multiLevelType w:val="hybridMultilevel"/>
    <w:tmpl w:val="48182ABA"/>
    <w:lvl w:ilvl="0" w:tplc="3280B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2121D"/>
    <w:multiLevelType w:val="hybridMultilevel"/>
    <w:tmpl w:val="69A68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057E"/>
    <w:multiLevelType w:val="hybridMultilevel"/>
    <w:tmpl w:val="BBE267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12B8F"/>
    <w:multiLevelType w:val="hybridMultilevel"/>
    <w:tmpl w:val="1902E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B"/>
    <w:rsid w:val="00000E62"/>
    <w:rsid w:val="00002B39"/>
    <w:rsid w:val="00003B54"/>
    <w:rsid w:val="00003CC9"/>
    <w:rsid w:val="00010E35"/>
    <w:rsid w:val="000178FC"/>
    <w:rsid w:val="00022E9C"/>
    <w:rsid w:val="000251CA"/>
    <w:rsid w:val="000260F5"/>
    <w:rsid w:val="00027050"/>
    <w:rsid w:val="0003022C"/>
    <w:rsid w:val="00037985"/>
    <w:rsid w:val="00044ECE"/>
    <w:rsid w:val="0004627F"/>
    <w:rsid w:val="00046669"/>
    <w:rsid w:val="00057348"/>
    <w:rsid w:val="000602D8"/>
    <w:rsid w:val="00061069"/>
    <w:rsid w:val="00063C99"/>
    <w:rsid w:val="00065650"/>
    <w:rsid w:val="00073CDE"/>
    <w:rsid w:val="00092B2E"/>
    <w:rsid w:val="000948D8"/>
    <w:rsid w:val="00094AD8"/>
    <w:rsid w:val="0009735F"/>
    <w:rsid w:val="000A0502"/>
    <w:rsid w:val="000A41EC"/>
    <w:rsid w:val="000A43C6"/>
    <w:rsid w:val="000A5C1B"/>
    <w:rsid w:val="000B0843"/>
    <w:rsid w:val="000B6099"/>
    <w:rsid w:val="000C7CA1"/>
    <w:rsid w:val="000D23B9"/>
    <w:rsid w:val="000E6160"/>
    <w:rsid w:val="000F1DC4"/>
    <w:rsid w:val="000F2D1E"/>
    <w:rsid w:val="000F43BF"/>
    <w:rsid w:val="000F568B"/>
    <w:rsid w:val="000F57A8"/>
    <w:rsid w:val="001068BA"/>
    <w:rsid w:val="00107D72"/>
    <w:rsid w:val="0011630C"/>
    <w:rsid w:val="001221F7"/>
    <w:rsid w:val="0012238F"/>
    <w:rsid w:val="0012791D"/>
    <w:rsid w:val="001422DE"/>
    <w:rsid w:val="00143B2B"/>
    <w:rsid w:val="00145EEF"/>
    <w:rsid w:val="00154429"/>
    <w:rsid w:val="00166997"/>
    <w:rsid w:val="001749CA"/>
    <w:rsid w:val="00176748"/>
    <w:rsid w:val="00181F68"/>
    <w:rsid w:val="00183B49"/>
    <w:rsid w:val="0018612F"/>
    <w:rsid w:val="00193F53"/>
    <w:rsid w:val="00196683"/>
    <w:rsid w:val="001A09C5"/>
    <w:rsid w:val="001A3080"/>
    <w:rsid w:val="001A3720"/>
    <w:rsid w:val="001A572B"/>
    <w:rsid w:val="001B20A7"/>
    <w:rsid w:val="001B551F"/>
    <w:rsid w:val="001C04E6"/>
    <w:rsid w:val="001C0534"/>
    <w:rsid w:val="001C0847"/>
    <w:rsid w:val="001C4639"/>
    <w:rsid w:val="001C74EF"/>
    <w:rsid w:val="001E23DE"/>
    <w:rsid w:val="001E2501"/>
    <w:rsid w:val="001E41B0"/>
    <w:rsid w:val="001F09F3"/>
    <w:rsid w:val="001F2F2A"/>
    <w:rsid w:val="001F4F7B"/>
    <w:rsid w:val="001F7A4D"/>
    <w:rsid w:val="00204A34"/>
    <w:rsid w:val="00207916"/>
    <w:rsid w:val="00215830"/>
    <w:rsid w:val="00216F52"/>
    <w:rsid w:val="002215C0"/>
    <w:rsid w:val="00223E85"/>
    <w:rsid w:val="002251EB"/>
    <w:rsid w:val="002323CF"/>
    <w:rsid w:val="002334AC"/>
    <w:rsid w:val="002442D7"/>
    <w:rsid w:val="0025047E"/>
    <w:rsid w:val="002533CF"/>
    <w:rsid w:val="00253876"/>
    <w:rsid w:val="00254E52"/>
    <w:rsid w:val="0025505E"/>
    <w:rsid w:val="00257F11"/>
    <w:rsid w:val="00263438"/>
    <w:rsid w:val="0026455B"/>
    <w:rsid w:val="00276499"/>
    <w:rsid w:val="0027698D"/>
    <w:rsid w:val="0028049F"/>
    <w:rsid w:val="00283E61"/>
    <w:rsid w:val="002868FC"/>
    <w:rsid w:val="002871DA"/>
    <w:rsid w:val="002928D2"/>
    <w:rsid w:val="002A48D2"/>
    <w:rsid w:val="002B4934"/>
    <w:rsid w:val="002B4A4F"/>
    <w:rsid w:val="002C047C"/>
    <w:rsid w:val="002C1AAD"/>
    <w:rsid w:val="002C4737"/>
    <w:rsid w:val="002D75D9"/>
    <w:rsid w:val="002E4C91"/>
    <w:rsid w:val="002F0E95"/>
    <w:rsid w:val="002F446C"/>
    <w:rsid w:val="002F7CE1"/>
    <w:rsid w:val="003003BF"/>
    <w:rsid w:val="00303923"/>
    <w:rsid w:val="003046F8"/>
    <w:rsid w:val="00317A4F"/>
    <w:rsid w:val="003241ED"/>
    <w:rsid w:val="00326580"/>
    <w:rsid w:val="00332001"/>
    <w:rsid w:val="003364E7"/>
    <w:rsid w:val="00343FCB"/>
    <w:rsid w:val="0034468E"/>
    <w:rsid w:val="00352FED"/>
    <w:rsid w:val="0037363B"/>
    <w:rsid w:val="003749C7"/>
    <w:rsid w:val="00375BCC"/>
    <w:rsid w:val="00377B6B"/>
    <w:rsid w:val="0038371B"/>
    <w:rsid w:val="0038392E"/>
    <w:rsid w:val="00391469"/>
    <w:rsid w:val="003928DA"/>
    <w:rsid w:val="003950AD"/>
    <w:rsid w:val="003B081C"/>
    <w:rsid w:val="003B5674"/>
    <w:rsid w:val="003C6D3C"/>
    <w:rsid w:val="003D6A08"/>
    <w:rsid w:val="003E78E4"/>
    <w:rsid w:val="003F15C7"/>
    <w:rsid w:val="003F602C"/>
    <w:rsid w:val="00400768"/>
    <w:rsid w:val="00407A50"/>
    <w:rsid w:val="00416832"/>
    <w:rsid w:val="00421BCA"/>
    <w:rsid w:val="004225FB"/>
    <w:rsid w:val="00422B37"/>
    <w:rsid w:val="0042497D"/>
    <w:rsid w:val="004267ED"/>
    <w:rsid w:val="004303D0"/>
    <w:rsid w:val="00444074"/>
    <w:rsid w:val="00457B68"/>
    <w:rsid w:val="00457EA0"/>
    <w:rsid w:val="00461E26"/>
    <w:rsid w:val="0046619E"/>
    <w:rsid w:val="00466867"/>
    <w:rsid w:val="00470914"/>
    <w:rsid w:val="0047648C"/>
    <w:rsid w:val="00480F44"/>
    <w:rsid w:val="00491D9B"/>
    <w:rsid w:val="00495BAA"/>
    <w:rsid w:val="004A3E01"/>
    <w:rsid w:val="004C0475"/>
    <w:rsid w:val="004C5B95"/>
    <w:rsid w:val="004D246F"/>
    <w:rsid w:val="004D6633"/>
    <w:rsid w:val="004D6A0D"/>
    <w:rsid w:val="004D74D3"/>
    <w:rsid w:val="004E1D12"/>
    <w:rsid w:val="004E44EC"/>
    <w:rsid w:val="004E61D4"/>
    <w:rsid w:val="004F18F2"/>
    <w:rsid w:val="00503988"/>
    <w:rsid w:val="00503DA8"/>
    <w:rsid w:val="005068A8"/>
    <w:rsid w:val="0051636B"/>
    <w:rsid w:val="005418E5"/>
    <w:rsid w:val="005442D1"/>
    <w:rsid w:val="00547F8E"/>
    <w:rsid w:val="005501E6"/>
    <w:rsid w:val="00553F63"/>
    <w:rsid w:val="0055770E"/>
    <w:rsid w:val="00573FBA"/>
    <w:rsid w:val="005904ED"/>
    <w:rsid w:val="00595DE9"/>
    <w:rsid w:val="00596F0B"/>
    <w:rsid w:val="00597B6F"/>
    <w:rsid w:val="005A31AA"/>
    <w:rsid w:val="005A3FE2"/>
    <w:rsid w:val="005A5395"/>
    <w:rsid w:val="005A53B1"/>
    <w:rsid w:val="005A592C"/>
    <w:rsid w:val="005A61A6"/>
    <w:rsid w:val="005A7A27"/>
    <w:rsid w:val="005C3456"/>
    <w:rsid w:val="005C6C3D"/>
    <w:rsid w:val="0060631B"/>
    <w:rsid w:val="00611DF9"/>
    <w:rsid w:val="00613AF2"/>
    <w:rsid w:val="006158AD"/>
    <w:rsid w:val="00620743"/>
    <w:rsid w:val="00627750"/>
    <w:rsid w:val="00633C45"/>
    <w:rsid w:val="0065100E"/>
    <w:rsid w:val="00656AF6"/>
    <w:rsid w:val="00664DCA"/>
    <w:rsid w:val="00671A43"/>
    <w:rsid w:val="00672BFC"/>
    <w:rsid w:val="00676E6E"/>
    <w:rsid w:val="00676F63"/>
    <w:rsid w:val="006808D2"/>
    <w:rsid w:val="00683C79"/>
    <w:rsid w:val="00685706"/>
    <w:rsid w:val="00686969"/>
    <w:rsid w:val="00691DA3"/>
    <w:rsid w:val="006958C2"/>
    <w:rsid w:val="006A7BCD"/>
    <w:rsid w:val="006B330C"/>
    <w:rsid w:val="006D204C"/>
    <w:rsid w:val="006D73C6"/>
    <w:rsid w:val="006E002C"/>
    <w:rsid w:val="006E7DD7"/>
    <w:rsid w:val="00700056"/>
    <w:rsid w:val="00700F81"/>
    <w:rsid w:val="00703F13"/>
    <w:rsid w:val="00704360"/>
    <w:rsid w:val="0071616D"/>
    <w:rsid w:val="00716619"/>
    <w:rsid w:val="00720CCF"/>
    <w:rsid w:val="00724680"/>
    <w:rsid w:val="00731FC0"/>
    <w:rsid w:val="00741279"/>
    <w:rsid w:val="00744ED0"/>
    <w:rsid w:val="007469B3"/>
    <w:rsid w:val="0074778D"/>
    <w:rsid w:val="007548EB"/>
    <w:rsid w:val="00756FE9"/>
    <w:rsid w:val="00757D67"/>
    <w:rsid w:val="0076176B"/>
    <w:rsid w:val="0076233A"/>
    <w:rsid w:val="007623E2"/>
    <w:rsid w:val="00765FBF"/>
    <w:rsid w:val="0076711A"/>
    <w:rsid w:val="00771779"/>
    <w:rsid w:val="00775C35"/>
    <w:rsid w:val="00777CE0"/>
    <w:rsid w:val="007A2FE2"/>
    <w:rsid w:val="007A5CD5"/>
    <w:rsid w:val="007B2C14"/>
    <w:rsid w:val="007B6A06"/>
    <w:rsid w:val="007C3391"/>
    <w:rsid w:val="007C5C55"/>
    <w:rsid w:val="007E29D6"/>
    <w:rsid w:val="007E389C"/>
    <w:rsid w:val="007E4401"/>
    <w:rsid w:val="007E7566"/>
    <w:rsid w:val="00801F1D"/>
    <w:rsid w:val="008060AF"/>
    <w:rsid w:val="00815C51"/>
    <w:rsid w:val="00820157"/>
    <w:rsid w:val="008302F6"/>
    <w:rsid w:val="00830462"/>
    <w:rsid w:val="00842558"/>
    <w:rsid w:val="00854C5D"/>
    <w:rsid w:val="00855087"/>
    <w:rsid w:val="00864B7E"/>
    <w:rsid w:val="00877D94"/>
    <w:rsid w:val="0088449F"/>
    <w:rsid w:val="0088571E"/>
    <w:rsid w:val="008935ED"/>
    <w:rsid w:val="00894879"/>
    <w:rsid w:val="008A1B40"/>
    <w:rsid w:val="008A23F5"/>
    <w:rsid w:val="008A3C7A"/>
    <w:rsid w:val="008A42D2"/>
    <w:rsid w:val="008B048A"/>
    <w:rsid w:val="008B6D37"/>
    <w:rsid w:val="008B799C"/>
    <w:rsid w:val="008C6149"/>
    <w:rsid w:val="008C7BEE"/>
    <w:rsid w:val="008E1617"/>
    <w:rsid w:val="008E1910"/>
    <w:rsid w:val="008E3722"/>
    <w:rsid w:val="008E6098"/>
    <w:rsid w:val="009035E2"/>
    <w:rsid w:val="009300D6"/>
    <w:rsid w:val="00931EA2"/>
    <w:rsid w:val="009342DD"/>
    <w:rsid w:val="00940976"/>
    <w:rsid w:val="009433EE"/>
    <w:rsid w:val="0094516B"/>
    <w:rsid w:val="00945C05"/>
    <w:rsid w:val="00951EC6"/>
    <w:rsid w:val="00954244"/>
    <w:rsid w:val="009630F8"/>
    <w:rsid w:val="009655EA"/>
    <w:rsid w:val="00967455"/>
    <w:rsid w:val="00972858"/>
    <w:rsid w:val="00975BAC"/>
    <w:rsid w:val="009762F2"/>
    <w:rsid w:val="00977462"/>
    <w:rsid w:val="00977FCF"/>
    <w:rsid w:val="0098052B"/>
    <w:rsid w:val="009871CE"/>
    <w:rsid w:val="00992EB3"/>
    <w:rsid w:val="00997A98"/>
    <w:rsid w:val="009A1C51"/>
    <w:rsid w:val="009A5A09"/>
    <w:rsid w:val="009A7E07"/>
    <w:rsid w:val="009B3B96"/>
    <w:rsid w:val="009B7D80"/>
    <w:rsid w:val="009C08D5"/>
    <w:rsid w:val="009C44D7"/>
    <w:rsid w:val="009C4563"/>
    <w:rsid w:val="009D0153"/>
    <w:rsid w:val="009D2B42"/>
    <w:rsid w:val="009E661E"/>
    <w:rsid w:val="009E6FF7"/>
    <w:rsid w:val="009F063F"/>
    <w:rsid w:val="009F19EA"/>
    <w:rsid w:val="009F7947"/>
    <w:rsid w:val="00A028A1"/>
    <w:rsid w:val="00A11F7D"/>
    <w:rsid w:val="00A16DC3"/>
    <w:rsid w:val="00A214A8"/>
    <w:rsid w:val="00A244D7"/>
    <w:rsid w:val="00A24F55"/>
    <w:rsid w:val="00A31186"/>
    <w:rsid w:val="00A31C4F"/>
    <w:rsid w:val="00A3258B"/>
    <w:rsid w:val="00A33F04"/>
    <w:rsid w:val="00A42516"/>
    <w:rsid w:val="00A4330B"/>
    <w:rsid w:val="00A54FD3"/>
    <w:rsid w:val="00A6412A"/>
    <w:rsid w:val="00A678D1"/>
    <w:rsid w:val="00A761E3"/>
    <w:rsid w:val="00A803AC"/>
    <w:rsid w:val="00A80DE0"/>
    <w:rsid w:val="00A84F51"/>
    <w:rsid w:val="00A8519A"/>
    <w:rsid w:val="00A925E5"/>
    <w:rsid w:val="00A932A0"/>
    <w:rsid w:val="00A96C56"/>
    <w:rsid w:val="00AA46D5"/>
    <w:rsid w:val="00AB5DD7"/>
    <w:rsid w:val="00AC0783"/>
    <w:rsid w:val="00AC26F4"/>
    <w:rsid w:val="00AC3115"/>
    <w:rsid w:val="00AC66BF"/>
    <w:rsid w:val="00AD0520"/>
    <w:rsid w:val="00AD098D"/>
    <w:rsid w:val="00AD268A"/>
    <w:rsid w:val="00AD47F1"/>
    <w:rsid w:val="00AE66F3"/>
    <w:rsid w:val="00AE727D"/>
    <w:rsid w:val="00AF168E"/>
    <w:rsid w:val="00AF363B"/>
    <w:rsid w:val="00AF38D7"/>
    <w:rsid w:val="00AF52D0"/>
    <w:rsid w:val="00AF73B4"/>
    <w:rsid w:val="00B01637"/>
    <w:rsid w:val="00B01965"/>
    <w:rsid w:val="00B155E9"/>
    <w:rsid w:val="00B15CE0"/>
    <w:rsid w:val="00B15F90"/>
    <w:rsid w:val="00B25F1E"/>
    <w:rsid w:val="00B30B3D"/>
    <w:rsid w:val="00B30D39"/>
    <w:rsid w:val="00B33A23"/>
    <w:rsid w:val="00B37652"/>
    <w:rsid w:val="00B458E9"/>
    <w:rsid w:val="00B5306A"/>
    <w:rsid w:val="00B5419D"/>
    <w:rsid w:val="00B5680D"/>
    <w:rsid w:val="00B56BA9"/>
    <w:rsid w:val="00B60946"/>
    <w:rsid w:val="00B634D3"/>
    <w:rsid w:val="00B67291"/>
    <w:rsid w:val="00B718E4"/>
    <w:rsid w:val="00B76D1C"/>
    <w:rsid w:val="00B77D62"/>
    <w:rsid w:val="00B85CC2"/>
    <w:rsid w:val="00B86F53"/>
    <w:rsid w:val="00B91792"/>
    <w:rsid w:val="00BB10E3"/>
    <w:rsid w:val="00BB7EAD"/>
    <w:rsid w:val="00BC6CE2"/>
    <w:rsid w:val="00BD02D5"/>
    <w:rsid w:val="00BD0CC2"/>
    <w:rsid w:val="00BD64AF"/>
    <w:rsid w:val="00BE331F"/>
    <w:rsid w:val="00BF37D6"/>
    <w:rsid w:val="00C01797"/>
    <w:rsid w:val="00C01FDD"/>
    <w:rsid w:val="00C04D36"/>
    <w:rsid w:val="00C17BEA"/>
    <w:rsid w:val="00C26BDA"/>
    <w:rsid w:val="00C33E2C"/>
    <w:rsid w:val="00C375BC"/>
    <w:rsid w:val="00C447E3"/>
    <w:rsid w:val="00C56801"/>
    <w:rsid w:val="00C600FF"/>
    <w:rsid w:val="00C64E5B"/>
    <w:rsid w:val="00C7058F"/>
    <w:rsid w:val="00C70A97"/>
    <w:rsid w:val="00C73BB1"/>
    <w:rsid w:val="00C77C62"/>
    <w:rsid w:val="00C85A89"/>
    <w:rsid w:val="00C91189"/>
    <w:rsid w:val="00CA2BE0"/>
    <w:rsid w:val="00CA6E74"/>
    <w:rsid w:val="00CB1E5C"/>
    <w:rsid w:val="00CC4C03"/>
    <w:rsid w:val="00CC4F04"/>
    <w:rsid w:val="00CC64F6"/>
    <w:rsid w:val="00CD1EF6"/>
    <w:rsid w:val="00CD1F3F"/>
    <w:rsid w:val="00CD4102"/>
    <w:rsid w:val="00CF00A7"/>
    <w:rsid w:val="00CF03D4"/>
    <w:rsid w:val="00CF202D"/>
    <w:rsid w:val="00D01849"/>
    <w:rsid w:val="00D1735C"/>
    <w:rsid w:val="00D20022"/>
    <w:rsid w:val="00D25B28"/>
    <w:rsid w:val="00D25FBA"/>
    <w:rsid w:val="00D3326D"/>
    <w:rsid w:val="00D42EC6"/>
    <w:rsid w:val="00D44AF8"/>
    <w:rsid w:val="00D52CE2"/>
    <w:rsid w:val="00D56AD4"/>
    <w:rsid w:val="00D643F4"/>
    <w:rsid w:val="00D648E2"/>
    <w:rsid w:val="00D75FAC"/>
    <w:rsid w:val="00D77A66"/>
    <w:rsid w:val="00D82DBD"/>
    <w:rsid w:val="00D82DD4"/>
    <w:rsid w:val="00D84287"/>
    <w:rsid w:val="00D9114A"/>
    <w:rsid w:val="00DA36C1"/>
    <w:rsid w:val="00DA4A95"/>
    <w:rsid w:val="00DA5C96"/>
    <w:rsid w:val="00DA7D2F"/>
    <w:rsid w:val="00DB0479"/>
    <w:rsid w:val="00DB44BF"/>
    <w:rsid w:val="00DB52F6"/>
    <w:rsid w:val="00DC12BD"/>
    <w:rsid w:val="00DC625D"/>
    <w:rsid w:val="00DD1585"/>
    <w:rsid w:val="00DD5735"/>
    <w:rsid w:val="00DE1854"/>
    <w:rsid w:val="00DF1438"/>
    <w:rsid w:val="00DF28A1"/>
    <w:rsid w:val="00DF4595"/>
    <w:rsid w:val="00DF6276"/>
    <w:rsid w:val="00E02495"/>
    <w:rsid w:val="00E07742"/>
    <w:rsid w:val="00E10749"/>
    <w:rsid w:val="00E217BC"/>
    <w:rsid w:val="00E22F27"/>
    <w:rsid w:val="00E32967"/>
    <w:rsid w:val="00E330EE"/>
    <w:rsid w:val="00E35D21"/>
    <w:rsid w:val="00E4645F"/>
    <w:rsid w:val="00E50786"/>
    <w:rsid w:val="00E526BB"/>
    <w:rsid w:val="00E62CCA"/>
    <w:rsid w:val="00E63285"/>
    <w:rsid w:val="00E640A0"/>
    <w:rsid w:val="00E6763B"/>
    <w:rsid w:val="00E834BE"/>
    <w:rsid w:val="00E915D6"/>
    <w:rsid w:val="00E9422F"/>
    <w:rsid w:val="00E947E0"/>
    <w:rsid w:val="00EA23B1"/>
    <w:rsid w:val="00EB2FD5"/>
    <w:rsid w:val="00EB32D8"/>
    <w:rsid w:val="00EB6C36"/>
    <w:rsid w:val="00EC01A6"/>
    <w:rsid w:val="00EC01E7"/>
    <w:rsid w:val="00ED15BC"/>
    <w:rsid w:val="00ED7225"/>
    <w:rsid w:val="00EE358E"/>
    <w:rsid w:val="00EF058C"/>
    <w:rsid w:val="00EF0BB1"/>
    <w:rsid w:val="00F010D0"/>
    <w:rsid w:val="00F04FDC"/>
    <w:rsid w:val="00F2738C"/>
    <w:rsid w:val="00F31220"/>
    <w:rsid w:val="00F31D62"/>
    <w:rsid w:val="00F33208"/>
    <w:rsid w:val="00F33214"/>
    <w:rsid w:val="00F335E9"/>
    <w:rsid w:val="00F3799C"/>
    <w:rsid w:val="00F45549"/>
    <w:rsid w:val="00F45E2C"/>
    <w:rsid w:val="00F46177"/>
    <w:rsid w:val="00F47D02"/>
    <w:rsid w:val="00F47F79"/>
    <w:rsid w:val="00F52691"/>
    <w:rsid w:val="00F54DEB"/>
    <w:rsid w:val="00F6074C"/>
    <w:rsid w:val="00F61161"/>
    <w:rsid w:val="00F621A0"/>
    <w:rsid w:val="00F67130"/>
    <w:rsid w:val="00F7023F"/>
    <w:rsid w:val="00F706D3"/>
    <w:rsid w:val="00F7587D"/>
    <w:rsid w:val="00F75EE7"/>
    <w:rsid w:val="00F84E5C"/>
    <w:rsid w:val="00FA1320"/>
    <w:rsid w:val="00FA411C"/>
    <w:rsid w:val="00FA6A26"/>
    <w:rsid w:val="00FB68F4"/>
    <w:rsid w:val="00FC012B"/>
    <w:rsid w:val="00FD14EE"/>
    <w:rsid w:val="00FD439D"/>
    <w:rsid w:val="00FE29AD"/>
    <w:rsid w:val="00FE3860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AF35"/>
  <w15:docId w15:val="{5A88FDED-BDC9-F94F-BFD1-ADB6CDA4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Heading1">
    <w:name w:val="heading 1"/>
    <w:basedOn w:val="Normal"/>
    <w:link w:val="Heading1Char"/>
    <w:uiPriority w:val="9"/>
    <w:qFormat/>
    <w:rsid w:val="001B20A7"/>
    <w:pPr>
      <w:spacing w:before="100" w:beforeAutospacing="1" w:after="100" w:afterAutospacing="1"/>
      <w:jc w:val="both"/>
      <w:outlineLvl w:val="0"/>
    </w:pPr>
    <w:rPr>
      <w:rFonts w:asciiTheme="majorHAnsi" w:hAnsiTheme="majorHAnsi" w:cstheme="minorHAnsi"/>
      <w:b/>
      <w:bCs/>
      <w:kern w:val="36"/>
      <w:sz w:val="40"/>
      <w:szCs w:val="48"/>
      <w:lang w:val="en-U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4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4ED"/>
    <w:pPr>
      <w:ind w:left="720"/>
      <w:contextualSpacing/>
    </w:pPr>
  </w:style>
  <w:style w:type="table" w:styleId="TableGrid">
    <w:name w:val="Table Grid"/>
    <w:basedOn w:val="TableNormal"/>
    <w:uiPriority w:val="59"/>
    <w:rsid w:val="007E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F7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20A7"/>
    <w:rPr>
      <w:rFonts w:asciiTheme="majorHAnsi" w:eastAsia="Times New Roman" w:hAnsiTheme="majorHAnsi" w:cstheme="minorHAnsi"/>
      <w:b/>
      <w:bCs/>
      <w:kern w:val="36"/>
      <w:sz w:val="40"/>
      <w:szCs w:val="48"/>
      <w:lang w:val="en-US" w:eastAsia="es-ES"/>
    </w:rPr>
  </w:style>
  <w:style w:type="character" w:styleId="Hyperlink">
    <w:name w:val="Hyperlink"/>
    <w:basedOn w:val="DefaultParagraphFont"/>
    <w:uiPriority w:val="99"/>
    <w:unhideWhenUsed/>
    <w:rsid w:val="00BF37D6"/>
    <w:rPr>
      <w:color w:val="0000FF"/>
      <w:u w:val="single"/>
    </w:rPr>
  </w:style>
  <w:style w:type="character" w:customStyle="1" w:styleId="highlight">
    <w:name w:val="highlight"/>
    <w:basedOn w:val="DefaultParagraphFont"/>
    <w:rsid w:val="00BF37D6"/>
  </w:style>
  <w:style w:type="paragraph" w:styleId="Caption">
    <w:name w:val="caption"/>
    <w:basedOn w:val="Normal"/>
    <w:next w:val="Normal"/>
    <w:uiPriority w:val="35"/>
    <w:unhideWhenUsed/>
    <w:qFormat/>
    <w:rsid w:val="001C04E6"/>
    <w:rPr>
      <w:b/>
      <w:bCs/>
      <w:color w:val="4F81BD" w:themeColor="accent1"/>
      <w:sz w:val="18"/>
      <w:szCs w:val="18"/>
    </w:rPr>
  </w:style>
  <w:style w:type="table" w:styleId="LightList-Accent1">
    <w:name w:val="Light List Accent 1"/>
    <w:basedOn w:val="TableNormal"/>
    <w:uiPriority w:val="61"/>
    <w:rsid w:val="00D8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330C"/>
    <w:rPr>
      <w:color w:val="800080" w:themeColor="followedHyperlink"/>
      <w:u w:val="single"/>
    </w:rPr>
  </w:style>
  <w:style w:type="character" w:customStyle="1" w:styleId="cit">
    <w:name w:val="cit"/>
    <w:basedOn w:val="DefaultParagraphFont"/>
    <w:rsid w:val="008E6098"/>
  </w:style>
  <w:style w:type="character" w:customStyle="1" w:styleId="fm-vol-iss-date">
    <w:name w:val="fm-vol-iss-date"/>
    <w:basedOn w:val="DefaultParagraphFont"/>
    <w:rsid w:val="008E6098"/>
  </w:style>
  <w:style w:type="character" w:customStyle="1" w:styleId="doi">
    <w:name w:val="doi"/>
    <w:basedOn w:val="DefaultParagraphFont"/>
    <w:rsid w:val="008E6098"/>
  </w:style>
  <w:style w:type="character" w:customStyle="1" w:styleId="fm-citation-ids-label">
    <w:name w:val="fm-citation-ids-label"/>
    <w:basedOn w:val="DefaultParagraphFont"/>
    <w:rsid w:val="008E6098"/>
  </w:style>
  <w:style w:type="paragraph" w:customStyle="1" w:styleId="p1">
    <w:name w:val="p1"/>
    <w:basedOn w:val="Normal"/>
    <w:rsid w:val="00686969"/>
    <w:rPr>
      <w:rFonts w:ascii="Times" w:hAnsi="Times"/>
      <w:sz w:val="11"/>
      <w:szCs w:val="11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4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adecuadrcula3-nfasis11">
    <w:name w:val="Tabla de cuadrícula 3 - Énfasis 11"/>
    <w:basedOn w:val="TableNormal"/>
    <w:uiPriority w:val="48"/>
    <w:rsid w:val="009B3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610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0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30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F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19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65650"/>
  </w:style>
  <w:style w:type="character" w:customStyle="1" w:styleId="abstract--author-name">
    <w:name w:val="abstract--author-name"/>
    <w:basedOn w:val="DefaultParagraphFont"/>
    <w:rsid w:val="009E6FF7"/>
  </w:style>
  <w:style w:type="character" w:customStyle="1" w:styleId="absnonlinkmetadata">
    <w:name w:val="abs_nonlink_metadata"/>
    <w:basedOn w:val="DefaultParagraphFont"/>
    <w:rsid w:val="009E6FF7"/>
  </w:style>
  <w:style w:type="character" w:customStyle="1" w:styleId="Mencinsinresolver1">
    <w:name w:val="Mención sin resolver1"/>
    <w:basedOn w:val="DefaultParagraphFont"/>
    <w:uiPriority w:val="99"/>
    <w:rsid w:val="001A09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B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B4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183B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49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65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742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7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8601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3063">
          <w:marLeft w:val="0"/>
          <w:marRight w:val="0"/>
          <w:marTop w:val="0"/>
          <w:marBottom w:val="0"/>
          <w:divBdr>
            <w:top w:val="single" w:sz="6" w:space="12" w:color="97A5B0"/>
            <w:left w:val="none" w:sz="0" w:space="6" w:color="auto"/>
            <w:bottom w:val="none" w:sz="0" w:space="12" w:color="auto"/>
            <w:right w:val="none" w:sz="0" w:space="6" w:color="auto"/>
          </w:divBdr>
          <w:divsChild>
            <w:div w:id="1181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8079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694068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40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62843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26872859" TargetMode="External"/><Relationship Id="rId12" Type="http://schemas.openxmlformats.org/officeDocument/2006/relationships/hyperlink" Target="https://www.ncbi.nlm.nih.gov/pmc/articles/PMC5846292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2780757179576"/>
          <c:y val="0.0667273278738247"/>
          <c:w val="0.66657209946593"/>
          <c:h val="0.78130631760201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Hoja1!$A$4:$A$8</c:f>
              <c:strCache>
                <c:ptCount val="5"/>
                <c:pt idx="0">
                  <c:v>Constitutional syndrome</c:v>
                </c:pt>
                <c:pt idx="1">
                  <c:v>Acute paraparesis</c:v>
                </c:pt>
                <c:pt idx="2">
                  <c:v>Irradiated pain</c:v>
                </c:pt>
                <c:pt idx="3">
                  <c:v>Fever</c:v>
                </c:pt>
                <c:pt idx="4">
                  <c:v>Back pain</c:v>
                </c:pt>
              </c:strCache>
            </c:strRef>
          </c:cat>
          <c:val>
            <c:numRef>
              <c:f>Hoja1!$B$4:$B$8</c:f>
              <c:numCache>
                <c:formatCode>0.00%</c:formatCode>
                <c:ptCount val="5"/>
                <c:pt idx="0">
                  <c:v>0.181</c:v>
                </c:pt>
                <c:pt idx="1">
                  <c:v>0.191</c:v>
                </c:pt>
                <c:pt idx="2">
                  <c:v>0.3448</c:v>
                </c:pt>
                <c:pt idx="3">
                  <c:v>0.3879</c:v>
                </c:pt>
                <c:pt idx="4">
                  <c:v>0.9914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4E-414C-A0A0-C573591A9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-2116457040"/>
        <c:axId val="-2116230864"/>
      </c:barChart>
      <c:catAx>
        <c:axId val="-2116457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-2116230864"/>
        <c:crosses val="autoZero"/>
        <c:auto val="1"/>
        <c:lblAlgn val="ctr"/>
        <c:lblOffset val="100"/>
        <c:noMultiLvlLbl val="0"/>
      </c:catAx>
      <c:valAx>
        <c:axId val="-2116230864"/>
        <c:scaling>
          <c:orientation val="minMax"/>
          <c:max val="1.0"/>
        </c:scaling>
        <c:delete val="0"/>
        <c:axPos val="b"/>
        <c:majorGridlines/>
        <c:numFmt formatCode="0.00%" sourceLinked="1"/>
        <c:majorTickMark val="none"/>
        <c:minorTickMark val="none"/>
        <c:tickLblPos val="nextTo"/>
        <c:crossAx val="-211645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FF3B01-4EA7-414F-858F-6E05CC30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JUAN FRAGIO GIL</dc:creator>
  <cp:lastModifiedBy>Microsoft Office User</cp:lastModifiedBy>
  <cp:revision>2</cp:revision>
  <cp:lastPrinted>2018-11-11T20:08:00Z</cp:lastPrinted>
  <dcterms:created xsi:type="dcterms:W3CDTF">2020-04-26T08:38:00Z</dcterms:created>
  <dcterms:modified xsi:type="dcterms:W3CDTF">2020-04-26T08:38:00Z</dcterms:modified>
</cp:coreProperties>
</file>