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F008B" w14:textId="429C0B2F" w:rsidR="00CE74D0" w:rsidRPr="00AE39AA" w:rsidRDefault="00CE74D0" w:rsidP="00F13621">
      <w:pPr>
        <w:spacing w:line="360" w:lineRule="auto"/>
        <w:ind w:left="-284" w:right="-427"/>
        <w:contextualSpacing/>
        <w:rPr>
          <w:rFonts w:ascii="Times New Roman" w:hAnsi="Times New Roman"/>
          <w:lang w:val="en-US"/>
        </w:rPr>
      </w:pPr>
      <w:bookmarkStart w:id="0" w:name="_GoBack"/>
      <w:bookmarkEnd w:id="0"/>
    </w:p>
    <w:p w14:paraId="07C3376C" w14:textId="26F8AB10" w:rsidR="00CE74D0" w:rsidRPr="005413BD" w:rsidRDefault="00CE74D0" w:rsidP="00F13621">
      <w:pPr>
        <w:spacing w:line="360" w:lineRule="auto"/>
        <w:ind w:left="-284" w:right="-427"/>
        <w:contextualSpacing/>
        <w:jc w:val="both"/>
        <w:rPr>
          <w:rFonts w:ascii="Times New Roman" w:hAnsi="Times New Roman"/>
          <w:b/>
          <w:u w:val="single"/>
        </w:rPr>
      </w:pPr>
      <w:r w:rsidRPr="005413BD">
        <w:rPr>
          <w:rFonts w:ascii="Times New Roman" w:hAnsi="Times New Roman"/>
          <w:b/>
          <w:u w:val="single"/>
        </w:rPr>
        <w:t>Apéndice A</w:t>
      </w:r>
    </w:p>
    <w:p w14:paraId="2CC74806" w14:textId="77777777" w:rsidR="0083127F" w:rsidRPr="005413BD" w:rsidRDefault="0083127F" w:rsidP="00F13621">
      <w:pPr>
        <w:spacing w:line="360" w:lineRule="auto"/>
        <w:ind w:left="-284" w:right="-427"/>
        <w:contextualSpacing/>
        <w:jc w:val="both"/>
        <w:rPr>
          <w:rFonts w:ascii="Times New Roman" w:hAnsi="Times New Roman"/>
          <w:b/>
          <w:u w:val="single"/>
        </w:rPr>
      </w:pPr>
    </w:p>
    <w:p w14:paraId="6731E01B" w14:textId="6BA2EFB3" w:rsidR="00CE74D0" w:rsidRPr="005413BD" w:rsidRDefault="0083127F" w:rsidP="00F13621">
      <w:pPr>
        <w:pStyle w:val="Normal1"/>
        <w:spacing w:after="120" w:line="360" w:lineRule="auto"/>
        <w:ind w:left="-284" w:right="-427"/>
        <w:contextualSpacing/>
        <w:jc w:val="both"/>
      </w:pPr>
      <w:r w:rsidRPr="005413BD">
        <w:rPr>
          <w:b/>
        </w:rPr>
        <w:t xml:space="preserve">Características del </w:t>
      </w:r>
      <w:r w:rsidR="00CE74D0" w:rsidRPr="005413BD">
        <w:rPr>
          <w:b/>
        </w:rPr>
        <w:t>FLUJO PULSÁTIL:</w:t>
      </w:r>
    </w:p>
    <w:p w14:paraId="7F6F5CA6" w14:textId="77777777" w:rsidR="00CE74D0" w:rsidRPr="005413BD" w:rsidRDefault="00CE74D0" w:rsidP="00F13621">
      <w:pPr>
        <w:pStyle w:val="Normal1"/>
        <w:spacing w:after="120" w:line="360" w:lineRule="auto"/>
        <w:ind w:left="-284" w:right="-427"/>
        <w:contextualSpacing/>
        <w:jc w:val="both"/>
      </w:pPr>
      <w:r w:rsidRPr="005413BD">
        <w:t>La bomba de rodillo (Stockert S5®SorinGroup. München, Germany) permite la realización de flujo pulsátil,  y puede operar de manera que suministra una curva de presión similar a la curva de presión fisiológica. Esta bomba consigue la curva pulsátil al cambiar la velocidad del rodillo del módulo de pulsatilidad. Es el único módulo que puede hacer que una bomba gire más rápido que su velocidad establecida, con un límite superior de 250 revoluciones por minuto (RPM) (la velocidad máxima de la bomba).</w:t>
      </w:r>
    </w:p>
    <w:p w14:paraId="6E423B45" w14:textId="77777777" w:rsidR="00CE74D0" w:rsidRPr="005413BD" w:rsidRDefault="00CE74D0" w:rsidP="00F13621">
      <w:pPr>
        <w:pStyle w:val="Normal1"/>
        <w:spacing w:after="120" w:line="360" w:lineRule="auto"/>
        <w:ind w:left="-284" w:right="-427"/>
        <w:contextualSpacing/>
        <w:jc w:val="both"/>
      </w:pPr>
      <w:r w:rsidRPr="005413BD">
        <w:t>Tiene tres parámetros ajustables: la frecuencia del simulador, la anchura de pulso y el flujo base:</w:t>
      </w:r>
    </w:p>
    <w:p w14:paraId="7DE8C6B7" w14:textId="77777777" w:rsidR="00CE74D0" w:rsidRPr="005413BD" w:rsidRDefault="00CE74D0" w:rsidP="00F13621">
      <w:pPr>
        <w:pStyle w:val="Normal1"/>
        <w:numPr>
          <w:ilvl w:val="0"/>
          <w:numId w:val="4"/>
        </w:numPr>
        <w:spacing w:after="120" w:line="360" w:lineRule="auto"/>
        <w:ind w:left="-284" w:right="-427"/>
        <w:contextualSpacing/>
        <w:jc w:val="both"/>
      </w:pPr>
      <w:r w:rsidRPr="005413BD">
        <w:t>La frecuencia del simulador es la velocidad de repetición del ciclo pulsátil. Es equivalente a la frecuencia cardiaca.</w:t>
      </w:r>
    </w:p>
    <w:p w14:paraId="661C5609" w14:textId="77777777" w:rsidR="00CE74D0" w:rsidRPr="005413BD" w:rsidRDefault="00CE74D0" w:rsidP="00F13621">
      <w:pPr>
        <w:pStyle w:val="Normal1"/>
        <w:numPr>
          <w:ilvl w:val="0"/>
          <w:numId w:val="4"/>
        </w:numPr>
        <w:spacing w:after="120" w:line="360" w:lineRule="auto"/>
        <w:ind w:left="-284" w:right="-427"/>
        <w:contextualSpacing/>
        <w:jc w:val="both"/>
      </w:pPr>
      <w:r w:rsidRPr="005413BD">
        <w:t>La anchura de impulso es el porcentaje del ciclo "R-R" que la bomba está</w:t>
      </w:r>
      <w:r w:rsidRPr="005413BD">
        <w:br/>
        <w:t>girando en su parte de mayor velocidad.</w:t>
      </w:r>
    </w:p>
    <w:p w14:paraId="63AEE7E4" w14:textId="52F3AEE1" w:rsidR="00CE74D0" w:rsidRPr="005413BD" w:rsidRDefault="00CE74D0" w:rsidP="00F13621">
      <w:pPr>
        <w:pStyle w:val="Normal1"/>
        <w:numPr>
          <w:ilvl w:val="0"/>
          <w:numId w:val="4"/>
        </w:numPr>
        <w:spacing w:after="120" w:line="360" w:lineRule="auto"/>
        <w:ind w:left="-284" w:right="-427"/>
        <w:contextualSpacing/>
        <w:jc w:val="both"/>
      </w:pPr>
      <w:r w:rsidRPr="005413BD">
        <w:t>El flujo base es el porcentaje del ciclo en que la bomba gira en su porción de velocidad más lenta.</w:t>
      </w:r>
    </w:p>
    <w:p w14:paraId="41F82C6F" w14:textId="77777777" w:rsidR="00F13621" w:rsidRDefault="00CE74D0" w:rsidP="00F13621">
      <w:pPr>
        <w:pStyle w:val="Normal1"/>
        <w:spacing w:line="360" w:lineRule="auto"/>
        <w:ind w:left="-284" w:right="-427"/>
        <w:contextualSpacing/>
        <w:jc w:val="both"/>
      </w:pPr>
      <w:r w:rsidRPr="005413BD">
        <w:t>La velocidad máxima de la bomba durante la fase de mayor velocidad se  calcula utilizando la siguiente fórmula:</w:t>
      </w:r>
    </w:p>
    <w:p w14:paraId="3890CCAB" w14:textId="68CD7AB5" w:rsidR="00CE74D0" w:rsidRPr="005413BD" w:rsidRDefault="00CE74D0" w:rsidP="00F13621">
      <w:pPr>
        <w:pStyle w:val="Normal1"/>
        <w:spacing w:line="360" w:lineRule="auto"/>
        <w:ind w:left="-284" w:right="-427"/>
        <w:contextualSpacing/>
        <w:jc w:val="both"/>
        <w:rPr>
          <w:lang w:val="en-US"/>
        </w:rPr>
      </w:pPr>
      <w:r w:rsidRPr="00AE39AA">
        <w:rPr>
          <w:lang w:val="en-US"/>
        </w:rPr>
        <w:br/>
      </w:r>
      <w:r w:rsidRPr="005413BD">
        <w:rPr>
          <w:lang w:val="en-US"/>
        </w:rPr>
        <w:t>PS = CS + [(CS - (CS x BF)) x (100 - PW)) / PW]</w:t>
      </w:r>
    </w:p>
    <w:p w14:paraId="26087DAF" w14:textId="77777777" w:rsidR="00CE74D0" w:rsidRPr="005413BD" w:rsidRDefault="00CE74D0" w:rsidP="00F13621">
      <w:pPr>
        <w:pStyle w:val="Normal1"/>
        <w:spacing w:line="360" w:lineRule="auto"/>
        <w:ind w:left="-284" w:right="-427"/>
        <w:contextualSpacing/>
        <w:jc w:val="both"/>
        <w:rPr>
          <w:lang w:val="en-US"/>
        </w:rPr>
      </w:pPr>
    </w:p>
    <w:p w14:paraId="2ECA79F1" w14:textId="77777777" w:rsidR="00CE74D0" w:rsidRPr="005413BD" w:rsidRDefault="00CE74D0" w:rsidP="00F13621">
      <w:pPr>
        <w:pStyle w:val="Normal1"/>
        <w:spacing w:line="360" w:lineRule="auto"/>
        <w:ind w:left="-284" w:right="-427"/>
        <w:contextualSpacing/>
        <w:jc w:val="both"/>
      </w:pPr>
      <w:r w:rsidRPr="005413BD">
        <w:t>Donde PS = velocidad de pico, CS = velocidad continua, BF = flujo base y PW = Anchura de pulso. Los valores de flujo se pueden sustituir por PS y CS.</w:t>
      </w:r>
    </w:p>
    <w:p w14:paraId="28B4E473" w14:textId="77777777" w:rsidR="00CE74D0" w:rsidRPr="005413BD" w:rsidRDefault="00CE74D0" w:rsidP="00F13621">
      <w:pPr>
        <w:pStyle w:val="Normal1"/>
        <w:spacing w:line="360" w:lineRule="auto"/>
        <w:ind w:left="-284" w:right="-427"/>
        <w:contextualSpacing/>
      </w:pPr>
    </w:p>
    <w:p w14:paraId="3EACD7B5" w14:textId="77777777" w:rsidR="00CE74D0" w:rsidRPr="005413BD" w:rsidRDefault="00CE74D0" w:rsidP="00F13621">
      <w:pPr>
        <w:pStyle w:val="Normal1"/>
        <w:spacing w:line="360" w:lineRule="auto"/>
        <w:ind w:left="-284" w:right="-427"/>
        <w:contextualSpacing/>
        <w:jc w:val="both"/>
      </w:pPr>
      <w:r w:rsidRPr="005413BD">
        <w:t>El módulo PFC S5 intentará aumentar la velocidad máxima proporcionalmente disminuyendo el porcentaje del flujo de base o el ancho del pulso. Cuando la bomba tiene que funcionar a más de 250 RPM para mantener el flujo, vuelve a modo continuo.</w:t>
      </w:r>
    </w:p>
    <w:p w14:paraId="07DC22FC" w14:textId="77777777" w:rsidR="00CE74D0" w:rsidRPr="005413BD" w:rsidRDefault="00CE74D0" w:rsidP="00F13621">
      <w:pPr>
        <w:pStyle w:val="Normal1"/>
        <w:spacing w:line="360" w:lineRule="auto"/>
        <w:ind w:left="-284" w:right="-427"/>
        <w:contextualSpacing/>
        <w:jc w:val="both"/>
      </w:pPr>
    </w:p>
    <w:p w14:paraId="2336C410" w14:textId="77777777" w:rsidR="00CE74D0" w:rsidRPr="005413BD" w:rsidRDefault="00CE74D0" w:rsidP="00F13621">
      <w:pPr>
        <w:pStyle w:val="Normal1"/>
        <w:spacing w:line="360" w:lineRule="auto"/>
        <w:ind w:left="-284" w:right="-427"/>
        <w:contextualSpacing/>
      </w:pPr>
    </w:p>
    <w:p w14:paraId="7D9D97AD" w14:textId="77777777" w:rsidR="00CE74D0" w:rsidRPr="005413BD" w:rsidRDefault="00CE74D0" w:rsidP="00F13621">
      <w:pPr>
        <w:spacing w:line="360" w:lineRule="auto"/>
        <w:ind w:left="-284" w:right="-427"/>
        <w:contextualSpacing/>
        <w:rPr>
          <w:rFonts w:ascii="Times New Roman" w:hAnsi="Times New Roman"/>
        </w:rPr>
      </w:pPr>
      <w:r w:rsidRPr="005413BD">
        <w:rPr>
          <w:rFonts w:ascii="Times New Roman" w:hAnsi="Times New Roman"/>
        </w:rPr>
        <w:br w:type="page"/>
      </w:r>
    </w:p>
    <w:p w14:paraId="21D0CB46" w14:textId="77777777" w:rsidR="00CE74D0" w:rsidRPr="005413BD" w:rsidRDefault="00CE74D0" w:rsidP="00F13621">
      <w:pPr>
        <w:pStyle w:val="Normal1"/>
        <w:spacing w:line="360" w:lineRule="auto"/>
        <w:ind w:left="-284" w:right="-427"/>
        <w:contextualSpacing/>
        <w:rPr>
          <w:u w:val="single"/>
        </w:rPr>
      </w:pPr>
      <w:r w:rsidRPr="005413BD">
        <w:rPr>
          <w:u w:val="single"/>
        </w:rPr>
        <w:lastRenderedPageBreak/>
        <w:t>Pies de figuras:</w:t>
      </w:r>
    </w:p>
    <w:p w14:paraId="621306FB" w14:textId="77777777" w:rsidR="00CE74D0" w:rsidRPr="005413BD" w:rsidRDefault="00CE74D0" w:rsidP="00F13621">
      <w:pPr>
        <w:pStyle w:val="Normal1"/>
        <w:spacing w:line="360" w:lineRule="auto"/>
        <w:ind w:left="-284" w:right="-427"/>
        <w:contextualSpacing/>
        <w:rPr>
          <w:u w:val="single"/>
        </w:rPr>
      </w:pPr>
    </w:p>
    <w:p w14:paraId="0EFFC120" w14:textId="77777777" w:rsidR="00CE74D0" w:rsidRPr="005413BD" w:rsidRDefault="00CE74D0" w:rsidP="00F13621">
      <w:pPr>
        <w:pStyle w:val="Normal1"/>
        <w:spacing w:line="360" w:lineRule="auto"/>
        <w:ind w:left="-284" w:right="-427"/>
        <w:contextualSpacing/>
      </w:pPr>
      <w:r w:rsidRPr="005413BD">
        <w:t xml:space="preserve">Figura 1: </w:t>
      </w:r>
    </w:p>
    <w:p w14:paraId="5AEB0093" w14:textId="6F8EF821" w:rsidR="0083127F" w:rsidRPr="005413BD" w:rsidRDefault="00CE74D0" w:rsidP="00F13621">
      <w:pPr>
        <w:spacing w:line="360" w:lineRule="auto"/>
        <w:ind w:left="-284" w:right="-427"/>
        <w:contextualSpacing/>
        <w:rPr>
          <w:rFonts w:ascii="Times New Roman" w:hAnsi="Times New Roman"/>
        </w:rPr>
      </w:pPr>
      <w:r w:rsidRPr="005413BD">
        <w:rPr>
          <w:rFonts w:ascii="Times New Roman" w:hAnsi="Times New Roman"/>
        </w:rPr>
        <w:t>Medición del índice de resistencia (IR) y del tiempo de aceleración</w:t>
      </w:r>
      <w:r w:rsidR="0083127F" w:rsidRPr="005413BD">
        <w:rPr>
          <w:rFonts w:ascii="Times New Roman" w:hAnsi="Times New Roman"/>
        </w:rPr>
        <w:t>. Valores normales: Tiempo de aceleració</w:t>
      </w:r>
      <w:r w:rsidR="00F13621">
        <w:rPr>
          <w:rFonts w:ascii="Times New Roman" w:hAnsi="Times New Roman"/>
        </w:rPr>
        <w:t xml:space="preserve">n &lt;70 ms, Índice de resistencia </w:t>
      </w:r>
      <w:r w:rsidR="0083127F" w:rsidRPr="005413BD">
        <w:rPr>
          <w:rFonts w:ascii="Times New Roman" w:hAnsi="Times New Roman"/>
        </w:rPr>
        <w:t>≤ 0.7.</w:t>
      </w:r>
    </w:p>
    <w:p w14:paraId="04A0985C" w14:textId="5AD9C914" w:rsidR="00CE74D0" w:rsidRPr="005413BD" w:rsidRDefault="00CE74D0" w:rsidP="00F13621">
      <w:pPr>
        <w:pStyle w:val="Normal1"/>
        <w:spacing w:line="360" w:lineRule="auto"/>
        <w:ind w:left="-284" w:right="-427"/>
        <w:contextualSpacing/>
      </w:pPr>
    </w:p>
    <w:p w14:paraId="2001A996" w14:textId="77777777" w:rsidR="00CE74D0" w:rsidRPr="005413BD" w:rsidRDefault="00CE74D0" w:rsidP="00F13621">
      <w:pPr>
        <w:pStyle w:val="Normal1"/>
        <w:spacing w:line="360" w:lineRule="auto"/>
        <w:ind w:left="-284" w:right="-427"/>
        <w:contextualSpacing/>
      </w:pPr>
    </w:p>
    <w:p w14:paraId="7AD3A0C0" w14:textId="77777777" w:rsidR="00CE74D0" w:rsidRPr="005413BD" w:rsidRDefault="00CE74D0" w:rsidP="00F13621">
      <w:pPr>
        <w:pStyle w:val="Normal1"/>
        <w:spacing w:line="360" w:lineRule="auto"/>
        <w:ind w:left="-284" w:right="-427"/>
        <w:contextualSpacing/>
      </w:pPr>
      <w:r w:rsidRPr="005413BD">
        <w:t xml:space="preserve">Figura 2: </w:t>
      </w:r>
    </w:p>
    <w:p w14:paraId="23CAEDF9" w14:textId="77777777" w:rsidR="00CE74D0" w:rsidRPr="002C5E6D" w:rsidRDefault="00CE74D0" w:rsidP="00F13621">
      <w:pPr>
        <w:pStyle w:val="Normal1"/>
        <w:spacing w:line="360" w:lineRule="auto"/>
        <w:ind w:left="-284" w:right="-427"/>
        <w:contextualSpacing/>
        <w:rPr>
          <w:lang w:val="en-US"/>
        </w:rPr>
      </w:pPr>
      <w:r w:rsidRPr="002C5E6D">
        <w:rPr>
          <w:lang w:val="en-US"/>
        </w:rPr>
        <w:t xml:space="preserve">A: Doppler renal T 1 (PreCEC) , B: Doppler renal T2 CEC  A50F50,  C: Doppler renal T4 A30 F30 </w:t>
      </w:r>
    </w:p>
    <w:p w14:paraId="3B1825A0" w14:textId="77777777" w:rsidR="00CE74D0" w:rsidRPr="005413BD" w:rsidRDefault="00CE74D0" w:rsidP="00F13621">
      <w:pPr>
        <w:spacing w:line="360" w:lineRule="auto"/>
        <w:ind w:left="-284" w:right="-427"/>
        <w:contextualSpacing/>
        <w:jc w:val="both"/>
        <w:rPr>
          <w:rFonts w:ascii="Times New Roman" w:hAnsi="Times New Roman"/>
        </w:rPr>
      </w:pPr>
      <w:r w:rsidRPr="005413BD">
        <w:rPr>
          <w:rFonts w:ascii="Times New Roman" w:hAnsi="Times New Roman"/>
        </w:rPr>
        <w:t>CEC= Circulación extracorporea. A= Amplitud. F: Flujo base</w:t>
      </w:r>
    </w:p>
    <w:p w14:paraId="28683F7F" w14:textId="77777777" w:rsidR="00CE74D0" w:rsidRPr="005413BD" w:rsidRDefault="00CE74D0" w:rsidP="00F13621">
      <w:pPr>
        <w:pStyle w:val="Normal1"/>
        <w:spacing w:line="360" w:lineRule="auto"/>
        <w:ind w:left="-284" w:right="-427"/>
        <w:contextualSpacing/>
      </w:pPr>
    </w:p>
    <w:p w14:paraId="4258B2D8" w14:textId="77777777" w:rsidR="00CE74D0" w:rsidRPr="005413BD" w:rsidRDefault="00CE74D0" w:rsidP="00F13621">
      <w:pPr>
        <w:pStyle w:val="Normal1"/>
        <w:spacing w:line="360" w:lineRule="auto"/>
        <w:ind w:left="-284" w:right="-427"/>
        <w:contextualSpacing/>
      </w:pPr>
      <w:r w:rsidRPr="005413BD">
        <w:t>Figura 3:</w:t>
      </w:r>
    </w:p>
    <w:p w14:paraId="78D4F29A" w14:textId="77777777" w:rsidR="00AE39AA" w:rsidRPr="005413BD" w:rsidRDefault="00AE39AA" w:rsidP="00AE39AA">
      <w:pPr>
        <w:spacing w:line="360" w:lineRule="auto"/>
        <w:ind w:left="-284" w:right="-427"/>
        <w:contextualSpacing/>
        <w:jc w:val="both"/>
        <w:rPr>
          <w:rFonts w:ascii="Times New Roman" w:hAnsi="Times New Roman"/>
        </w:rPr>
      </w:pPr>
      <w:r w:rsidRPr="005413BD">
        <w:rPr>
          <w:rFonts w:ascii="Times New Roman" w:hAnsi="Times New Roman"/>
        </w:rPr>
        <w:t>Box plot del Índice de Resistencia medido según la modalidad ecográfica.</w:t>
      </w:r>
    </w:p>
    <w:p w14:paraId="10E9ADA0" w14:textId="77777777" w:rsidR="00CE74D0" w:rsidRPr="005413BD" w:rsidRDefault="00CE74D0" w:rsidP="00F13621">
      <w:pPr>
        <w:spacing w:line="360" w:lineRule="auto"/>
        <w:ind w:left="-284" w:right="-427"/>
        <w:contextualSpacing/>
        <w:jc w:val="both"/>
        <w:rPr>
          <w:rFonts w:ascii="Times New Roman" w:hAnsi="Times New Roman"/>
        </w:rPr>
      </w:pPr>
      <w:r w:rsidRPr="005413BD">
        <w:rPr>
          <w:rFonts w:ascii="Times New Roman" w:hAnsi="Times New Roman"/>
        </w:rPr>
        <w:t xml:space="preserve">CEC= Circulación extracorporea. A= Amplitud. F: Flujo base. </w:t>
      </w:r>
    </w:p>
    <w:p w14:paraId="6FB69369" w14:textId="77777777" w:rsidR="00CE74D0" w:rsidRPr="005413BD" w:rsidRDefault="00CE74D0" w:rsidP="00F13621">
      <w:pPr>
        <w:spacing w:line="360" w:lineRule="auto"/>
        <w:ind w:left="-284" w:right="-427"/>
        <w:contextualSpacing/>
        <w:jc w:val="both"/>
        <w:rPr>
          <w:rFonts w:ascii="Times New Roman" w:hAnsi="Times New Roman"/>
        </w:rPr>
      </w:pPr>
    </w:p>
    <w:p w14:paraId="4A421D81" w14:textId="77777777" w:rsidR="00CE74D0" w:rsidRPr="005413BD" w:rsidRDefault="00CE74D0" w:rsidP="00F13621">
      <w:pPr>
        <w:spacing w:line="360" w:lineRule="auto"/>
        <w:ind w:left="-284" w:right="-427"/>
        <w:contextualSpacing/>
        <w:jc w:val="both"/>
        <w:rPr>
          <w:rFonts w:ascii="Times New Roman" w:hAnsi="Times New Roman"/>
        </w:rPr>
      </w:pPr>
    </w:p>
    <w:p w14:paraId="75938AF2" w14:textId="77777777" w:rsidR="001A6963" w:rsidRPr="005413BD" w:rsidRDefault="001A6963" w:rsidP="00F13621">
      <w:pPr>
        <w:pStyle w:val="Normal1"/>
        <w:spacing w:before="28" w:after="278" w:line="360" w:lineRule="auto"/>
        <w:ind w:left="-284" w:right="-427"/>
        <w:contextualSpacing/>
        <w:jc w:val="both"/>
      </w:pPr>
    </w:p>
    <w:p w14:paraId="261DF8D0" w14:textId="77777777" w:rsidR="007506A2" w:rsidRPr="005413BD" w:rsidRDefault="007506A2" w:rsidP="00F13621">
      <w:pPr>
        <w:pStyle w:val="Normal1"/>
        <w:spacing w:before="28" w:after="278" w:line="360" w:lineRule="auto"/>
        <w:ind w:left="-284"/>
        <w:contextualSpacing/>
        <w:jc w:val="both"/>
      </w:pPr>
    </w:p>
    <w:sectPr w:rsidR="007506A2" w:rsidRPr="005413BD">
      <w:headerReference w:type="default" r:id="rId7"/>
      <w:pgSz w:w="11906" w:h="16838"/>
      <w:pgMar w:top="1417" w:right="1701" w:bottom="1417" w:left="170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E28D0" w14:textId="77777777" w:rsidR="009A7664" w:rsidRDefault="009A7664">
      <w:r>
        <w:separator/>
      </w:r>
    </w:p>
  </w:endnote>
  <w:endnote w:type="continuationSeparator" w:id="0">
    <w:p w14:paraId="0BEDB455" w14:textId="77777777" w:rsidR="009A7664" w:rsidRDefault="009A7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C1F05" w14:textId="77777777" w:rsidR="009A7664" w:rsidRDefault="009A7664">
      <w:r>
        <w:separator/>
      </w:r>
    </w:p>
  </w:footnote>
  <w:footnote w:type="continuationSeparator" w:id="0">
    <w:p w14:paraId="0C01006F" w14:textId="77777777" w:rsidR="009A7664" w:rsidRDefault="009A7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90F15" w14:textId="467D07CC" w:rsidR="00B95076" w:rsidRDefault="00B95076">
    <w:pPr>
      <w:pStyle w:val="Normal1"/>
      <w:jc w:val="right"/>
    </w:pPr>
    <w:r>
      <w:fldChar w:fldCharType="begin"/>
    </w:r>
    <w:r>
      <w:instrText>PAGE</w:instrText>
    </w:r>
    <w:r>
      <w:fldChar w:fldCharType="separate"/>
    </w:r>
    <w:r w:rsidR="004348C5">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D397E"/>
    <w:multiLevelType w:val="multilevel"/>
    <w:tmpl w:val="8992426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nsid w:val="0AE17A58"/>
    <w:multiLevelType w:val="multilevel"/>
    <w:tmpl w:val="8992426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nsid w:val="4492523F"/>
    <w:multiLevelType w:val="hybridMultilevel"/>
    <w:tmpl w:val="AECAEBB2"/>
    <w:lvl w:ilvl="0" w:tplc="52089780">
      <w:start w:val="1"/>
      <w:numFmt w:val="decimal"/>
      <w:lvlText w:val="(%1)"/>
      <w:lvlJc w:val="left"/>
      <w:pPr>
        <w:ind w:left="840" w:hanging="480"/>
      </w:pPr>
      <w:rPr>
        <w:rFonts w:eastAsiaTheme="minorEastAsia" w:cstheme="minorBid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C812BF1"/>
    <w:multiLevelType w:val="multilevel"/>
    <w:tmpl w:val="D916AC3E"/>
    <w:lvl w:ilvl="0">
      <w:numFmt w:val="bullet"/>
      <w:lvlText w:val="-"/>
      <w:lvlJc w:val="left"/>
      <w:pPr>
        <w:ind w:left="1065" w:hanging="360"/>
      </w:pPr>
      <w:rPr>
        <w:rFonts w:ascii="Arial" w:eastAsia="Arial" w:hAnsi="Arial" w:cs="Arial"/>
        <w:vertAlign w:val="baseline"/>
      </w:rPr>
    </w:lvl>
    <w:lvl w:ilvl="1">
      <w:start w:val="1"/>
      <w:numFmt w:val="bullet"/>
      <w:lvlText w:val="o"/>
      <w:lvlJc w:val="left"/>
      <w:pPr>
        <w:ind w:left="1785" w:hanging="360"/>
      </w:pPr>
      <w:rPr>
        <w:rFonts w:ascii="Arial" w:eastAsia="Arial" w:hAnsi="Arial" w:cs="Arial"/>
        <w:vertAlign w:val="baseline"/>
      </w:rPr>
    </w:lvl>
    <w:lvl w:ilvl="2">
      <w:start w:val="1"/>
      <w:numFmt w:val="bullet"/>
      <w:lvlText w:val="▪"/>
      <w:lvlJc w:val="left"/>
      <w:pPr>
        <w:ind w:left="2505" w:hanging="360"/>
      </w:pPr>
      <w:rPr>
        <w:rFonts w:ascii="Arial" w:eastAsia="Arial" w:hAnsi="Arial" w:cs="Arial"/>
        <w:vertAlign w:val="baseline"/>
      </w:rPr>
    </w:lvl>
    <w:lvl w:ilvl="3">
      <w:start w:val="1"/>
      <w:numFmt w:val="bullet"/>
      <w:lvlText w:val="●"/>
      <w:lvlJc w:val="left"/>
      <w:pPr>
        <w:ind w:left="3225" w:hanging="360"/>
      </w:pPr>
      <w:rPr>
        <w:rFonts w:ascii="Arial" w:eastAsia="Arial" w:hAnsi="Arial" w:cs="Arial"/>
        <w:vertAlign w:val="baseline"/>
      </w:rPr>
    </w:lvl>
    <w:lvl w:ilvl="4">
      <w:start w:val="1"/>
      <w:numFmt w:val="bullet"/>
      <w:lvlText w:val="o"/>
      <w:lvlJc w:val="left"/>
      <w:pPr>
        <w:ind w:left="3945" w:hanging="360"/>
      </w:pPr>
      <w:rPr>
        <w:rFonts w:ascii="Arial" w:eastAsia="Arial" w:hAnsi="Arial" w:cs="Arial"/>
        <w:vertAlign w:val="baseline"/>
      </w:rPr>
    </w:lvl>
    <w:lvl w:ilvl="5">
      <w:start w:val="1"/>
      <w:numFmt w:val="bullet"/>
      <w:lvlText w:val="▪"/>
      <w:lvlJc w:val="left"/>
      <w:pPr>
        <w:ind w:left="4665" w:hanging="360"/>
      </w:pPr>
      <w:rPr>
        <w:rFonts w:ascii="Arial" w:eastAsia="Arial" w:hAnsi="Arial" w:cs="Arial"/>
        <w:vertAlign w:val="baseline"/>
      </w:rPr>
    </w:lvl>
    <w:lvl w:ilvl="6">
      <w:start w:val="1"/>
      <w:numFmt w:val="bullet"/>
      <w:lvlText w:val="●"/>
      <w:lvlJc w:val="left"/>
      <w:pPr>
        <w:ind w:left="5385" w:hanging="360"/>
      </w:pPr>
      <w:rPr>
        <w:rFonts w:ascii="Arial" w:eastAsia="Arial" w:hAnsi="Arial" w:cs="Arial"/>
        <w:vertAlign w:val="baseline"/>
      </w:rPr>
    </w:lvl>
    <w:lvl w:ilvl="7">
      <w:start w:val="1"/>
      <w:numFmt w:val="bullet"/>
      <w:lvlText w:val="o"/>
      <w:lvlJc w:val="left"/>
      <w:pPr>
        <w:ind w:left="6105" w:hanging="360"/>
      </w:pPr>
      <w:rPr>
        <w:rFonts w:ascii="Arial" w:eastAsia="Arial" w:hAnsi="Arial" w:cs="Arial"/>
        <w:vertAlign w:val="baseline"/>
      </w:rPr>
    </w:lvl>
    <w:lvl w:ilvl="8">
      <w:start w:val="1"/>
      <w:numFmt w:val="bullet"/>
      <w:lvlText w:val="▪"/>
      <w:lvlJc w:val="left"/>
      <w:pPr>
        <w:ind w:left="6825" w:hanging="360"/>
      </w:pPr>
      <w:rPr>
        <w:rFonts w:ascii="Arial" w:eastAsia="Arial" w:hAnsi="Arial" w:cs="Arial"/>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3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963"/>
    <w:rsid w:val="00014E0D"/>
    <w:rsid w:val="00023D5B"/>
    <w:rsid w:val="00032091"/>
    <w:rsid w:val="001761CA"/>
    <w:rsid w:val="001A6963"/>
    <w:rsid w:val="001C25AE"/>
    <w:rsid w:val="002034F8"/>
    <w:rsid w:val="00215ABA"/>
    <w:rsid w:val="00222D13"/>
    <w:rsid w:val="002445DE"/>
    <w:rsid w:val="002C5E6D"/>
    <w:rsid w:val="003315AE"/>
    <w:rsid w:val="00346873"/>
    <w:rsid w:val="00374CAD"/>
    <w:rsid w:val="0038599F"/>
    <w:rsid w:val="004348C5"/>
    <w:rsid w:val="004403D0"/>
    <w:rsid w:val="00472B41"/>
    <w:rsid w:val="00496F61"/>
    <w:rsid w:val="004E760E"/>
    <w:rsid w:val="005413BD"/>
    <w:rsid w:val="00571832"/>
    <w:rsid w:val="005727E6"/>
    <w:rsid w:val="00651162"/>
    <w:rsid w:val="007506A2"/>
    <w:rsid w:val="0083127F"/>
    <w:rsid w:val="00897C88"/>
    <w:rsid w:val="008D0BF5"/>
    <w:rsid w:val="009337CA"/>
    <w:rsid w:val="009722D0"/>
    <w:rsid w:val="009A7664"/>
    <w:rsid w:val="00AE39AA"/>
    <w:rsid w:val="00AE79F6"/>
    <w:rsid w:val="00B95076"/>
    <w:rsid w:val="00BE2982"/>
    <w:rsid w:val="00C30FD4"/>
    <w:rsid w:val="00C91BA6"/>
    <w:rsid w:val="00CD5B7E"/>
    <w:rsid w:val="00CE694D"/>
    <w:rsid w:val="00CE74D0"/>
    <w:rsid w:val="00DA620A"/>
    <w:rsid w:val="00DE7EE7"/>
    <w:rsid w:val="00E20693"/>
    <w:rsid w:val="00ED1CF4"/>
    <w:rsid w:val="00F13621"/>
    <w:rsid w:val="00FC018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FD1BA6"/>
  <w15:docId w15:val="{4F7C179A-8D49-44E2-96FE-DB985CF6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s-ES" w:eastAsia="es-E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27F"/>
    <w:pPr>
      <w:pBdr>
        <w:top w:val="none" w:sz="0" w:space="0" w:color="auto"/>
        <w:left w:val="none" w:sz="0" w:space="0" w:color="auto"/>
        <w:bottom w:val="none" w:sz="0" w:space="0" w:color="auto"/>
        <w:right w:val="none" w:sz="0" w:space="0" w:color="auto"/>
        <w:between w:val="none" w:sz="0" w:space="0" w:color="auto"/>
      </w:pBdr>
    </w:pPr>
    <w:rPr>
      <w:rFonts w:asciiTheme="minorHAnsi" w:eastAsia="MS Mincho" w:hAnsiTheme="minorHAnsi" w:cstheme="minorBidi"/>
      <w:color w:val="auto"/>
      <w:lang w:eastAsia="ja-JP"/>
    </w:r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46873"/>
    <w:pPr>
      <w:ind w:left="720"/>
      <w:contextualSpacing/>
    </w:pPr>
    <w:rPr>
      <w:rFonts w:eastAsiaTheme="minorEastAsia"/>
      <w:lang w:val="en-GB" w:eastAsia="es-ES"/>
    </w:rPr>
  </w:style>
  <w:style w:type="paragraph" w:customStyle="1" w:styleId="Normal10">
    <w:name w:val="Normal1"/>
    <w:rsid w:val="007506A2"/>
  </w:style>
  <w:style w:type="paragraph" w:styleId="HTMLPreformatted">
    <w:name w:val="HTML Preformatted"/>
    <w:basedOn w:val="Normal"/>
    <w:link w:val="HTMLPreformattedChar"/>
    <w:uiPriority w:val="99"/>
    <w:semiHidden/>
    <w:unhideWhenUsed/>
    <w:rsid w:val="00472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472B41"/>
    <w:rPr>
      <w:rFonts w:ascii="Courier" w:hAnsi="Courier" w:cs="Courier"/>
      <w:color w:val="auto"/>
      <w:sz w:val="20"/>
      <w:szCs w:val="20"/>
    </w:rPr>
  </w:style>
  <w:style w:type="paragraph" w:styleId="NormalWeb">
    <w:name w:val="Normal (Web)"/>
    <w:basedOn w:val="Normal"/>
    <w:rsid w:val="00CE74D0"/>
    <w:pPr>
      <w:spacing w:before="100" w:beforeAutospacing="1" w:after="100" w:afterAutospacing="1"/>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1730</Characters>
  <Application>Microsoft Office Word</Application>
  <DocSecurity>0</DocSecurity>
  <Lines>14</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Reed Elsevier</Company>
  <LinksUpToDate>false</LinksUpToDate>
  <CharactersWithSpaces>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BELMONTE, MERCEDES (ELS-BCL)</dc:creator>
  <cp:lastModifiedBy>Norkey Bhutia</cp:lastModifiedBy>
  <cp:revision>2</cp:revision>
  <dcterms:created xsi:type="dcterms:W3CDTF">2018-02-26T09:20:00Z</dcterms:created>
  <dcterms:modified xsi:type="dcterms:W3CDTF">2018-02-26T09:20:00Z</dcterms:modified>
</cp:coreProperties>
</file>