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E7" w:rsidRPr="00584DE7" w:rsidRDefault="00584DE7" w:rsidP="00584D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84DE7">
        <w:rPr>
          <w:rFonts w:ascii="Arial" w:hAnsi="Arial" w:cs="Arial"/>
          <w:b/>
          <w:sz w:val="24"/>
          <w:szCs w:val="24"/>
        </w:rPr>
        <w:t>Definición de complicaciones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>Éxitus y Parada cardíaca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>Hipertensión: Tas &gt; 30% de la basal (tomada en consulta preanestésica o a la llegada del paciente) confirmada en dos tomas consecutivas y/o necesidad de tratamiento con hipotensores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>Hipotensión: como una Tas &lt;30% de la basal (tomada en consulta preanestésica o a la llegada del paciente) confirmada en dos tomas consecutivas,  valor de tensión arterial sistólica menor de 90 mmHg y/o necesidad de tratamiento con vasopresores</w:t>
      </w:r>
      <w:r w:rsidRPr="00584DE7">
        <w:rPr>
          <w:rFonts w:ascii="Arial" w:hAnsi="Arial" w:cs="Arial"/>
          <w:sz w:val="24"/>
          <w:szCs w:val="24"/>
          <w:vertAlign w:val="superscript"/>
        </w:rPr>
        <w:t>194,195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>Bradicardia: como una FC &lt; 50 lpm. En aquellos pacientes con frecuencia cardíaca basal por debajo de 60 se consideró bradicardia un descenso mayor del 20% de la frecuencia cardíaca basal.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 xml:space="preserve">Taquicardia: FC&gt;100 lpm sin la administración de fármacos que incrementen la frecuencia cardíaca (por ejemplo, atropina). 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hAnsi="Arial" w:cs="Arial"/>
          <w:sz w:val="24"/>
          <w:szCs w:val="24"/>
        </w:rPr>
        <w:t xml:space="preserve">Hipoxemia: SaO2 &lt;90% de cualquier duración siempre que la curva de la pulsioximetría fuese morfológicamente estable y sin interferencias. 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Dolor moderado severo: nivel 2 – 3 – 4 en la escala de dolor, medida por la escala de Keele</w:t>
      </w:r>
      <w:r w:rsidRPr="00584DE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188</w:t>
      </w:r>
      <w:proofErr w:type="gramStart"/>
      <w:r w:rsidRPr="00584DE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s-ES"/>
        </w:rPr>
        <w:t>,189</w:t>
      </w:r>
      <w:proofErr w:type="gramEnd"/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84DE7">
        <w:rPr>
          <w:rFonts w:ascii="Arial" w:hAnsi="Arial" w:cs="Arial"/>
          <w:sz w:val="24"/>
          <w:szCs w:val="24"/>
          <w:lang w:val="en-GB"/>
        </w:rPr>
        <w:t xml:space="preserve">(0, Sin </w:t>
      </w:r>
      <w:proofErr w:type="spellStart"/>
      <w:r w:rsidRPr="00584DE7">
        <w:rPr>
          <w:rFonts w:ascii="Arial" w:hAnsi="Arial" w:cs="Arial"/>
          <w:sz w:val="24"/>
          <w:szCs w:val="24"/>
          <w:lang w:val="en-GB"/>
        </w:rPr>
        <w:t>dolor</w:t>
      </w:r>
      <w:proofErr w:type="spellEnd"/>
      <w:r w:rsidRPr="00584DE7">
        <w:rPr>
          <w:rFonts w:ascii="Arial" w:hAnsi="Arial" w:cs="Arial"/>
          <w:sz w:val="24"/>
          <w:szCs w:val="24"/>
          <w:lang w:val="en-GB"/>
        </w:rPr>
        <w:t xml:space="preserve">; 1, </w:t>
      </w:r>
      <w:proofErr w:type="spellStart"/>
      <w:r w:rsidRPr="00584DE7">
        <w:rPr>
          <w:rFonts w:ascii="Arial" w:hAnsi="Arial" w:cs="Arial"/>
          <w:sz w:val="24"/>
          <w:szCs w:val="24"/>
          <w:lang w:val="en-GB"/>
        </w:rPr>
        <w:t>leve</w:t>
      </w:r>
      <w:proofErr w:type="spellEnd"/>
      <w:r w:rsidRPr="00584DE7">
        <w:rPr>
          <w:rFonts w:ascii="Arial" w:hAnsi="Arial" w:cs="Arial"/>
          <w:sz w:val="24"/>
          <w:szCs w:val="24"/>
          <w:lang w:val="en-GB"/>
        </w:rPr>
        <w:t xml:space="preserve">; 2, </w:t>
      </w:r>
      <w:proofErr w:type="spellStart"/>
      <w:r w:rsidRPr="00584DE7">
        <w:rPr>
          <w:rFonts w:ascii="Arial" w:hAnsi="Arial" w:cs="Arial"/>
          <w:sz w:val="24"/>
          <w:szCs w:val="24"/>
          <w:lang w:val="en-GB"/>
        </w:rPr>
        <w:t>moderado</w:t>
      </w:r>
      <w:proofErr w:type="spellEnd"/>
      <w:r w:rsidRPr="00584DE7">
        <w:rPr>
          <w:rFonts w:ascii="Arial" w:hAnsi="Arial" w:cs="Arial"/>
          <w:sz w:val="24"/>
          <w:szCs w:val="24"/>
          <w:lang w:val="en-GB"/>
        </w:rPr>
        <w:t xml:space="preserve">; 3, </w:t>
      </w:r>
      <w:proofErr w:type="spellStart"/>
      <w:r w:rsidRPr="00584DE7">
        <w:rPr>
          <w:rFonts w:ascii="Arial" w:hAnsi="Arial" w:cs="Arial"/>
          <w:sz w:val="24"/>
          <w:szCs w:val="24"/>
          <w:lang w:val="en-GB"/>
        </w:rPr>
        <w:t>severo</w:t>
      </w:r>
      <w:proofErr w:type="spellEnd"/>
      <w:r w:rsidRPr="00584DE7">
        <w:rPr>
          <w:rFonts w:ascii="Arial" w:hAnsi="Arial" w:cs="Arial"/>
          <w:sz w:val="24"/>
          <w:szCs w:val="24"/>
          <w:lang w:val="en-GB"/>
        </w:rPr>
        <w:t xml:space="preserve">; 4, </w:t>
      </w:r>
      <w:proofErr w:type="spellStart"/>
      <w:r w:rsidRPr="00584DE7">
        <w:rPr>
          <w:rFonts w:ascii="Arial" w:hAnsi="Arial" w:cs="Arial"/>
          <w:sz w:val="24"/>
          <w:szCs w:val="24"/>
          <w:lang w:val="en-GB"/>
        </w:rPr>
        <w:t>insoportable</w:t>
      </w:r>
      <w:proofErr w:type="spellEnd"/>
      <w:r w:rsidRPr="00584DE7">
        <w:rPr>
          <w:rFonts w:ascii="Arial" w:hAnsi="Arial" w:cs="Arial"/>
          <w:sz w:val="24"/>
          <w:szCs w:val="24"/>
          <w:lang w:val="en-GB"/>
        </w:rPr>
        <w:t>).</w:t>
      </w: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Arritmias graves: alteraciones del ritmo cardíaco de nueva aparición tanto ventriculares como supraventriculares 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Sangrado: salida de sangre en cantidad mayor de la esperada por boca o ano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Mareos: sensación subjetiva de inestabilidad asociado a la sedación. Es referido por el paciente.</w:t>
      </w:r>
    </w:p>
    <w:p w:rsidR="000E4E5D" w:rsidRPr="00584DE7" w:rsidRDefault="000E4E5D" w:rsidP="00584D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84D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Náuseas y vómitos.</w:t>
      </w:r>
    </w:p>
    <w:p w:rsidR="000E4E5D" w:rsidRDefault="000E4E5D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p w:rsidR="00584DE7" w:rsidRDefault="00584DE7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p w:rsidR="00584DE7" w:rsidRDefault="00584DE7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p w:rsidR="00584DE7" w:rsidRDefault="00584DE7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p w:rsidR="00584DE7" w:rsidRPr="00584DE7" w:rsidRDefault="00584DE7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p w:rsidR="000E4E5D" w:rsidRPr="00584DE7" w:rsidRDefault="000E4E5D" w:rsidP="00584DE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84DE7">
        <w:rPr>
          <w:rFonts w:ascii="Arial" w:hAnsi="Arial" w:cs="Arial"/>
          <w:b/>
          <w:sz w:val="24"/>
          <w:szCs w:val="24"/>
        </w:rPr>
        <w:lastRenderedPageBreak/>
        <w:t>Valoración de la eficacia:</w:t>
      </w:r>
    </w:p>
    <w:tbl>
      <w:tblPr>
        <w:tblW w:w="8664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85"/>
        <w:gridCol w:w="6379"/>
      </w:tblGrid>
      <w:tr w:rsidR="000E4E5D" w:rsidRPr="00584DE7" w:rsidTr="00584DE7">
        <w:trPr>
          <w:trHeight w:val="650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Sedación insuficiente: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No se puede continuar por mala tolerancia del paciente, ya sea tras haber alcanzado dosis máximas o no.</w:t>
            </w:r>
          </w:p>
        </w:tc>
      </w:tr>
      <w:tr w:rsidR="000E4E5D" w:rsidRPr="00584DE7" w:rsidTr="00584DE7">
        <w:trPr>
          <w:trHeight w:val="707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Alteración anatómica: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Cuando el endoscopista describe alguna alteración en la anatomía del colon que le impide progresar.</w:t>
            </w:r>
          </w:p>
        </w:tc>
      </w:tr>
      <w:tr w:rsidR="000E4E5D" w:rsidRPr="00584DE7" w:rsidTr="00584DE7">
        <w:trPr>
          <w:trHeight w:val="859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 w:val="20"/>
                <w:szCs w:val="24"/>
                <w:lang w:eastAsia="es-ES"/>
              </w:rPr>
              <w:t>Síndrome adherencial</w:t>
            </w: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Cuando aparecen distorsiones anatómicas derivadas de tracciones fibrosas, generalmente secundarias a cirugía</w:t>
            </w:r>
          </w:p>
        </w:tc>
      </w:tr>
      <w:tr w:rsidR="000E4E5D" w:rsidRPr="00584DE7" w:rsidTr="00584DE7">
        <w:trPr>
          <w:trHeight w:val="520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Diverticulosis: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Enfermedad diverticular del colon</w:t>
            </w:r>
          </w:p>
        </w:tc>
      </w:tr>
      <w:tr w:rsidR="000E4E5D" w:rsidRPr="00584DE7" w:rsidTr="00584DE7">
        <w:trPr>
          <w:trHeight w:val="520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Tumores: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Ya sean intra o extraluminales que impidan la exploración</w:t>
            </w:r>
          </w:p>
        </w:tc>
      </w:tr>
      <w:tr w:rsidR="000E4E5D" w:rsidRPr="00584DE7" w:rsidTr="00584DE7">
        <w:trPr>
          <w:trHeight w:val="735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Mala preparación: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Presencia de heces en colon que no permitan una visualización correcta</w:t>
            </w:r>
          </w:p>
        </w:tc>
      </w:tr>
      <w:tr w:rsidR="000E4E5D" w:rsidRPr="00584DE7" w:rsidTr="00584DE7">
        <w:trPr>
          <w:trHeight w:val="785"/>
        </w:trPr>
        <w:tc>
          <w:tcPr>
            <w:tcW w:w="2285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</w:pPr>
            <w:r w:rsidRPr="00584DE7">
              <w:rPr>
                <w:rFonts w:ascii="Arial" w:eastAsia="Arial" w:hAnsi="Arial" w:cs="Arial"/>
                <w:color w:val="000000"/>
                <w:szCs w:val="24"/>
                <w:lang w:eastAsia="es-ES"/>
              </w:rPr>
              <w:t>Inflamación vía digestiva: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0E4E5D" w:rsidRPr="00584DE7" w:rsidRDefault="000E4E5D" w:rsidP="00584DE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58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Presencia de lesiones inflamatorias o hemorrágicas en la luz intestinal que empeoran con la progresión del endoscopio</w:t>
            </w:r>
          </w:p>
        </w:tc>
      </w:tr>
    </w:tbl>
    <w:p w:rsidR="000E4E5D" w:rsidRPr="00584DE7" w:rsidRDefault="000E4E5D" w:rsidP="00584DE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E4E5D" w:rsidRPr="00584DE7" w:rsidSect="00867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7C76"/>
    <w:multiLevelType w:val="hybridMultilevel"/>
    <w:tmpl w:val="AE04728E"/>
    <w:lvl w:ilvl="0" w:tplc="EB6063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1F729C"/>
    <w:multiLevelType w:val="hybridMultilevel"/>
    <w:tmpl w:val="0EFC3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E1054"/>
    <w:multiLevelType w:val="multilevel"/>
    <w:tmpl w:val="308E10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hyphenationZone w:val="425"/>
  <w:characterSpacingControl w:val="doNotCompress"/>
  <w:compat/>
  <w:rsids>
    <w:rsidRoot w:val="000E4E5D"/>
    <w:rsid w:val="000E4E5D"/>
    <w:rsid w:val="00584DE7"/>
    <w:rsid w:val="008678C3"/>
    <w:rsid w:val="00A0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1845</Characters>
  <Application>Microsoft Office Word</Application>
  <DocSecurity>0</DocSecurity>
  <Lines>15</Lines>
  <Paragraphs>4</Paragraphs>
  <ScaleCrop>false</ScaleCrop>
  <Company>Hospital POVISA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rca4453</dc:creator>
  <cp:lastModifiedBy>rca4453</cp:lastModifiedBy>
  <cp:revision>2</cp:revision>
  <dcterms:created xsi:type="dcterms:W3CDTF">2018-05-31T11:01:00Z</dcterms:created>
  <dcterms:modified xsi:type="dcterms:W3CDTF">2018-05-31T11:08:00Z</dcterms:modified>
</cp:coreProperties>
</file>