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1"/>
        <w:tblpPr w:leftFromText="141" w:rightFromText="141" w:vertAnchor="page" w:horzAnchor="margin" w:tblpXSpec="center" w:tblpY="34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8"/>
        <w:gridCol w:w="3614"/>
        <w:gridCol w:w="3456"/>
      </w:tblGrid>
      <w:tr w:rsidR="000B577A" w:rsidRPr="00B77091" w14:paraId="5E6C0FC7" w14:textId="77777777" w:rsidTr="000B577A">
        <w:trPr>
          <w:trHeight w:val="445"/>
        </w:trPr>
        <w:tc>
          <w:tcPr>
            <w:tcW w:w="1958" w:type="dxa"/>
            <w:shd w:val="clear" w:color="auto" w:fill="CCCCCC"/>
          </w:tcPr>
          <w:p w14:paraId="17F95970" w14:textId="77777777" w:rsidR="000B577A" w:rsidRPr="00B77091" w:rsidRDefault="000B577A" w:rsidP="000B577A">
            <w:pPr>
              <w:pStyle w:val="TableParagraph"/>
              <w:spacing w:before="110"/>
              <w:ind w:left="320"/>
              <w:rPr>
                <w:b/>
                <w:sz w:val="20"/>
              </w:rPr>
            </w:pPr>
            <w:bookmarkStart w:id="0" w:name="_GoBack"/>
            <w:bookmarkEnd w:id="0"/>
            <w:r w:rsidRPr="00B77091">
              <w:rPr>
                <w:b/>
                <w:sz w:val="20"/>
              </w:rPr>
              <w:t>Complicación</w:t>
            </w:r>
          </w:p>
        </w:tc>
        <w:tc>
          <w:tcPr>
            <w:tcW w:w="3614" w:type="dxa"/>
            <w:shd w:val="clear" w:color="auto" w:fill="CCCCCC"/>
          </w:tcPr>
          <w:p w14:paraId="53E8E0F9" w14:textId="77777777" w:rsidR="000B577A" w:rsidRPr="00B77091" w:rsidRDefault="000B577A" w:rsidP="000B577A">
            <w:pPr>
              <w:pStyle w:val="TableParagraph"/>
              <w:spacing w:before="110"/>
              <w:ind w:left="1302" w:right="1295"/>
              <w:jc w:val="center"/>
              <w:rPr>
                <w:b/>
                <w:sz w:val="20"/>
              </w:rPr>
            </w:pPr>
            <w:r w:rsidRPr="00B77091">
              <w:rPr>
                <w:b/>
                <w:sz w:val="20"/>
              </w:rPr>
              <w:t>Definición</w:t>
            </w:r>
          </w:p>
        </w:tc>
        <w:tc>
          <w:tcPr>
            <w:tcW w:w="3456" w:type="dxa"/>
            <w:shd w:val="clear" w:color="auto" w:fill="CCCCCC"/>
          </w:tcPr>
          <w:p w14:paraId="280B8EA5" w14:textId="77777777" w:rsidR="000B577A" w:rsidRPr="00B77091" w:rsidRDefault="000B577A" w:rsidP="000B577A">
            <w:pPr>
              <w:pStyle w:val="TableParagraph"/>
              <w:spacing w:before="110"/>
              <w:ind w:left="791"/>
              <w:rPr>
                <w:b/>
                <w:sz w:val="20"/>
              </w:rPr>
            </w:pPr>
            <w:r w:rsidRPr="00B77091">
              <w:rPr>
                <w:b/>
                <w:sz w:val="20"/>
              </w:rPr>
              <w:t>Escala de gravedad</w:t>
            </w:r>
          </w:p>
        </w:tc>
      </w:tr>
      <w:tr w:rsidR="000B577A" w:rsidRPr="00B77091" w14:paraId="4EF71594" w14:textId="77777777" w:rsidTr="000B577A">
        <w:trPr>
          <w:trHeight w:val="4588"/>
        </w:trPr>
        <w:tc>
          <w:tcPr>
            <w:tcW w:w="1958" w:type="dxa"/>
          </w:tcPr>
          <w:p w14:paraId="72A63C34" w14:textId="6B73B0CB" w:rsidR="000B577A" w:rsidRPr="00B77091" w:rsidRDefault="000B577A" w:rsidP="000B577A">
            <w:pPr>
              <w:pStyle w:val="TableParagraph"/>
              <w:spacing w:before="110"/>
              <w:ind w:left="105" w:right="600"/>
              <w:rPr>
                <w:b/>
                <w:sz w:val="20"/>
              </w:rPr>
            </w:pPr>
            <w:r w:rsidRPr="00B77091">
              <w:rPr>
                <w:b/>
                <w:sz w:val="20"/>
              </w:rPr>
              <w:t xml:space="preserve">Insuficiencia </w:t>
            </w:r>
            <w:r w:rsidR="000E507B">
              <w:rPr>
                <w:b/>
                <w:sz w:val="20"/>
              </w:rPr>
              <w:t>r</w:t>
            </w:r>
            <w:r w:rsidRPr="00B77091">
              <w:rPr>
                <w:b/>
                <w:sz w:val="20"/>
              </w:rPr>
              <w:t xml:space="preserve">enal </w:t>
            </w:r>
            <w:r w:rsidR="000E507B">
              <w:rPr>
                <w:b/>
                <w:sz w:val="20"/>
              </w:rPr>
              <w:t>a</w:t>
            </w:r>
            <w:r w:rsidRPr="00B77091">
              <w:rPr>
                <w:b/>
                <w:sz w:val="20"/>
              </w:rPr>
              <w:t>Aguda</w:t>
            </w:r>
          </w:p>
        </w:tc>
        <w:tc>
          <w:tcPr>
            <w:tcW w:w="3614" w:type="dxa"/>
          </w:tcPr>
          <w:p w14:paraId="6E607AD8" w14:textId="77777777" w:rsidR="000B577A" w:rsidRPr="00B77091" w:rsidRDefault="000B577A" w:rsidP="000B577A">
            <w:pPr>
              <w:pStyle w:val="TableParagraph"/>
              <w:numPr>
                <w:ilvl w:val="0"/>
                <w:numId w:val="4"/>
              </w:numPr>
              <w:tabs>
                <w:tab w:val="left" w:pos="219"/>
              </w:tabs>
              <w:spacing w:before="110"/>
              <w:ind w:right="337"/>
              <w:rPr>
                <w:sz w:val="20"/>
                <w:lang w:val="es-ES"/>
              </w:rPr>
            </w:pPr>
            <w:r w:rsidRPr="00B77091">
              <w:rPr>
                <w:i/>
                <w:sz w:val="20"/>
                <w:lang w:val="es-ES"/>
              </w:rPr>
              <w:t xml:space="preserve">Leve: </w:t>
            </w:r>
            <w:r w:rsidRPr="00B77091">
              <w:rPr>
                <w:sz w:val="20"/>
                <w:lang w:val="es-ES"/>
              </w:rPr>
              <w:t>Elevación de la creatinina sérica 1.5-1.9 veces sobre el valor basal en 7 días o ≥0.3mg/dL (30 µmol/L) en 48 h.</w:t>
            </w:r>
            <w:r w:rsidRPr="00B77091">
              <w:rPr>
                <w:spacing w:val="-5"/>
                <w:sz w:val="20"/>
                <w:lang w:val="es-ES"/>
              </w:rPr>
              <w:t xml:space="preserve"> </w:t>
            </w:r>
            <w:r w:rsidRPr="00B77091">
              <w:rPr>
                <w:sz w:val="20"/>
                <w:lang w:val="es-ES"/>
              </w:rPr>
              <w:t>Diuresis</w:t>
            </w:r>
          </w:p>
          <w:p w14:paraId="0655964D" w14:textId="77777777" w:rsidR="000B577A" w:rsidRPr="00B77091" w:rsidRDefault="000B577A" w:rsidP="000B577A">
            <w:pPr>
              <w:pStyle w:val="TableParagraph"/>
              <w:spacing w:before="1"/>
              <w:ind w:left="218"/>
              <w:rPr>
                <w:sz w:val="20"/>
              </w:rPr>
            </w:pPr>
            <w:r w:rsidRPr="00B77091">
              <w:rPr>
                <w:sz w:val="20"/>
              </w:rPr>
              <w:t>≤0.5ml/kg/h durante 6-12h</w:t>
            </w:r>
          </w:p>
          <w:p w14:paraId="1C73B5C2" w14:textId="77777777" w:rsidR="000B577A" w:rsidRPr="00B77091" w:rsidRDefault="000B577A" w:rsidP="000B577A">
            <w:pPr>
              <w:pStyle w:val="TableParagraph"/>
              <w:numPr>
                <w:ilvl w:val="0"/>
                <w:numId w:val="4"/>
              </w:numPr>
              <w:tabs>
                <w:tab w:val="left" w:pos="219"/>
              </w:tabs>
              <w:spacing w:before="2" w:line="237" w:lineRule="auto"/>
              <w:ind w:right="394"/>
              <w:rPr>
                <w:sz w:val="20"/>
              </w:rPr>
            </w:pPr>
            <w:r w:rsidRPr="00B77091">
              <w:rPr>
                <w:i/>
                <w:sz w:val="20"/>
                <w:lang w:val="es-ES"/>
              </w:rPr>
              <w:t xml:space="preserve">Moderada: </w:t>
            </w:r>
            <w:r w:rsidRPr="00B77091">
              <w:rPr>
                <w:sz w:val="20"/>
                <w:lang w:val="es-ES"/>
              </w:rPr>
              <w:t xml:space="preserve">Elevación de la creatinina sérica 2.0-2. 9 veces sobre el valor basal en 7 días. </w:t>
            </w:r>
            <w:r w:rsidRPr="00B77091">
              <w:rPr>
                <w:sz w:val="20"/>
              </w:rPr>
              <w:t>Diuresis ≤0.5ml/kg/h durante</w:t>
            </w:r>
            <w:r w:rsidRPr="00B77091">
              <w:rPr>
                <w:spacing w:val="-9"/>
                <w:sz w:val="20"/>
              </w:rPr>
              <w:t xml:space="preserve"> </w:t>
            </w:r>
            <w:r w:rsidRPr="00B77091">
              <w:rPr>
                <w:sz w:val="20"/>
              </w:rPr>
              <w:t>12h.</w:t>
            </w:r>
          </w:p>
          <w:p w14:paraId="1E108648" w14:textId="77777777" w:rsidR="000B577A" w:rsidRPr="00B77091" w:rsidRDefault="000B577A" w:rsidP="000B577A">
            <w:pPr>
              <w:pStyle w:val="TableParagraph"/>
              <w:numPr>
                <w:ilvl w:val="0"/>
                <w:numId w:val="4"/>
              </w:numPr>
              <w:tabs>
                <w:tab w:val="left" w:pos="219"/>
              </w:tabs>
              <w:spacing w:before="5"/>
              <w:ind w:right="155"/>
              <w:rPr>
                <w:sz w:val="20"/>
                <w:lang w:val="es-ES"/>
              </w:rPr>
            </w:pPr>
            <w:r w:rsidRPr="00B77091">
              <w:rPr>
                <w:i/>
                <w:sz w:val="20"/>
                <w:lang w:val="es-ES"/>
              </w:rPr>
              <w:t xml:space="preserve">Grave: </w:t>
            </w:r>
            <w:r w:rsidRPr="00B77091">
              <w:rPr>
                <w:sz w:val="20"/>
                <w:lang w:val="es-ES"/>
              </w:rPr>
              <w:t>Elevación de la creatinina sérica 3 veces sobre los valores basales en 7 días o aumento de la Creatinina sérica ≥4.0 mg/dL (≥350 µmol/L) con una elevación aguda</w:t>
            </w:r>
            <w:r w:rsidRPr="00B77091">
              <w:rPr>
                <w:spacing w:val="-7"/>
                <w:sz w:val="20"/>
                <w:lang w:val="es-ES"/>
              </w:rPr>
              <w:t xml:space="preserve"> </w:t>
            </w:r>
            <w:r w:rsidRPr="00B77091">
              <w:rPr>
                <w:sz w:val="20"/>
                <w:lang w:val="es-ES"/>
              </w:rPr>
              <w:t>de</w:t>
            </w:r>
          </w:p>
          <w:p w14:paraId="7AFC3179" w14:textId="77777777" w:rsidR="000B577A" w:rsidRPr="00B77091" w:rsidRDefault="000B577A" w:rsidP="000B577A">
            <w:pPr>
              <w:pStyle w:val="TableParagraph"/>
              <w:spacing w:before="2"/>
              <w:ind w:left="218" w:right="142"/>
              <w:rPr>
                <w:sz w:val="20"/>
                <w:lang w:val="es-ES"/>
              </w:rPr>
            </w:pPr>
            <w:r w:rsidRPr="00B77091">
              <w:rPr>
                <w:sz w:val="20"/>
                <w:lang w:val="es-ES"/>
              </w:rPr>
              <w:t>&gt;0.5 mg/dL (&gt;50 µmol/L) o inicio de terapia de sustitución renal. Diuresis</w:t>
            </w:r>
          </w:p>
          <w:p w14:paraId="3802ED70" w14:textId="77777777" w:rsidR="000B577A" w:rsidRPr="00B77091" w:rsidRDefault="000B577A" w:rsidP="000B577A">
            <w:pPr>
              <w:pStyle w:val="TableParagraph"/>
              <w:spacing w:before="4" w:line="235" w:lineRule="auto"/>
              <w:ind w:left="218" w:right="432"/>
              <w:rPr>
                <w:sz w:val="20"/>
                <w:lang w:val="es-ES"/>
              </w:rPr>
            </w:pPr>
            <w:r w:rsidRPr="00B77091">
              <w:rPr>
                <w:sz w:val="20"/>
                <w:lang w:val="es-ES"/>
              </w:rPr>
              <w:t>≤0.3ml/kg/h durante 24h o anuria durante 12h.</w:t>
            </w:r>
          </w:p>
        </w:tc>
        <w:tc>
          <w:tcPr>
            <w:tcW w:w="3456" w:type="dxa"/>
          </w:tcPr>
          <w:p w14:paraId="635BAC8A" w14:textId="77777777" w:rsidR="000B577A" w:rsidRPr="00B77091" w:rsidRDefault="000B577A" w:rsidP="000B577A">
            <w:pPr>
              <w:pStyle w:val="TableParagraph"/>
              <w:spacing w:before="110"/>
              <w:ind w:left="106"/>
              <w:rPr>
                <w:sz w:val="20"/>
              </w:rPr>
            </w:pPr>
            <w:r w:rsidRPr="00B77091">
              <w:rPr>
                <w:sz w:val="20"/>
              </w:rPr>
              <w:t>Incluida en la definición</w:t>
            </w:r>
          </w:p>
        </w:tc>
      </w:tr>
      <w:tr w:rsidR="000B577A" w:rsidRPr="00715718" w14:paraId="0D961FDD" w14:textId="77777777" w:rsidTr="000B577A">
        <w:trPr>
          <w:trHeight w:val="332"/>
        </w:trPr>
        <w:tc>
          <w:tcPr>
            <w:tcW w:w="1958" w:type="dxa"/>
            <w:tcBorders>
              <w:bottom w:val="nil"/>
            </w:tcBorders>
          </w:tcPr>
          <w:p w14:paraId="7803BABC" w14:textId="77777777" w:rsidR="000B577A" w:rsidRPr="00B77091" w:rsidRDefault="000B577A" w:rsidP="000B577A">
            <w:pPr>
              <w:pStyle w:val="TableParagraph"/>
              <w:spacing w:before="105" w:line="208" w:lineRule="exact"/>
              <w:ind w:left="105"/>
              <w:rPr>
                <w:b/>
                <w:sz w:val="20"/>
              </w:rPr>
            </w:pPr>
            <w:r w:rsidRPr="00B77091">
              <w:rPr>
                <w:b/>
                <w:sz w:val="20"/>
              </w:rPr>
              <w:t>Síndrome de</w:t>
            </w:r>
          </w:p>
        </w:tc>
        <w:tc>
          <w:tcPr>
            <w:tcW w:w="3614" w:type="dxa"/>
            <w:tcBorders>
              <w:bottom w:val="nil"/>
            </w:tcBorders>
          </w:tcPr>
          <w:p w14:paraId="421FB4AF" w14:textId="77777777" w:rsidR="000B577A" w:rsidRPr="00B77091" w:rsidRDefault="000B577A" w:rsidP="000B577A">
            <w:pPr>
              <w:pStyle w:val="TableParagraph"/>
              <w:spacing w:before="105" w:line="208" w:lineRule="exact"/>
              <w:ind w:left="105"/>
              <w:rPr>
                <w:sz w:val="20"/>
              </w:rPr>
            </w:pPr>
            <w:r w:rsidRPr="00B77091">
              <w:rPr>
                <w:sz w:val="20"/>
              </w:rPr>
              <w:t>Insuficiencia respiratoria, o síntomas</w:t>
            </w:r>
          </w:p>
        </w:tc>
        <w:tc>
          <w:tcPr>
            <w:tcW w:w="3456" w:type="dxa"/>
            <w:vMerge w:val="restart"/>
          </w:tcPr>
          <w:p w14:paraId="5563771D" w14:textId="77777777" w:rsidR="000B577A" w:rsidRPr="00B77091" w:rsidRDefault="000B577A" w:rsidP="000B577A">
            <w:pPr>
              <w:pStyle w:val="TableParagraph"/>
              <w:numPr>
                <w:ilvl w:val="0"/>
                <w:numId w:val="3"/>
              </w:numPr>
              <w:tabs>
                <w:tab w:val="left" w:pos="220"/>
              </w:tabs>
              <w:spacing w:before="108" w:line="235" w:lineRule="auto"/>
              <w:ind w:right="367"/>
              <w:rPr>
                <w:sz w:val="20"/>
                <w:lang w:val="es-ES"/>
              </w:rPr>
            </w:pPr>
            <w:r w:rsidRPr="00B77091">
              <w:rPr>
                <w:i/>
                <w:position w:val="1"/>
                <w:sz w:val="20"/>
                <w:lang w:val="es-ES"/>
              </w:rPr>
              <w:t xml:space="preserve">Leve: </w:t>
            </w:r>
            <w:r w:rsidRPr="00B77091">
              <w:rPr>
                <w:position w:val="1"/>
                <w:sz w:val="20"/>
                <w:lang w:val="es-ES"/>
              </w:rPr>
              <w:t>PaO</w:t>
            </w:r>
            <w:r w:rsidRPr="00B77091">
              <w:rPr>
                <w:position w:val="1"/>
                <w:sz w:val="20"/>
                <w:vertAlign w:val="subscript"/>
                <w:lang w:val="es-ES"/>
              </w:rPr>
              <w:t>2</w:t>
            </w:r>
            <w:r w:rsidRPr="00B77091">
              <w:rPr>
                <w:position w:val="1"/>
                <w:sz w:val="20"/>
                <w:lang w:val="es-ES"/>
              </w:rPr>
              <w:t>:FiO</w:t>
            </w:r>
            <w:r w:rsidRPr="00B77091">
              <w:rPr>
                <w:position w:val="1"/>
                <w:sz w:val="20"/>
                <w:vertAlign w:val="subscript"/>
                <w:lang w:val="es-ES"/>
              </w:rPr>
              <w:t>2</w:t>
            </w:r>
            <w:r w:rsidRPr="00B77091">
              <w:rPr>
                <w:position w:val="1"/>
                <w:sz w:val="20"/>
                <w:lang w:val="es-ES"/>
              </w:rPr>
              <w:t xml:space="preserve"> entre 200 y300</w:t>
            </w:r>
            <w:r w:rsidRPr="00B77091">
              <w:rPr>
                <w:sz w:val="20"/>
                <w:lang w:val="es-ES"/>
              </w:rPr>
              <w:t xml:space="preserve"> mmHg con PEEP o CPAP ≥5</w:t>
            </w:r>
            <w:r w:rsidRPr="00B77091">
              <w:rPr>
                <w:position w:val="1"/>
                <w:sz w:val="20"/>
                <w:lang w:val="es-ES"/>
              </w:rPr>
              <w:t xml:space="preserve"> cmH</w:t>
            </w:r>
            <w:r w:rsidRPr="00B77091">
              <w:rPr>
                <w:position w:val="1"/>
                <w:sz w:val="20"/>
                <w:vertAlign w:val="subscript"/>
                <w:lang w:val="es-ES"/>
              </w:rPr>
              <w:t>2</w:t>
            </w:r>
            <w:r w:rsidRPr="00B77091">
              <w:rPr>
                <w:position w:val="1"/>
                <w:sz w:val="20"/>
                <w:lang w:val="es-ES"/>
              </w:rPr>
              <w:t>O</w:t>
            </w:r>
          </w:p>
          <w:p w14:paraId="63DD6FB2" w14:textId="77777777" w:rsidR="000B577A" w:rsidRPr="00B77091" w:rsidRDefault="000B577A" w:rsidP="000B577A">
            <w:pPr>
              <w:pStyle w:val="TableParagraph"/>
              <w:numPr>
                <w:ilvl w:val="0"/>
                <w:numId w:val="3"/>
              </w:numPr>
              <w:tabs>
                <w:tab w:val="left" w:pos="220"/>
              </w:tabs>
              <w:spacing w:line="230" w:lineRule="auto"/>
              <w:ind w:right="233"/>
              <w:rPr>
                <w:sz w:val="20"/>
                <w:lang w:val="es-ES"/>
              </w:rPr>
            </w:pPr>
            <w:r w:rsidRPr="00B77091">
              <w:rPr>
                <w:i/>
                <w:position w:val="1"/>
                <w:sz w:val="20"/>
                <w:lang w:val="es-ES"/>
              </w:rPr>
              <w:t>Moderada</w:t>
            </w:r>
            <w:r w:rsidRPr="00B77091">
              <w:rPr>
                <w:position w:val="1"/>
                <w:sz w:val="20"/>
                <w:lang w:val="es-ES"/>
              </w:rPr>
              <w:t>: PaO</w:t>
            </w:r>
            <w:r w:rsidRPr="00B77091">
              <w:rPr>
                <w:position w:val="1"/>
                <w:sz w:val="20"/>
                <w:vertAlign w:val="subscript"/>
                <w:lang w:val="es-ES"/>
              </w:rPr>
              <w:t>2</w:t>
            </w:r>
            <w:r w:rsidRPr="00B77091">
              <w:rPr>
                <w:position w:val="1"/>
                <w:sz w:val="20"/>
                <w:lang w:val="es-ES"/>
              </w:rPr>
              <w:t>:FiO</w:t>
            </w:r>
            <w:r w:rsidRPr="00B77091">
              <w:rPr>
                <w:position w:val="1"/>
                <w:sz w:val="20"/>
                <w:vertAlign w:val="subscript"/>
                <w:lang w:val="es-ES"/>
              </w:rPr>
              <w:t>2</w:t>
            </w:r>
            <w:r w:rsidRPr="00B77091">
              <w:rPr>
                <w:position w:val="1"/>
                <w:sz w:val="20"/>
                <w:lang w:val="es-ES"/>
              </w:rPr>
              <w:t xml:space="preserve"> entre 100 y 200 mmHg y PEEP ≥5</w:t>
            </w:r>
            <w:r w:rsidRPr="00B77091">
              <w:rPr>
                <w:spacing w:val="-7"/>
                <w:position w:val="1"/>
                <w:sz w:val="20"/>
                <w:lang w:val="es-ES"/>
              </w:rPr>
              <w:t xml:space="preserve"> </w:t>
            </w:r>
            <w:r w:rsidRPr="00B77091">
              <w:rPr>
                <w:position w:val="1"/>
                <w:sz w:val="20"/>
                <w:lang w:val="es-ES"/>
              </w:rPr>
              <w:t>cmH</w:t>
            </w:r>
            <w:r w:rsidRPr="00B77091">
              <w:rPr>
                <w:position w:val="1"/>
                <w:sz w:val="20"/>
                <w:vertAlign w:val="subscript"/>
                <w:lang w:val="es-ES"/>
              </w:rPr>
              <w:t>2</w:t>
            </w:r>
            <w:r w:rsidRPr="00B77091">
              <w:rPr>
                <w:position w:val="1"/>
                <w:sz w:val="20"/>
                <w:lang w:val="es-ES"/>
              </w:rPr>
              <w:t>O</w:t>
            </w:r>
          </w:p>
          <w:p w14:paraId="4112E98A" w14:textId="77777777" w:rsidR="000B577A" w:rsidRPr="00B77091" w:rsidRDefault="000B577A" w:rsidP="000B577A">
            <w:pPr>
              <w:pStyle w:val="TableParagraph"/>
              <w:numPr>
                <w:ilvl w:val="0"/>
                <w:numId w:val="3"/>
              </w:numPr>
              <w:tabs>
                <w:tab w:val="left" w:pos="220"/>
              </w:tabs>
              <w:spacing w:line="230" w:lineRule="auto"/>
              <w:ind w:right="124"/>
              <w:rPr>
                <w:sz w:val="20"/>
                <w:lang w:val="es-ES"/>
              </w:rPr>
            </w:pPr>
            <w:r w:rsidRPr="00B77091">
              <w:rPr>
                <w:i/>
                <w:position w:val="1"/>
                <w:sz w:val="20"/>
                <w:lang w:val="es-ES"/>
              </w:rPr>
              <w:t>Grave</w:t>
            </w:r>
            <w:r w:rsidRPr="00B77091">
              <w:rPr>
                <w:position w:val="1"/>
                <w:sz w:val="20"/>
                <w:lang w:val="es-ES"/>
              </w:rPr>
              <w:t>: PaO</w:t>
            </w:r>
            <w:r w:rsidRPr="00B77091">
              <w:rPr>
                <w:position w:val="1"/>
                <w:sz w:val="20"/>
                <w:vertAlign w:val="subscript"/>
                <w:lang w:val="es-ES"/>
              </w:rPr>
              <w:t>2</w:t>
            </w:r>
            <w:r w:rsidRPr="00B77091">
              <w:rPr>
                <w:position w:val="1"/>
                <w:sz w:val="20"/>
                <w:lang w:val="es-ES"/>
              </w:rPr>
              <w:t>:FiO</w:t>
            </w:r>
            <w:r w:rsidRPr="00B77091">
              <w:rPr>
                <w:position w:val="1"/>
                <w:sz w:val="20"/>
                <w:vertAlign w:val="subscript"/>
                <w:lang w:val="es-ES"/>
              </w:rPr>
              <w:t>2</w:t>
            </w:r>
            <w:r w:rsidRPr="00B77091">
              <w:rPr>
                <w:position w:val="1"/>
                <w:sz w:val="20"/>
                <w:lang w:val="es-ES"/>
              </w:rPr>
              <w:t xml:space="preserve"> ≤100 mmHg con PEEP ≥5</w:t>
            </w:r>
            <w:r w:rsidRPr="00B77091">
              <w:rPr>
                <w:spacing w:val="-4"/>
                <w:position w:val="1"/>
                <w:sz w:val="20"/>
                <w:lang w:val="es-ES"/>
              </w:rPr>
              <w:t xml:space="preserve"> </w:t>
            </w:r>
            <w:r w:rsidRPr="00B77091">
              <w:rPr>
                <w:position w:val="1"/>
                <w:sz w:val="20"/>
                <w:lang w:val="es-ES"/>
              </w:rPr>
              <w:t>cmH</w:t>
            </w:r>
            <w:r w:rsidRPr="00B77091">
              <w:rPr>
                <w:position w:val="1"/>
                <w:sz w:val="20"/>
                <w:vertAlign w:val="subscript"/>
                <w:lang w:val="es-ES"/>
              </w:rPr>
              <w:t>2</w:t>
            </w:r>
            <w:r w:rsidRPr="00B77091">
              <w:rPr>
                <w:position w:val="1"/>
                <w:sz w:val="20"/>
                <w:lang w:val="es-ES"/>
              </w:rPr>
              <w:t>O</w:t>
            </w:r>
          </w:p>
        </w:tc>
      </w:tr>
      <w:tr w:rsidR="000B577A" w:rsidRPr="00715718" w14:paraId="0FB3FB69" w14:textId="77777777" w:rsidTr="000B577A">
        <w:trPr>
          <w:trHeight w:val="220"/>
        </w:trPr>
        <w:tc>
          <w:tcPr>
            <w:tcW w:w="1958" w:type="dxa"/>
            <w:tcBorders>
              <w:top w:val="nil"/>
              <w:bottom w:val="nil"/>
            </w:tcBorders>
          </w:tcPr>
          <w:p w14:paraId="535114C3" w14:textId="50524EE9" w:rsidR="000B577A" w:rsidRPr="00B77091" w:rsidRDefault="000E507B" w:rsidP="000B577A">
            <w:pPr>
              <w:pStyle w:val="TableParagraph"/>
              <w:spacing w:line="200" w:lineRule="exact"/>
              <w:ind w:left="105"/>
              <w:rPr>
                <w:b/>
                <w:sz w:val="20"/>
              </w:rPr>
            </w:pPr>
            <w:r>
              <w:rPr>
                <w:b/>
                <w:sz w:val="20"/>
              </w:rPr>
              <w:t>d</w:t>
            </w:r>
            <w:r w:rsidR="000B577A" w:rsidRPr="00B77091">
              <w:rPr>
                <w:b/>
                <w:sz w:val="20"/>
              </w:rPr>
              <w:t>istrés</w:t>
            </w:r>
          </w:p>
        </w:tc>
        <w:tc>
          <w:tcPr>
            <w:tcW w:w="3614" w:type="dxa"/>
            <w:tcBorders>
              <w:top w:val="nil"/>
              <w:bottom w:val="nil"/>
            </w:tcBorders>
          </w:tcPr>
          <w:p w14:paraId="68964E82" w14:textId="77777777" w:rsidR="000B577A" w:rsidRPr="00B77091" w:rsidRDefault="000B577A" w:rsidP="000B577A">
            <w:pPr>
              <w:pStyle w:val="TableParagraph"/>
              <w:spacing w:line="200" w:lineRule="exact"/>
              <w:ind w:left="105"/>
              <w:rPr>
                <w:sz w:val="20"/>
                <w:lang w:val="es-ES"/>
              </w:rPr>
            </w:pPr>
            <w:r w:rsidRPr="00B77091">
              <w:rPr>
                <w:sz w:val="20"/>
                <w:lang w:val="es-ES"/>
              </w:rPr>
              <w:t>respiratorios nuevos o que empeoran,</w:t>
            </w:r>
          </w:p>
        </w:tc>
        <w:tc>
          <w:tcPr>
            <w:tcW w:w="3456" w:type="dxa"/>
            <w:vMerge/>
            <w:tcBorders>
              <w:top w:val="nil"/>
            </w:tcBorders>
          </w:tcPr>
          <w:p w14:paraId="694ED0FA" w14:textId="77777777" w:rsidR="000B577A" w:rsidRPr="00B77091" w:rsidRDefault="000B577A" w:rsidP="000B577A">
            <w:pPr>
              <w:rPr>
                <w:sz w:val="2"/>
                <w:szCs w:val="2"/>
                <w:lang w:val="es-ES"/>
              </w:rPr>
            </w:pPr>
          </w:p>
        </w:tc>
      </w:tr>
      <w:tr w:rsidR="000B577A" w:rsidRPr="00715718" w14:paraId="517F0E67" w14:textId="77777777" w:rsidTr="000B577A">
        <w:trPr>
          <w:trHeight w:val="220"/>
        </w:trPr>
        <w:tc>
          <w:tcPr>
            <w:tcW w:w="1958" w:type="dxa"/>
            <w:tcBorders>
              <w:top w:val="nil"/>
              <w:bottom w:val="nil"/>
            </w:tcBorders>
          </w:tcPr>
          <w:p w14:paraId="06C0B6E7" w14:textId="00AA2188" w:rsidR="000B577A" w:rsidRPr="00B77091" w:rsidRDefault="000E507B" w:rsidP="000B577A">
            <w:pPr>
              <w:pStyle w:val="TableParagraph"/>
              <w:spacing w:line="200" w:lineRule="exact"/>
              <w:ind w:left="105"/>
              <w:rPr>
                <w:b/>
                <w:sz w:val="20"/>
              </w:rPr>
            </w:pPr>
            <w:r>
              <w:rPr>
                <w:b/>
                <w:sz w:val="20"/>
              </w:rPr>
              <w:t>r</w:t>
            </w:r>
            <w:r w:rsidR="000B577A" w:rsidRPr="00B77091">
              <w:rPr>
                <w:b/>
                <w:sz w:val="20"/>
              </w:rPr>
              <w:t>espiratorio</w:t>
            </w:r>
          </w:p>
        </w:tc>
        <w:tc>
          <w:tcPr>
            <w:tcW w:w="3614" w:type="dxa"/>
            <w:tcBorders>
              <w:top w:val="nil"/>
              <w:bottom w:val="nil"/>
            </w:tcBorders>
          </w:tcPr>
          <w:p w14:paraId="2A356189" w14:textId="77777777" w:rsidR="000B577A" w:rsidRPr="00B77091" w:rsidRDefault="000B577A" w:rsidP="000B577A">
            <w:pPr>
              <w:pStyle w:val="TableParagraph"/>
              <w:spacing w:line="200" w:lineRule="exact"/>
              <w:ind w:left="105"/>
              <w:rPr>
                <w:sz w:val="20"/>
                <w:lang w:val="es-ES"/>
              </w:rPr>
            </w:pPr>
            <w:r w:rsidRPr="00B77091">
              <w:rPr>
                <w:sz w:val="20"/>
                <w:lang w:val="es-ES"/>
              </w:rPr>
              <w:t>comenzando en la primera semana</w:t>
            </w:r>
          </w:p>
        </w:tc>
        <w:tc>
          <w:tcPr>
            <w:tcW w:w="3456" w:type="dxa"/>
            <w:vMerge/>
            <w:tcBorders>
              <w:top w:val="nil"/>
            </w:tcBorders>
          </w:tcPr>
          <w:p w14:paraId="5CEB7F49" w14:textId="77777777" w:rsidR="000B577A" w:rsidRPr="00B77091" w:rsidRDefault="000B577A" w:rsidP="000B577A">
            <w:pPr>
              <w:rPr>
                <w:sz w:val="2"/>
                <w:szCs w:val="2"/>
                <w:lang w:val="es-ES"/>
              </w:rPr>
            </w:pPr>
          </w:p>
        </w:tc>
      </w:tr>
      <w:tr w:rsidR="000B577A" w:rsidRPr="00715718" w14:paraId="1F071C89" w14:textId="77777777" w:rsidTr="000B577A">
        <w:trPr>
          <w:trHeight w:val="220"/>
        </w:trPr>
        <w:tc>
          <w:tcPr>
            <w:tcW w:w="1958" w:type="dxa"/>
            <w:tcBorders>
              <w:top w:val="nil"/>
              <w:bottom w:val="nil"/>
            </w:tcBorders>
          </w:tcPr>
          <w:p w14:paraId="12585B10" w14:textId="19D50C91" w:rsidR="000B577A" w:rsidRPr="00B77091" w:rsidRDefault="000E507B" w:rsidP="000B577A">
            <w:pPr>
              <w:pStyle w:val="TableParagraph"/>
              <w:spacing w:line="200" w:lineRule="exact"/>
              <w:ind w:left="105"/>
              <w:rPr>
                <w:b/>
                <w:sz w:val="20"/>
              </w:rPr>
            </w:pPr>
            <w:r>
              <w:rPr>
                <w:b/>
                <w:sz w:val="20"/>
              </w:rPr>
              <w:t>a</w:t>
            </w:r>
            <w:r w:rsidR="000B577A" w:rsidRPr="00B77091">
              <w:rPr>
                <w:b/>
                <w:sz w:val="20"/>
              </w:rPr>
              <w:t>gudo (SDRA)</w:t>
            </w:r>
          </w:p>
        </w:tc>
        <w:tc>
          <w:tcPr>
            <w:tcW w:w="3614" w:type="dxa"/>
            <w:tcBorders>
              <w:top w:val="nil"/>
              <w:bottom w:val="nil"/>
            </w:tcBorders>
          </w:tcPr>
          <w:p w14:paraId="62AA3FE4" w14:textId="77777777" w:rsidR="000B577A" w:rsidRPr="00B77091" w:rsidRDefault="000B577A" w:rsidP="000B577A">
            <w:pPr>
              <w:pStyle w:val="TableParagraph"/>
              <w:spacing w:line="200" w:lineRule="exact"/>
              <w:ind w:left="105"/>
              <w:rPr>
                <w:sz w:val="20"/>
                <w:lang w:val="es-ES"/>
              </w:rPr>
            </w:pPr>
            <w:r w:rsidRPr="00B77091">
              <w:rPr>
                <w:sz w:val="20"/>
                <w:lang w:val="es-ES"/>
              </w:rPr>
              <w:t>tras la cirugía; y una radiografía de</w:t>
            </w:r>
          </w:p>
        </w:tc>
        <w:tc>
          <w:tcPr>
            <w:tcW w:w="3456" w:type="dxa"/>
            <w:vMerge/>
            <w:tcBorders>
              <w:top w:val="nil"/>
            </w:tcBorders>
          </w:tcPr>
          <w:p w14:paraId="3861E7D1" w14:textId="77777777" w:rsidR="000B577A" w:rsidRPr="00B77091" w:rsidRDefault="000B577A" w:rsidP="000B577A">
            <w:pPr>
              <w:rPr>
                <w:sz w:val="2"/>
                <w:szCs w:val="2"/>
                <w:lang w:val="es-ES"/>
              </w:rPr>
            </w:pPr>
          </w:p>
        </w:tc>
      </w:tr>
      <w:tr w:rsidR="000B577A" w:rsidRPr="00715718" w14:paraId="682D47DE" w14:textId="77777777" w:rsidTr="000B577A">
        <w:trPr>
          <w:trHeight w:val="220"/>
        </w:trPr>
        <w:tc>
          <w:tcPr>
            <w:tcW w:w="1958" w:type="dxa"/>
            <w:tcBorders>
              <w:top w:val="nil"/>
              <w:bottom w:val="nil"/>
            </w:tcBorders>
          </w:tcPr>
          <w:p w14:paraId="6EDE84EA" w14:textId="77777777" w:rsidR="000B577A" w:rsidRPr="00B77091" w:rsidRDefault="000B577A" w:rsidP="000B577A">
            <w:pPr>
              <w:pStyle w:val="TableParagraph"/>
              <w:rPr>
                <w:rFonts w:ascii="Times New Roman"/>
                <w:sz w:val="14"/>
                <w:lang w:val="es-ES"/>
              </w:rPr>
            </w:pPr>
          </w:p>
        </w:tc>
        <w:tc>
          <w:tcPr>
            <w:tcW w:w="3614" w:type="dxa"/>
            <w:tcBorders>
              <w:top w:val="nil"/>
              <w:bottom w:val="nil"/>
            </w:tcBorders>
          </w:tcPr>
          <w:p w14:paraId="699DFA58" w14:textId="77777777" w:rsidR="000B577A" w:rsidRPr="00B77091" w:rsidRDefault="000B577A" w:rsidP="000B577A">
            <w:pPr>
              <w:pStyle w:val="TableParagraph"/>
              <w:spacing w:line="200" w:lineRule="exact"/>
              <w:ind w:left="105"/>
              <w:rPr>
                <w:sz w:val="20"/>
                <w:lang w:val="es-ES"/>
              </w:rPr>
            </w:pPr>
            <w:r w:rsidRPr="00B77091">
              <w:rPr>
                <w:sz w:val="20"/>
                <w:lang w:val="es-ES"/>
              </w:rPr>
              <w:t>tórax o una tomografía computarizada</w:t>
            </w:r>
          </w:p>
        </w:tc>
        <w:tc>
          <w:tcPr>
            <w:tcW w:w="3456" w:type="dxa"/>
            <w:vMerge/>
            <w:tcBorders>
              <w:top w:val="nil"/>
            </w:tcBorders>
          </w:tcPr>
          <w:p w14:paraId="6C99ED30" w14:textId="77777777" w:rsidR="000B577A" w:rsidRPr="00B77091" w:rsidRDefault="000B577A" w:rsidP="000B577A">
            <w:pPr>
              <w:rPr>
                <w:sz w:val="2"/>
                <w:szCs w:val="2"/>
                <w:lang w:val="es-ES"/>
              </w:rPr>
            </w:pPr>
          </w:p>
        </w:tc>
      </w:tr>
      <w:tr w:rsidR="000B577A" w:rsidRPr="00B77091" w14:paraId="7E2FBA56" w14:textId="77777777" w:rsidTr="000B577A">
        <w:trPr>
          <w:trHeight w:val="220"/>
        </w:trPr>
        <w:tc>
          <w:tcPr>
            <w:tcW w:w="1958" w:type="dxa"/>
            <w:tcBorders>
              <w:top w:val="nil"/>
              <w:bottom w:val="nil"/>
            </w:tcBorders>
          </w:tcPr>
          <w:p w14:paraId="2C2AEC30" w14:textId="77777777" w:rsidR="000B577A" w:rsidRPr="00B77091" w:rsidRDefault="000B577A" w:rsidP="000B577A">
            <w:pPr>
              <w:pStyle w:val="TableParagraph"/>
              <w:rPr>
                <w:rFonts w:ascii="Times New Roman"/>
                <w:sz w:val="14"/>
                <w:lang w:val="es-ES"/>
              </w:rPr>
            </w:pPr>
          </w:p>
        </w:tc>
        <w:tc>
          <w:tcPr>
            <w:tcW w:w="3614" w:type="dxa"/>
            <w:tcBorders>
              <w:top w:val="nil"/>
              <w:bottom w:val="nil"/>
            </w:tcBorders>
          </w:tcPr>
          <w:p w14:paraId="05B3AD6E" w14:textId="77777777" w:rsidR="000B577A" w:rsidRPr="00B77091" w:rsidRDefault="000B577A" w:rsidP="000B577A">
            <w:pPr>
              <w:pStyle w:val="TableParagraph"/>
              <w:spacing w:line="200" w:lineRule="exact"/>
              <w:ind w:left="105"/>
              <w:rPr>
                <w:sz w:val="20"/>
              </w:rPr>
            </w:pPr>
            <w:r w:rsidRPr="00B77091">
              <w:rPr>
                <w:sz w:val="20"/>
              </w:rPr>
              <w:t>que demuestre opacidades bilaterales</w:t>
            </w:r>
          </w:p>
        </w:tc>
        <w:tc>
          <w:tcPr>
            <w:tcW w:w="3456" w:type="dxa"/>
            <w:vMerge/>
            <w:tcBorders>
              <w:top w:val="nil"/>
            </w:tcBorders>
          </w:tcPr>
          <w:p w14:paraId="59110D15" w14:textId="77777777" w:rsidR="000B577A" w:rsidRPr="00B77091" w:rsidRDefault="000B577A" w:rsidP="000B577A">
            <w:pPr>
              <w:rPr>
                <w:sz w:val="2"/>
                <w:szCs w:val="2"/>
              </w:rPr>
            </w:pPr>
          </w:p>
        </w:tc>
      </w:tr>
      <w:tr w:rsidR="000B577A" w:rsidRPr="00277DD2" w14:paraId="777DA2C7" w14:textId="77777777" w:rsidTr="000B577A">
        <w:trPr>
          <w:trHeight w:val="220"/>
        </w:trPr>
        <w:tc>
          <w:tcPr>
            <w:tcW w:w="1958" w:type="dxa"/>
            <w:tcBorders>
              <w:top w:val="nil"/>
              <w:bottom w:val="nil"/>
            </w:tcBorders>
          </w:tcPr>
          <w:p w14:paraId="080C8209" w14:textId="77777777" w:rsidR="000B577A" w:rsidRPr="00B77091" w:rsidRDefault="000B577A" w:rsidP="000B577A">
            <w:pPr>
              <w:pStyle w:val="TableParagraph"/>
              <w:rPr>
                <w:rFonts w:ascii="Times New Roman"/>
                <w:sz w:val="14"/>
              </w:rPr>
            </w:pPr>
          </w:p>
        </w:tc>
        <w:tc>
          <w:tcPr>
            <w:tcW w:w="3614" w:type="dxa"/>
            <w:tcBorders>
              <w:top w:val="nil"/>
              <w:bottom w:val="nil"/>
            </w:tcBorders>
          </w:tcPr>
          <w:p w14:paraId="62E5526F" w14:textId="77777777" w:rsidR="000B577A" w:rsidRPr="00B77091" w:rsidRDefault="000B577A" w:rsidP="000B577A">
            <w:pPr>
              <w:pStyle w:val="TableParagraph"/>
              <w:spacing w:line="200" w:lineRule="exact"/>
              <w:ind w:left="105"/>
              <w:rPr>
                <w:sz w:val="20"/>
                <w:lang w:val="es-ES"/>
              </w:rPr>
            </w:pPr>
            <w:r w:rsidRPr="00B77091">
              <w:rPr>
                <w:sz w:val="20"/>
                <w:lang w:val="es-ES"/>
              </w:rPr>
              <w:t>que no se explican completamente por</w:t>
            </w:r>
          </w:p>
        </w:tc>
        <w:tc>
          <w:tcPr>
            <w:tcW w:w="3456" w:type="dxa"/>
            <w:vMerge/>
            <w:tcBorders>
              <w:top w:val="nil"/>
            </w:tcBorders>
          </w:tcPr>
          <w:p w14:paraId="12984AE3" w14:textId="77777777" w:rsidR="000B577A" w:rsidRPr="00B77091" w:rsidRDefault="000B577A" w:rsidP="000B577A">
            <w:pPr>
              <w:rPr>
                <w:sz w:val="2"/>
                <w:szCs w:val="2"/>
                <w:lang w:val="es-ES"/>
              </w:rPr>
            </w:pPr>
          </w:p>
        </w:tc>
      </w:tr>
      <w:tr w:rsidR="000B577A" w:rsidRPr="00277DD2" w14:paraId="139238FF" w14:textId="77777777" w:rsidTr="000B577A">
        <w:trPr>
          <w:trHeight w:val="220"/>
        </w:trPr>
        <w:tc>
          <w:tcPr>
            <w:tcW w:w="1958" w:type="dxa"/>
            <w:tcBorders>
              <w:top w:val="nil"/>
              <w:bottom w:val="nil"/>
            </w:tcBorders>
          </w:tcPr>
          <w:p w14:paraId="29DAB4F7" w14:textId="77777777" w:rsidR="000B577A" w:rsidRPr="00B77091" w:rsidRDefault="000B577A" w:rsidP="000B577A">
            <w:pPr>
              <w:pStyle w:val="TableParagraph"/>
              <w:rPr>
                <w:rFonts w:ascii="Times New Roman"/>
                <w:sz w:val="14"/>
                <w:lang w:val="es-ES"/>
              </w:rPr>
            </w:pPr>
          </w:p>
        </w:tc>
        <w:tc>
          <w:tcPr>
            <w:tcW w:w="3614" w:type="dxa"/>
            <w:tcBorders>
              <w:top w:val="nil"/>
              <w:bottom w:val="nil"/>
            </w:tcBorders>
          </w:tcPr>
          <w:p w14:paraId="465D2732" w14:textId="77777777" w:rsidR="000B577A" w:rsidRPr="00B77091" w:rsidRDefault="000B577A" w:rsidP="000B577A">
            <w:pPr>
              <w:pStyle w:val="TableParagraph"/>
              <w:spacing w:line="200" w:lineRule="exact"/>
              <w:ind w:left="105"/>
              <w:rPr>
                <w:sz w:val="20"/>
                <w:lang w:val="es-ES"/>
              </w:rPr>
            </w:pPr>
            <w:r w:rsidRPr="00B77091">
              <w:rPr>
                <w:sz w:val="20"/>
                <w:lang w:val="es-ES"/>
              </w:rPr>
              <w:t>derrames, colapso lobar/pulmonar o</w:t>
            </w:r>
          </w:p>
        </w:tc>
        <w:tc>
          <w:tcPr>
            <w:tcW w:w="3456" w:type="dxa"/>
            <w:vMerge/>
            <w:tcBorders>
              <w:top w:val="nil"/>
            </w:tcBorders>
          </w:tcPr>
          <w:p w14:paraId="7EB57D3B" w14:textId="77777777" w:rsidR="000B577A" w:rsidRPr="00B77091" w:rsidRDefault="000B577A" w:rsidP="000B577A">
            <w:pPr>
              <w:rPr>
                <w:sz w:val="2"/>
                <w:szCs w:val="2"/>
                <w:lang w:val="es-ES"/>
              </w:rPr>
            </w:pPr>
          </w:p>
        </w:tc>
      </w:tr>
      <w:tr w:rsidR="000B577A" w:rsidRPr="00277DD2" w14:paraId="7FD32955" w14:textId="77777777" w:rsidTr="000B577A">
        <w:trPr>
          <w:trHeight w:val="220"/>
        </w:trPr>
        <w:tc>
          <w:tcPr>
            <w:tcW w:w="1958" w:type="dxa"/>
            <w:tcBorders>
              <w:top w:val="nil"/>
              <w:bottom w:val="nil"/>
            </w:tcBorders>
          </w:tcPr>
          <w:p w14:paraId="6BA14C27" w14:textId="77777777" w:rsidR="000B577A" w:rsidRPr="00B77091" w:rsidRDefault="000B577A" w:rsidP="000B577A">
            <w:pPr>
              <w:pStyle w:val="TableParagraph"/>
              <w:rPr>
                <w:rFonts w:ascii="Times New Roman"/>
                <w:sz w:val="14"/>
                <w:lang w:val="es-ES"/>
              </w:rPr>
            </w:pPr>
          </w:p>
        </w:tc>
        <w:tc>
          <w:tcPr>
            <w:tcW w:w="3614" w:type="dxa"/>
            <w:tcBorders>
              <w:top w:val="nil"/>
              <w:bottom w:val="nil"/>
            </w:tcBorders>
          </w:tcPr>
          <w:p w14:paraId="25F352E1" w14:textId="77777777" w:rsidR="000B577A" w:rsidRPr="00B77091" w:rsidRDefault="000B577A" w:rsidP="000B577A">
            <w:pPr>
              <w:pStyle w:val="TableParagraph"/>
              <w:spacing w:line="200" w:lineRule="exact"/>
              <w:ind w:left="105"/>
              <w:rPr>
                <w:sz w:val="20"/>
                <w:lang w:val="es-ES"/>
              </w:rPr>
            </w:pPr>
            <w:r w:rsidRPr="00B77091">
              <w:rPr>
                <w:sz w:val="20"/>
                <w:lang w:val="es-ES"/>
              </w:rPr>
              <w:t>nódulos; y la insuficiencia respiratoria</w:t>
            </w:r>
          </w:p>
        </w:tc>
        <w:tc>
          <w:tcPr>
            <w:tcW w:w="3456" w:type="dxa"/>
            <w:vMerge/>
            <w:tcBorders>
              <w:top w:val="nil"/>
            </w:tcBorders>
          </w:tcPr>
          <w:p w14:paraId="02BF4BFF" w14:textId="77777777" w:rsidR="000B577A" w:rsidRPr="00B77091" w:rsidRDefault="000B577A" w:rsidP="000B577A">
            <w:pPr>
              <w:rPr>
                <w:sz w:val="2"/>
                <w:szCs w:val="2"/>
                <w:lang w:val="es-ES"/>
              </w:rPr>
            </w:pPr>
          </w:p>
        </w:tc>
      </w:tr>
      <w:tr w:rsidR="000B577A" w:rsidRPr="00277DD2" w14:paraId="2DB70CEA" w14:textId="77777777" w:rsidTr="000B577A">
        <w:trPr>
          <w:trHeight w:val="220"/>
        </w:trPr>
        <w:tc>
          <w:tcPr>
            <w:tcW w:w="1958" w:type="dxa"/>
            <w:tcBorders>
              <w:top w:val="nil"/>
              <w:bottom w:val="nil"/>
            </w:tcBorders>
          </w:tcPr>
          <w:p w14:paraId="62E5AED2" w14:textId="77777777" w:rsidR="000B577A" w:rsidRPr="00B77091" w:rsidRDefault="000B577A" w:rsidP="000B577A">
            <w:pPr>
              <w:pStyle w:val="TableParagraph"/>
              <w:rPr>
                <w:rFonts w:ascii="Times New Roman"/>
                <w:sz w:val="14"/>
                <w:lang w:val="es-ES"/>
              </w:rPr>
            </w:pPr>
          </w:p>
        </w:tc>
        <w:tc>
          <w:tcPr>
            <w:tcW w:w="3614" w:type="dxa"/>
            <w:tcBorders>
              <w:top w:val="nil"/>
              <w:bottom w:val="nil"/>
            </w:tcBorders>
          </w:tcPr>
          <w:p w14:paraId="20709252" w14:textId="77777777" w:rsidR="000B577A" w:rsidRPr="00B77091" w:rsidRDefault="000B577A" w:rsidP="000B577A">
            <w:pPr>
              <w:pStyle w:val="TableParagraph"/>
              <w:spacing w:line="200" w:lineRule="exact"/>
              <w:ind w:left="105"/>
              <w:rPr>
                <w:sz w:val="20"/>
                <w:lang w:val="es-ES"/>
              </w:rPr>
            </w:pPr>
            <w:r w:rsidRPr="00B77091">
              <w:rPr>
                <w:sz w:val="20"/>
                <w:lang w:val="es-ES"/>
              </w:rPr>
              <w:t>no se explica completamente por</w:t>
            </w:r>
          </w:p>
        </w:tc>
        <w:tc>
          <w:tcPr>
            <w:tcW w:w="3456" w:type="dxa"/>
            <w:vMerge/>
            <w:tcBorders>
              <w:top w:val="nil"/>
            </w:tcBorders>
          </w:tcPr>
          <w:p w14:paraId="19AA1A13" w14:textId="77777777" w:rsidR="000B577A" w:rsidRPr="00B77091" w:rsidRDefault="000B577A" w:rsidP="000B577A">
            <w:pPr>
              <w:rPr>
                <w:sz w:val="2"/>
                <w:szCs w:val="2"/>
                <w:lang w:val="es-ES"/>
              </w:rPr>
            </w:pPr>
          </w:p>
        </w:tc>
      </w:tr>
      <w:tr w:rsidR="000B577A" w:rsidRPr="00277DD2" w14:paraId="2D96387A" w14:textId="77777777" w:rsidTr="000B577A">
        <w:trPr>
          <w:trHeight w:val="218"/>
        </w:trPr>
        <w:tc>
          <w:tcPr>
            <w:tcW w:w="1958" w:type="dxa"/>
            <w:tcBorders>
              <w:top w:val="nil"/>
              <w:bottom w:val="nil"/>
            </w:tcBorders>
          </w:tcPr>
          <w:p w14:paraId="627747D2" w14:textId="77777777" w:rsidR="000B577A" w:rsidRPr="00B77091" w:rsidRDefault="000B577A" w:rsidP="000B577A">
            <w:pPr>
              <w:pStyle w:val="TableParagraph"/>
              <w:rPr>
                <w:rFonts w:ascii="Times New Roman"/>
                <w:sz w:val="14"/>
                <w:lang w:val="es-ES"/>
              </w:rPr>
            </w:pPr>
          </w:p>
        </w:tc>
        <w:tc>
          <w:tcPr>
            <w:tcW w:w="3614" w:type="dxa"/>
            <w:tcBorders>
              <w:top w:val="nil"/>
              <w:bottom w:val="nil"/>
            </w:tcBorders>
          </w:tcPr>
          <w:p w14:paraId="150B22D3" w14:textId="77777777" w:rsidR="000B577A" w:rsidRPr="00B77091" w:rsidRDefault="000B577A" w:rsidP="000B577A">
            <w:pPr>
              <w:pStyle w:val="TableParagraph"/>
              <w:spacing w:line="198" w:lineRule="exact"/>
              <w:ind w:left="105"/>
              <w:rPr>
                <w:sz w:val="20"/>
                <w:lang w:val="es-ES"/>
              </w:rPr>
            </w:pPr>
            <w:r w:rsidRPr="00B77091">
              <w:rPr>
                <w:sz w:val="20"/>
                <w:lang w:val="es-ES"/>
              </w:rPr>
              <w:t>insuficiencia cardíaca o sobrecarga de</w:t>
            </w:r>
          </w:p>
        </w:tc>
        <w:tc>
          <w:tcPr>
            <w:tcW w:w="3456" w:type="dxa"/>
            <w:vMerge/>
            <w:tcBorders>
              <w:top w:val="nil"/>
            </w:tcBorders>
          </w:tcPr>
          <w:p w14:paraId="6743C2D4" w14:textId="77777777" w:rsidR="000B577A" w:rsidRPr="00B77091" w:rsidRDefault="000B577A" w:rsidP="000B577A">
            <w:pPr>
              <w:rPr>
                <w:sz w:val="2"/>
                <w:szCs w:val="2"/>
                <w:lang w:val="es-ES"/>
              </w:rPr>
            </w:pPr>
          </w:p>
        </w:tc>
      </w:tr>
      <w:tr w:rsidR="000B577A" w:rsidRPr="00B77091" w14:paraId="39E49C14" w14:textId="77777777" w:rsidTr="000B577A">
        <w:trPr>
          <w:trHeight w:val="217"/>
        </w:trPr>
        <w:tc>
          <w:tcPr>
            <w:tcW w:w="1958" w:type="dxa"/>
            <w:tcBorders>
              <w:top w:val="nil"/>
              <w:bottom w:val="nil"/>
            </w:tcBorders>
          </w:tcPr>
          <w:p w14:paraId="770164A7" w14:textId="77777777" w:rsidR="000B577A" w:rsidRPr="00B77091" w:rsidRDefault="000B577A" w:rsidP="000B577A">
            <w:pPr>
              <w:pStyle w:val="TableParagraph"/>
              <w:rPr>
                <w:rFonts w:ascii="Times New Roman"/>
                <w:sz w:val="14"/>
                <w:lang w:val="es-ES"/>
              </w:rPr>
            </w:pPr>
          </w:p>
        </w:tc>
        <w:tc>
          <w:tcPr>
            <w:tcW w:w="3614" w:type="dxa"/>
            <w:tcBorders>
              <w:top w:val="nil"/>
              <w:bottom w:val="nil"/>
            </w:tcBorders>
          </w:tcPr>
          <w:p w14:paraId="0B7F4DB0" w14:textId="77777777" w:rsidR="000B577A" w:rsidRPr="00B77091" w:rsidRDefault="000B577A" w:rsidP="000B577A">
            <w:pPr>
              <w:pStyle w:val="TableParagraph"/>
              <w:spacing w:line="198" w:lineRule="exact"/>
              <w:ind w:left="105"/>
              <w:rPr>
                <w:sz w:val="20"/>
              </w:rPr>
            </w:pPr>
            <w:r w:rsidRPr="00B77091">
              <w:rPr>
                <w:sz w:val="20"/>
              </w:rPr>
              <w:t>líquidos.</w:t>
            </w:r>
          </w:p>
        </w:tc>
        <w:tc>
          <w:tcPr>
            <w:tcW w:w="3456" w:type="dxa"/>
            <w:vMerge/>
            <w:tcBorders>
              <w:top w:val="nil"/>
            </w:tcBorders>
          </w:tcPr>
          <w:p w14:paraId="2DD40585" w14:textId="77777777" w:rsidR="000B577A" w:rsidRPr="00B77091" w:rsidRDefault="000B577A" w:rsidP="000B577A">
            <w:pPr>
              <w:rPr>
                <w:sz w:val="2"/>
                <w:szCs w:val="2"/>
              </w:rPr>
            </w:pPr>
          </w:p>
        </w:tc>
      </w:tr>
      <w:tr w:rsidR="000B577A" w:rsidRPr="00B77091" w14:paraId="59153FBE" w14:textId="77777777" w:rsidTr="000B577A">
        <w:trPr>
          <w:trHeight w:val="220"/>
        </w:trPr>
        <w:tc>
          <w:tcPr>
            <w:tcW w:w="1958" w:type="dxa"/>
            <w:tcBorders>
              <w:top w:val="nil"/>
              <w:bottom w:val="nil"/>
            </w:tcBorders>
          </w:tcPr>
          <w:p w14:paraId="1244802A" w14:textId="77777777" w:rsidR="000B577A" w:rsidRPr="00B77091" w:rsidRDefault="000B577A" w:rsidP="000B577A">
            <w:pPr>
              <w:pStyle w:val="TableParagraph"/>
              <w:rPr>
                <w:rFonts w:ascii="Times New Roman"/>
                <w:sz w:val="14"/>
              </w:rPr>
            </w:pPr>
          </w:p>
        </w:tc>
        <w:tc>
          <w:tcPr>
            <w:tcW w:w="3614" w:type="dxa"/>
            <w:tcBorders>
              <w:top w:val="nil"/>
              <w:bottom w:val="nil"/>
            </w:tcBorders>
          </w:tcPr>
          <w:p w14:paraId="68F57704" w14:textId="77777777" w:rsidR="000B577A" w:rsidRPr="00B77091" w:rsidRDefault="000B577A" w:rsidP="000B577A">
            <w:pPr>
              <w:pStyle w:val="TableParagraph"/>
              <w:tabs>
                <w:tab w:val="left" w:pos="1090"/>
                <w:tab w:val="left" w:pos="2252"/>
                <w:tab w:val="left" w:pos="3148"/>
              </w:tabs>
              <w:spacing w:line="200" w:lineRule="exact"/>
              <w:ind w:left="105"/>
              <w:rPr>
                <w:sz w:val="20"/>
              </w:rPr>
            </w:pPr>
            <w:r w:rsidRPr="00B77091">
              <w:rPr>
                <w:sz w:val="20"/>
              </w:rPr>
              <w:t>Necesita</w:t>
            </w:r>
            <w:r w:rsidRPr="00B77091">
              <w:rPr>
                <w:sz w:val="20"/>
              </w:rPr>
              <w:tab/>
              <w:t>evaluación</w:t>
            </w:r>
            <w:r w:rsidRPr="00B77091">
              <w:rPr>
                <w:sz w:val="20"/>
              </w:rPr>
              <w:tab/>
              <w:t>objetiva</w:t>
            </w:r>
            <w:r w:rsidRPr="00B77091">
              <w:rPr>
                <w:sz w:val="20"/>
              </w:rPr>
              <w:tab/>
              <w:t>(por</w:t>
            </w:r>
          </w:p>
        </w:tc>
        <w:tc>
          <w:tcPr>
            <w:tcW w:w="3456" w:type="dxa"/>
            <w:vMerge/>
            <w:tcBorders>
              <w:top w:val="nil"/>
            </w:tcBorders>
          </w:tcPr>
          <w:p w14:paraId="2BE3B14A" w14:textId="77777777" w:rsidR="000B577A" w:rsidRPr="00B77091" w:rsidRDefault="000B577A" w:rsidP="000B577A">
            <w:pPr>
              <w:rPr>
                <w:sz w:val="2"/>
                <w:szCs w:val="2"/>
              </w:rPr>
            </w:pPr>
          </w:p>
        </w:tc>
      </w:tr>
      <w:tr w:rsidR="000B577A" w:rsidRPr="00B77091" w14:paraId="0517D8B3" w14:textId="77777777" w:rsidTr="000B577A">
        <w:trPr>
          <w:trHeight w:val="220"/>
        </w:trPr>
        <w:tc>
          <w:tcPr>
            <w:tcW w:w="1958" w:type="dxa"/>
            <w:tcBorders>
              <w:top w:val="nil"/>
              <w:bottom w:val="nil"/>
            </w:tcBorders>
          </w:tcPr>
          <w:p w14:paraId="1F3B5064" w14:textId="77777777" w:rsidR="000B577A" w:rsidRPr="00B77091" w:rsidRDefault="000B577A" w:rsidP="000B577A">
            <w:pPr>
              <w:pStyle w:val="TableParagraph"/>
              <w:rPr>
                <w:rFonts w:ascii="Times New Roman"/>
                <w:sz w:val="14"/>
              </w:rPr>
            </w:pPr>
          </w:p>
        </w:tc>
        <w:tc>
          <w:tcPr>
            <w:tcW w:w="3614" w:type="dxa"/>
            <w:tcBorders>
              <w:top w:val="nil"/>
              <w:bottom w:val="nil"/>
            </w:tcBorders>
          </w:tcPr>
          <w:p w14:paraId="4187C32D" w14:textId="77777777" w:rsidR="000B577A" w:rsidRPr="00B77091" w:rsidRDefault="000B577A" w:rsidP="000B577A">
            <w:pPr>
              <w:pStyle w:val="TableParagraph"/>
              <w:spacing w:line="200" w:lineRule="exact"/>
              <w:ind w:left="105"/>
              <w:rPr>
                <w:sz w:val="20"/>
              </w:rPr>
            </w:pPr>
            <w:r w:rsidRPr="00B77091">
              <w:rPr>
                <w:sz w:val="20"/>
              </w:rPr>
              <w:t>ejemplo, ecocardiografía) para excluir</w:t>
            </w:r>
          </w:p>
        </w:tc>
        <w:tc>
          <w:tcPr>
            <w:tcW w:w="3456" w:type="dxa"/>
            <w:vMerge/>
            <w:tcBorders>
              <w:top w:val="nil"/>
            </w:tcBorders>
          </w:tcPr>
          <w:p w14:paraId="10576DB1" w14:textId="77777777" w:rsidR="000B577A" w:rsidRPr="00B77091" w:rsidRDefault="000B577A" w:rsidP="000B577A">
            <w:pPr>
              <w:rPr>
                <w:sz w:val="2"/>
                <w:szCs w:val="2"/>
              </w:rPr>
            </w:pPr>
          </w:p>
        </w:tc>
      </w:tr>
      <w:tr w:rsidR="000B577A" w:rsidRPr="00277DD2" w14:paraId="4E97EA50" w14:textId="77777777" w:rsidTr="000B577A">
        <w:trPr>
          <w:trHeight w:val="220"/>
        </w:trPr>
        <w:tc>
          <w:tcPr>
            <w:tcW w:w="1958" w:type="dxa"/>
            <w:tcBorders>
              <w:top w:val="nil"/>
              <w:bottom w:val="nil"/>
            </w:tcBorders>
          </w:tcPr>
          <w:p w14:paraId="7EE103BF" w14:textId="77777777" w:rsidR="000B577A" w:rsidRPr="00B77091" w:rsidRDefault="000B577A" w:rsidP="000B577A">
            <w:pPr>
              <w:pStyle w:val="TableParagraph"/>
              <w:rPr>
                <w:rFonts w:ascii="Times New Roman"/>
                <w:sz w:val="14"/>
              </w:rPr>
            </w:pPr>
          </w:p>
        </w:tc>
        <w:tc>
          <w:tcPr>
            <w:tcW w:w="3614" w:type="dxa"/>
            <w:tcBorders>
              <w:top w:val="nil"/>
              <w:bottom w:val="nil"/>
            </w:tcBorders>
          </w:tcPr>
          <w:p w14:paraId="1959A37C" w14:textId="77777777" w:rsidR="000B577A" w:rsidRPr="00B77091" w:rsidRDefault="000B577A" w:rsidP="000B577A">
            <w:pPr>
              <w:pStyle w:val="TableParagraph"/>
              <w:spacing w:line="200" w:lineRule="exact"/>
              <w:ind w:left="105"/>
              <w:rPr>
                <w:sz w:val="20"/>
                <w:lang w:val="es-ES"/>
              </w:rPr>
            </w:pPr>
            <w:r w:rsidRPr="00B77091">
              <w:rPr>
                <w:sz w:val="20"/>
                <w:lang w:val="es-ES"/>
              </w:rPr>
              <w:t>el edema hidrostático si no hay un</w:t>
            </w:r>
          </w:p>
        </w:tc>
        <w:tc>
          <w:tcPr>
            <w:tcW w:w="3456" w:type="dxa"/>
            <w:vMerge/>
            <w:tcBorders>
              <w:top w:val="nil"/>
            </w:tcBorders>
          </w:tcPr>
          <w:p w14:paraId="1EE19182" w14:textId="77777777" w:rsidR="000B577A" w:rsidRPr="00B77091" w:rsidRDefault="000B577A" w:rsidP="000B577A">
            <w:pPr>
              <w:rPr>
                <w:sz w:val="2"/>
                <w:szCs w:val="2"/>
                <w:lang w:val="es-ES"/>
              </w:rPr>
            </w:pPr>
          </w:p>
        </w:tc>
      </w:tr>
      <w:tr w:rsidR="000B577A" w:rsidRPr="00B77091" w14:paraId="20B8259B" w14:textId="77777777" w:rsidTr="000B577A">
        <w:trPr>
          <w:trHeight w:val="333"/>
        </w:trPr>
        <w:tc>
          <w:tcPr>
            <w:tcW w:w="1958" w:type="dxa"/>
            <w:tcBorders>
              <w:top w:val="nil"/>
            </w:tcBorders>
          </w:tcPr>
          <w:p w14:paraId="3504E0D8" w14:textId="77777777" w:rsidR="000B577A" w:rsidRPr="00B77091" w:rsidRDefault="000B577A" w:rsidP="000B577A">
            <w:pPr>
              <w:pStyle w:val="TableParagraph"/>
              <w:rPr>
                <w:rFonts w:ascii="Times New Roman"/>
                <w:sz w:val="20"/>
                <w:lang w:val="es-ES"/>
              </w:rPr>
            </w:pPr>
          </w:p>
        </w:tc>
        <w:tc>
          <w:tcPr>
            <w:tcW w:w="3614" w:type="dxa"/>
            <w:tcBorders>
              <w:top w:val="nil"/>
            </w:tcBorders>
          </w:tcPr>
          <w:p w14:paraId="173299E2" w14:textId="77777777" w:rsidR="000B577A" w:rsidRPr="00B77091" w:rsidRDefault="000B577A" w:rsidP="000B577A">
            <w:pPr>
              <w:pStyle w:val="TableParagraph"/>
              <w:spacing w:line="222" w:lineRule="exact"/>
              <w:ind w:left="105"/>
              <w:rPr>
                <w:sz w:val="20"/>
              </w:rPr>
            </w:pPr>
            <w:r w:rsidRPr="00B77091">
              <w:rPr>
                <w:sz w:val="20"/>
              </w:rPr>
              <w:t>factor de riesgo presente.</w:t>
            </w:r>
          </w:p>
        </w:tc>
        <w:tc>
          <w:tcPr>
            <w:tcW w:w="3456" w:type="dxa"/>
            <w:vMerge/>
            <w:tcBorders>
              <w:top w:val="nil"/>
            </w:tcBorders>
          </w:tcPr>
          <w:p w14:paraId="0B463DA9" w14:textId="77777777" w:rsidR="000B577A" w:rsidRPr="00B77091" w:rsidRDefault="000B577A" w:rsidP="000B577A">
            <w:pPr>
              <w:rPr>
                <w:sz w:val="2"/>
                <w:szCs w:val="2"/>
              </w:rPr>
            </w:pPr>
          </w:p>
        </w:tc>
      </w:tr>
      <w:tr w:rsidR="000B577A" w:rsidRPr="00277DD2" w14:paraId="39750FDD" w14:textId="77777777" w:rsidTr="000B577A">
        <w:trPr>
          <w:trHeight w:val="1139"/>
        </w:trPr>
        <w:tc>
          <w:tcPr>
            <w:tcW w:w="1958" w:type="dxa"/>
            <w:tcBorders>
              <w:bottom w:val="nil"/>
            </w:tcBorders>
          </w:tcPr>
          <w:p w14:paraId="53878166" w14:textId="77777777" w:rsidR="000B577A" w:rsidRPr="00B77091" w:rsidRDefault="000B577A" w:rsidP="000B577A">
            <w:pPr>
              <w:pStyle w:val="TableParagraph"/>
              <w:spacing w:before="105"/>
              <w:ind w:left="105"/>
              <w:rPr>
                <w:b/>
                <w:sz w:val="20"/>
              </w:rPr>
            </w:pPr>
            <w:r w:rsidRPr="00B77091">
              <w:rPr>
                <w:b/>
                <w:sz w:val="20"/>
              </w:rPr>
              <w:t>Neumonía</w:t>
            </w:r>
          </w:p>
        </w:tc>
        <w:tc>
          <w:tcPr>
            <w:tcW w:w="3614" w:type="dxa"/>
            <w:tcBorders>
              <w:bottom w:val="nil"/>
            </w:tcBorders>
          </w:tcPr>
          <w:p w14:paraId="107C1AF2" w14:textId="77777777" w:rsidR="000B577A" w:rsidRPr="00B77091" w:rsidRDefault="000B577A" w:rsidP="000B577A">
            <w:pPr>
              <w:pStyle w:val="TableParagraph"/>
              <w:spacing w:before="105"/>
              <w:ind w:left="105" w:right="96"/>
              <w:jc w:val="both"/>
              <w:rPr>
                <w:sz w:val="20"/>
                <w:lang w:val="es-ES"/>
              </w:rPr>
            </w:pPr>
            <w:r w:rsidRPr="00B77091">
              <w:rPr>
                <w:sz w:val="20"/>
                <w:lang w:val="es-ES"/>
              </w:rPr>
              <w:t>Radiografías de tórax con infiltrados nuevos o progresivos y persistentes,</w:t>
            </w:r>
            <w:r w:rsidRPr="00B77091">
              <w:rPr>
                <w:spacing w:val="-22"/>
                <w:sz w:val="20"/>
                <w:lang w:val="es-ES"/>
              </w:rPr>
              <w:t xml:space="preserve"> </w:t>
            </w:r>
            <w:r w:rsidRPr="00B77091">
              <w:rPr>
                <w:sz w:val="20"/>
                <w:lang w:val="es-ES"/>
              </w:rPr>
              <w:t>o consolidación,</w:t>
            </w:r>
            <w:r w:rsidRPr="00B77091">
              <w:rPr>
                <w:spacing w:val="-14"/>
                <w:sz w:val="20"/>
                <w:lang w:val="es-ES"/>
              </w:rPr>
              <w:t xml:space="preserve"> </w:t>
            </w:r>
            <w:r w:rsidRPr="00B77091">
              <w:rPr>
                <w:sz w:val="20"/>
                <w:lang w:val="es-ES"/>
              </w:rPr>
              <w:t>o</w:t>
            </w:r>
            <w:r w:rsidRPr="00B77091">
              <w:rPr>
                <w:spacing w:val="-14"/>
                <w:sz w:val="20"/>
                <w:lang w:val="es-ES"/>
              </w:rPr>
              <w:t xml:space="preserve"> </w:t>
            </w:r>
            <w:r w:rsidRPr="00B77091">
              <w:rPr>
                <w:sz w:val="20"/>
                <w:lang w:val="es-ES"/>
              </w:rPr>
              <w:t>cavitación,</w:t>
            </w:r>
            <w:r w:rsidRPr="00B77091">
              <w:rPr>
                <w:spacing w:val="-14"/>
                <w:sz w:val="20"/>
                <w:lang w:val="es-ES"/>
              </w:rPr>
              <w:t xml:space="preserve"> </w:t>
            </w:r>
            <w:r w:rsidRPr="00B77091">
              <w:rPr>
                <w:sz w:val="20"/>
                <w:lang w:val="es-ES"/>
              </w:rPr>
              <w:t>y</w:t>
            </w:r>
            <w:r w:rsidRPr="00B77091">
              <w:rPr>
                <w:spacing w:val="-14"/>
                <w:sz w:val="20"/>
                <w:lang w:val="es-ES"/>
              </w:rPr>
              <w:t xml:space="preserve"> </w:t>
            </w:r>
            <w:r w:rsidRPr="00B77091">
              <w:rPr>
                <w:sz w:val="20"/>
                <w:lang w:val="es-ES"/>
              </w:rPr>
              <w:t>al</w:t>
            </w:r>
            <w:r w:rsidRPr="00B77091">
              <w:rPr>
                <w:spacing w:val="-14"/>
                <w:sz w:val="20"/>
                <w:lang w:val="es-ES"/>
              </w:rPr>
              <w:t xml:space="preserve"> </w:t>
            </w:r>
            <w:r w:rsidRPr="00B77091">
              <w:rPr>
                <w:sz w:val="20"/>
                <w:lang w:val="es-ES"/>
              </w:rPr>
              <w:t>menos uno de los</w:t>
            </w:r>
            <w:r w:rsidRPr="00B77091">
              <w:rPr>
                <w:spacing w:val="-4"/>
                <w:sz w:val="20"/>
                <w:lang w:val="es-ES"/>
              </w:rPr>
              <w:t xml:space="preserve"> </w:t>
            </w:r>
            <w:r w:rsidRPr="00B77091">
              <w:rPr>
                <w:sz w:val="20"/>
                <w:lang w:val="es-ES"/>
              </w:rPr>
              <w:t>siguientes:</w:t>
            </w:r>
          </w:p>
        </w:tc>
        <w:tc>
          <w:tcPr>
            <w:tcW w:w="3456" w:type="dxa"/>
            <w:vMerge w:val="restart"/>
          </w:tcPr>
          <w:p w14:paraId="0422772E" w14:textId="77777777" w:rsidR="000B577A" w:rsidRPr="00B77091" w:rsidRDefault="000B577A" w:rsidP="000B577A">
            <w:pPr>
              <w:pStyle w:val="TableParagraph"/>
              <w:numPr>
                <w:ilvl w:val="0"/>
                <w:numId w:val="2"/>
              </w:numPr>
              <w:tabs>
                <w:tab w:val="left" w:pos="220"/>
              </w:tabs>
              <w:spacing w:before="105"/>
              <w:ind w:right="412"/>
              <w:rPr>
                <w:sz w:val="20"/>
                <w:lang w:val="es-ES"/>
              </w:rPr>
            </w:pPr>
            <w:r w:rsidRPr="00B77091">
              <w:rPr>
                <w:i/>
                <w:sz w:val="20"/>
                <w:lang w:val="es-ES"/>
              </w:rPr>
              <w:t xml:space="preserve">Leve: </w:t>
            </w:r>
            <w:r w:rsidRPr="00B77091">
              <w:rPr>
                <w:sz w:val="20"/>
                <w:lang w:val="es-ES"/>
              </w:rPr>
              <w:t>produce solo un daño temporal y generalmente no requeriría un tratamiento clínico específico.</w:t>
            </w:r>
          </w:p>
          <w:p w14:paraId="3942DB34" w14:textId="77777777" w:rsidR="000B577A" w:rsidRPr="00B77091" w:rsidRDefault="000B577A" w:rsidP="000B577A">
            <w:pPr>
              <w:pStyle w:val="TableParagraph"/>
              <w:numPr>
                <w:ilvl w:val="0"/>
                <w:numId w:val="2"/>
              </w:numPr>
              <w:tabs>
                <w:tab w:val="left" w:pos="220"/>
              </w:tabs>
              <w:spacing w:before="1"/>
              <w:ind w:right="278"/>
              <w:rPr>
                <w:sz w:val="20"/>
              </w:rPr>
            </w:pPr>
            <w:r w:rsidRPr="00B77091">
              <w:rPr>
                <w:i/>
                <w:sz w:val="20"/>
                <w:lang w:val="es-ES"/>
              </w:rPr>
              <w:t xml:space="preserve">Moderada: </w:t>
            </w:r>
            <w:r w:rsidRPr="00B77091">
              <w:rPr>
                <w:sz w:val="20"/>
                <w:lang w:val="es-ES"/>
              </w:rPr>
              <w:t xml:space="preserve">complicación más grave, pero que no suele causar daño permanente o limitación funcional. </w:t>
            </w:r>
            <w:r w:rsidRPr="00B77091">
              <w:rPr>
                <w:sz w:val="20"/>
              </w:rPr>
              <w:t>Por lo general requiere tratamiento</w:t>
            </w:r>
            <w:r w:rsidRPr="00B77091">
              <w:rPr>
                <w:spacing w:val="-2"/>
                <w:sz w:val="20"/>
              </w:rPr>
              <w:t xml:space="preserve"> </w:t>
            </w:r>
            <w:r w:rsidRPr="00B77091">
              <w:rPr>
                <w:sz w:val="20"/>
              </w:rPr>
              <w:t>clínico</w:t>
            </w:r>
          </w:p>
          <w:p w14:paraId="54E03C45" w14:textId="77777777" w:rsidR="000B577A" w:rsidRPr="00B77091" w:rsidRDefault="000B577A" w:rsidP="000B577A">
            <w:pPr>
              <w:pStyle w:val="TableParagraph"/>
              <w:numPr>
                <w:ilvl w:val="0"/>
                <w:numId w:val="2"/>
              </w:numPr>
              <w:tabs>
                <w:tab w:val="left" w:pos="220"/>
              </w:tabs>
              <w:ind w:right="256"/>
              <w:rPr>
                <w:sz w:val="20"/>
                <w:lang w:val="es-ES"/>
              </w:rPr>
            </w:pPr>
            <w:r w:rsidRPr="00B77091">
              <w:rPr>
                <w:i/>
                <w:sz w:val="20"/>
                <w:lang w:val="es-ES"/>
              </w:rPr>
              <w:t xml:space="preserve">Grave: </w:t>
            </w:r>
            <w:r w:rsidRPr="00B77091">
              <w:rPr>
                <w:sz w:val="20"/>
                <w:lang w:val="es-ES"/>
              </w:rPr>
              <w:t>produce una prolongación significativa de la</w:t>
            </w:r>
            <w:r w:rsidRPr="00B77091">
              <w:rPr>
                <w:spacing w:val="-4"/>
                <w:sz w:val="20"/>
                <w:lang w:val="es-ES"/>
              </w:rPr>
              <w:t xml:space="preserve"> </w:t>
            </w:r>
            <w:r w:rsidRPr="00B77091">
              <w:rPr>
                <w:sz w:val="20"/>
                <w:lang w:val="es-ES"/>
              </w:rPr>
              <w:t>estancia</w:t>
            </w:r>
          </w:p>
        </w:tc>
      </w:tr>
      <w:tr w:rsidR="000B577A" w:rsidRPr="00277DD2" w14:paraId="751549DA" w14:textId="77777777" w:rsidTr="000B577A">
        <w:trPr>
          <w:trHeight w:val="1595"/>
        </w:trPr>
        <w:tc>
          <w:tcPr>
            <w:tcW w:w="1958" w:type="dxa"/>
            <w:tcBorders>
              <w:top w:val="nil"/>
            </w:tcBorders>
          </w:tcPr>
          <w:p w14:paraId="5AEE613B" w14:textId="77777777" w:rsidR="000B577A" w:rsidRPr="00B77091" w:rsidRDefault="000B577A" w:rsidP="000B577A">
            <w:pPr>
              <w:pStyle w:val="TableParagraph"/>
              <w:rPr>
                <w:rFonts w:ascii="Times New Roman"/>
                <w:sz w:val="20"/>
                <w:lang w:val="es-ES"/>
              </w:rPr>
            </w:pPr>
          </w:p>
        </w:tc>
        <w:tc>
          <w:tcPr>
            <w:tcW w:w="3614" w:type="dxa"/>
            <w:tcBorders>
              <w:top w:val="nil"/>
            </w:tcBorders>
          </w:tcPr>
          <w:p w14:paraId="06150D5F" w14:textId="77777777" w:rsidR="000B577A" w:rsidRPr="00B77091" w:rsidRDefault="000B577A" w:rsidP="000B577A">
            <w:pPr>
              <w:pStyle w:val="TableParagraph"/>
              <w:numPr>
                <w:ilvl w:val="0"/>
                <w:numId w:val="1"/>
              </w:numPr>
              <w:tabs>
                <w:tab w:val="left" w:pos="286"/>
              </w:tabs>
              <w:spacing w:before="107"/>
              <w:ind w:right="97" w:firstLine="0"/>
              <w:jc w:val="both"/>
              <w:rPr>
                <w:sz w:val="20"/>
                <w:lang w:val="es-ES"/>
              </w:rPr>
            </w:pPr>
            <w:r w:rsidRPr="00B77091">
              <w:rPr>
                <w:sz w:val="20"/>
                <w:lang w:val="es-ES"/>
              </w:rPr>
              <w:t>Fiebre (&gt;38°C) sin otra causa conocida</w:t>
            </w:r>
          </w:p>
          <w:p w14:paraId="70AEAF6E" w14:textId="77777777" w:rsidR="000B577A" w:rsidRDefault="000B577A" w:rsidP="000B577A">
            <w:pPr>
              <w:pStyle w:val="TableParagraph"/>
              <w:numPr>
                <w:ilvl w:val="0"/>
                <w:numId w:val="1"/>
              </w:numPr>
              <w:tabs>
                <w:tab w:val="left" w:pos="286"/>
                <w:tab w:val="left" w:pos="2820"/>
              </w:tabs>
              <w:ind w:right="97" w:firstLine="0"/>
              <w:jc w:val="both"/>
              <w:rPr>
                <w:sz w:val="20"/>
                <w:lang w:val="es-ES"/>
              </w:rPr>
            </w:pPr>
            <w:r w:rsidRPr="00B77091">
              <w:rPr>
                <w:sz w:val="20"/>
                <w:lang w:val="es-ES"/>
              </w:rPr>
              <w:t>Leucopenia</w:t>
            </w:r>
            <w:r w:rsidRPr="00B77091">
              <w:rPr>
                <w:sz w:val="20"/>
                <w:lang w:val="es-ES"/>
              </w:rPr>
              <w:tab/>
            </w:r>
            <w:r w:rsidRPr="00B77091">
              <w:rPr>
                <w:spacing w:val="-1"/>
                <w:sz w:val="20"/>
                <w:lang w:val="es-ES"/>
              </w:rPr>
              <w:t xml:space="preserve">(&lt;4,000 </w:t>
            </w:r>
            <w:r w:rsidRPr="00B77091">
              <w:rPr>
                <w:sz w:val="20"/>
                <w:lang w:val="es-ES"/>
              </w:rPr>
              <w:t>leucocitos/mm3) o leucocitosis (&gt;12,000</w:t>
            </w:r>
            <w:r w:rsidRPr="00B77091">
              <w:rPr>
                <w:spacing w:val="-2"/>
                <w:sz w:val="20"/>
                <w:lang w:val="es-ES"/>
              </w:rPr>
              <w:t xml:space="preserve"> </w:t>
            </w:r>
            <w:r w:rsidRPr="00B77091">
              <w:rPr>
                <w:sz w:val="20"/>
                <w:lang w:val="es-ES"/>
              </w:rPr>
              <w:t>leucocitos/mm3)</w:t>
            </w:r>
          </w:p>
          <w:p w14:paraId="788CF875" w14:textId="77777777" w:rsidR="000B577A" w:rsidRDefault="000B577A" w:rsidP="00277DD2">
            <w:pPr>
              <w:pStyle w:val="TableParagraph"/>
              <w:tabs>
                <w:tab w:val="left" w:pos="286"/>
                <w:tab w:val="left" w:pos="2820"/>
              </w:tabs>
              <w:ind w:left="105" w:right="97"/>
              <w:jc w:val="both"/>
              <w:rPr>
                <w:sz w:val="20"/>
                <w:lang w:val="es-ES"/>
              </w:rPr>
            </w:pPr>
          </w:p>
          <w:p w14:paraId="5324971D" w14:textId="77777777" w:rsidR="000B577A" w:rsidRPr="00B77091" w:rsidRDefault="000B577A" w:rsidP="000B577A">
            <w:pPr>
              <w:pStyle w:val="TableParagraph"/>
              <w:tabs>
                <w:tab w:val="left" w:pos="286"/>
                <w:tab w:val="left" w:pos="2820"/>
              </w:tabs>
              <w:ind w:left="105" w:right="97"/>
              <w:jc w:val="both"/>
              <w:rPr>
                <w:sz w:val="20"/>
                <w:lang w:val="es-ES"/>
              </w:rPr>
            </w:pPr>
          </w:p>
        </w:tc>
        <w:tc>
          <w:tcPr>
            <w:tcW w:w="3456" w:type="dxa"/>
            <w:vMerge/>
            <w:tcBorders>
              <w:top w:val="nil"/>
            </w:tcBorders>
          </w:tcPr>
          <w:p w14:paraId="3DC6220E" w14:textId="77777777" w:rsidR="000B577A" w:rsidRPr="00B77091" w:rsidRDefault="000B577A" w:rsidP="000B577A">
            <w:pPr>
              <w:rPr>
                <w:sz w:val="2"/>
                <w:szCs w:val="2"/>
                <w:lang w:val="es-ES"/>
              </w:rPr>
            </w:pPr>
          </w:p>
        </w:tc>
      </w:tr>
    </w:tbl>
    <w:p w14:paraId="2D87B429" w14:textId="32F25B66" w:rsidR="00715718" w:rsidRDefault="00715718" w:rsidP="00B22B6C">
      <w:pPr>
        <w:pStyle w:val="Heading1"/>
        <w:spacing w:before="70"/>
        <w:ind w:left="0"/>
        <w:rPr>
          <w:w w:val="105"/>
          <w:lang w:val="es-ES"/>
        </w:rPr>
      </w:pPr>
      <w:bookmarkStart w:id="1" w:name="_Toc1546036"/>
      <w:r>
        <w:rPr>
          <w:w w:val="105"/>
          <w:lang w:val="es-ES"/>
        </w:rPr>
        <w:t xml:space="preserve">MATERIAL SUPLEMENTARIO </w:t>
      </w:r>
    </w:p>
    <w:p w14:paraId="16A92E4D" w14:textId="77777777" w:rsidR="00715718" w:rsidRDefault="00715718" w:rsidP="00B22B6C">
      <w:pPr>
        <w:pStyle w:val="Heading1"/>
        <w:spacing w:before="70"/>
        <w:ind w:left="0"/>
        <w:rPr>
          <w:w w:val="105"/>
          <w:lang w:val="es-ES"/>
        </w:rPr>
      </w:pPr>
    </w:p>
    <w:p w14:paraId="4CBF1712" w14:textId="457B7D6E" w:rsidR="00B22B6C" w:rsidRDefault="000B577A" w:rsidP="00B22B6C">
      <w:pPr>
        <w:pStyle w:val="Heading1"/>
        <w:spacing w:before="70"/>
        <w:ind w:left="0"/>
        <w:rPr>
          <w:w w:val="105"/>
          <w:lang w:val="es-ES"/>
        </w:rPr>
      </w:pPr>
      <w:r w:rsidRPr="00B77091">
        <w:rPr>
          <w:w w:val="105"/>
          <w:lang w:val="es-ES"/>
        </w:rPr>
        <w:t>Definición de complicaciones</w:t>
      </w:r>
      <w:bookmarkEnd w:id="1"/>
      <w:r w:rsidR="00B22B6C">
        <w:rPr>
          <w:w w:val="105"/>
          <w:lang w:val="es-ES"/>
        </w:rPr>
        <w:t xml:space="preserve">. </w:t>
      </w:r>
      <w:r w:rsidRPr="000B577A">
        <w:rPr>
          <w:w w:val="105"/>
          <w:lang w:val="es-ES"/>
        </w:rPr>
        <w:t>Variables relacionadas con complicaciones postoperatorias</w:t>
      </w:r>
      <w:r>
        <w:rPr>
          <w:w w:val="105"/>
          <w:lang w:val="es-ES"/>
        </w:rPr>
        <w:t xml:space="preserve"> de </w:t>
      </w:r>
      <w:r w:rsidRPr="000B577A">
        <w:rPr>
          <w:w w:val="105"/>
          <w:lang w:val="es-ES"/>
        </w:rPr>
        <w:t>acuerdo a las recomendaciones europeas (EPCO)</w:t>
      </w:r>
      <w:r>
        <w:rPr>
          <w:w w:val="105"/>
          <w:lang w:val="es-ES"/>
        </w:rPr>
        <w:t xml:space="preserve">. </w:t>
      </w:r>
    </w:p>
    <w:p w14:paraId="59E4F683" w14:textId="77777777" w:rsidR="000B577A" w:rsidRPr="00B22B6C" w:rsidRDefault="000B577A" w:rsidP="00B22B6C">
      <w:pPr>
        <w:pStyle w:val="Heading1"/>
        <w:spacing w:before="70"/>
        <w:ind w:left="0"/>
        <w:rPr>
          <w:b w:val="0"/>
          <w:bCs w:val="0"/>
          <w:lang w:val="es-ES"/>
        </w:rPr>
      </w:pPr>
      <w:r w:rsidRPr="00B22B6C">
        <w:rPr>
          <w:b w:val="0"/>
          <w:bCs w:val="0"/>
          <w:w w:val="105"/>
        </w:rPr>
        <w:t xml:space="preserve">Jammer I, Wickboldt N, Sander M, Smith A, Schultz MJ, Pelosi P, et al. Standards for definitions and use of outcome measures for clinical effectiveness research in perioperative medicine. </w:t>
      </w:r>
      <w:r w:rsidRPr="00B22B6C">
        <w:rPr>
          <w:b w:val="0"/>
          <w:bCs w:val="0"/>
          <w:w w:val="105"/>
          <w:lang w:val="es-ES"/>
        </w:rPr>
        <w:t>European Journal of Anaesthesiology. 2015 Feb;32(2):88–105.</w:t>
      </w:r>
    </w:p>
    <w:p w14:paraId="3FD1EBC9" w14:textId="77777777" w:rsidR="00991152" w:rsidRDefault="00991152" w:rsidP="000B577A">
      <w:pPr>
        <w:rPr>
          <w:bCs/>
          <w:w w:val="105"/>
          <w:sz w:val="21"/>
          <w:lang w:val="es-ES"/>
        </w:rPr>
      </w:pPr>
    </w:p>
    <w:tbl>
      <w:tblPr>
        <w:tblStyle w:val="TableNormal1"/>
        <w:tblpPr w:leftFromText="141" w:rightFromText="141" w:vertAnchor="page" w:horzAnchor="margin" w:tblpXSpec="center" w:tblpY="1"/>
        <w:tblW w:w="9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303"/>
        <w:gridCol w:w="1124"/>
        <w:gridCol w:w="531"/>
        <w:gridCol w:w="303"/>
        <w:gridCol w:w="2780"/>
        <w:gridCol w:w="531"/>
        <w:gridCol w:w="303"/>
        <w:gridCol w:w="2622"/>
        <w:gridCol w:w="531"/>
        <w:gridCol w:w="303"/>
      </w:tblGrid>
      <w:tr w:rsidR="000B577A" w:rsidRPr="00B77091" w14:paraId="206D002C" w14:textId="77777777" w:rsidTr="005231B6">
        <w:trPr>
          <w:gridBefore w:val="2"/>
          <w:wBefore w:w="834" w:type="dxa"/>
          <w:trHeight w:val="4588"/>
        </w:trPr>
        <w:tc>
          <w:tcPr>
            <w:tcW w:w="1958" w:type="dxa"/>
            <w:gridSpan w:val="3"/>
          </w:tcPr>
          <w:p w14:paraId="734F62F2" w14:textId="77777777" w:rsidR="000B577A" w:rsidRPr="00B77091" w:rsidRDefault="000B577A" w:rsidP="005231B6">
            <w:pPr>
              <w:pStyle w:val="TableParagraph"/>
              <w:rPr>
                <w:rFonts w:ascii="Times New Roman"/>
                <w:sz w:val="18"/>
                <w:lang w:val="es-ES"/>
              </w:rPr>
            </w:pPr>
          </w:p>
        </w:tc>
        <w:tc>
          <w:tcPr>
            <w:tcW w:w="3614" w:type="dxa"/>
            <w:gridSpan w:val="3"/>
          </w:tcPr>
          <w:p w14:paraId="4793D174" w14:textId="77777777" w:rsidR="000B577A" w:rsidRPr="00B77091" w:rsidRDefault="000B577A" w:rsidP="005231B6">
            <w:pPr>
              <w:pStyle w:val="TableParagraph"/>
              <w:numPr>
                <w:ilvl w:val="0"/>
                <w:numId w:val="28"/>
              </w:numPr>
              <w:tabs>
                <w:tab w:val="left" w:pos="274"/>
              </w:tabs>
              <w:spacing w:before="110"/>
              <w:ind w:right="97" w:firstLine="0"/>
              <w:jc w:val="both"/>
              <w:rPr>
                <w:sz w:val="20"/>
                <w:lang w:val="es-ES"/>
              </w:rPr>
            </w:pPr>
            <w:r w:rsidRPr="00B77091">
              <w:rPr>
                <w:sz w:val="20"/>
                <w:lang w:val="es-ES"/>
              </w:rPr>
              <w:t>En adultos &gt;70 años, alteración del estado mental sin ninguna otra causa reconocida</w:t>
            </w:r>
          </w:p>
          <w:p w14:paraId="0CD72C94" w14:textId="77777777" w:rsidR="000B577A" w:rsidRPr="00B77091" w:rsidRDefault="000B577A" w:rsidP="005231B6">
            <w:pPr>
              <w:pStyle w:val="TableParagraph"/>
              <w:spacing w:before="1" w:line="228" w:lineRule="exact"/>
              <w:ind w:left="105"/>
              <w:rPr>
                <w:sz w:val="20"/>
                <w:lang w:val="es-ES"/>
              </w:rPr>
            </w:pPr>
            <w:r w:rsidRPr="00B77091">
              <w:rPr>
                <w:sz w:val="20"/>
                <w:lang w:val="es-ES"/>
              </w:rPr>
              <w:t>…y al menos dos de las siguientes:</w:t>
            </w:r>
          </w:p>
          <w:p w14:paraId="35D5F0A6" w14:textId="77777777" w:rsidR="000B577A" w:rsidRPr="00B77091" w:rsidRDefault="000B577A" w:rsidP="005231B6">
            <w:pPr>
              <w:pStyle w:val="TableParagraph"/>
              <w:numPr>
                <w:ilvl w:val="1"/>
                <w:numId w:val="28"/>
              </w:numPr>
              <w:tabs>
                <w:tab w:val="left" w:pos="826"/>
              </w:tabs>
              <w:ind w:right="95"/>
              <w:jc w:val="both"/>
              <w:rPr>
                <w:sz w:val="20"/>
                <w:lang w:val="es-ES"/>
              </w:rPr>
            </w:pPr>
            <w:r w:rsidRPr="00B77091">
              <w:rPr>
                <w:sz w:val="20"/>
                <w:lang w:val="es-ES"/>
              </w:rPr>
              <w:t>Nueva aparición de esputo purulento o cambio en las características del esputo, o aumento de las secreciones respiratorias, o aumento de las demandas de</w:t>
            </w:r>
            <w:r w:rsidRPr="00B77091">
              <w:rPr>
                <w:spacing w:val="-4"/>
                <w:sz w:val="20"/>
                <w:lang w:val="es-ES"/>
              </w:rPr>
              <w:t xml:space="preserve"> </w:t>
            </w:r>
            <w:r w:rsidRPr="00B77091">
              <w:rPr>
                <w:sz w:val="20"/>
                <w:lang w:val="es-ES"/>
              </w:rPr>
              <w:t>succión.</w:t>
            </w:r>
          </w:p>
          <w:p w14:paraId="6B7DE3B3" w14:textId="77777777" w:rsidR="000B577A" w:rsidRPr="00B77091" w:rsidRDefault="000B577A" w:rsidP="005231B6">
            <w:pPr>
              <w:pStyle w:val="TableParagraph"/>
              <w:numPr>
                <w:ilvl w:val="1"/>
                <w:numId w:val="28"/>
              </w:numPr>
              <w:tabs>
                <w:tab w:val="left" w:pos="826"/>
                <w:tab w:val="left" w:pos="1992"/>
                <w:tab w:val="left" w:pos="3392"/>
              </w:tabs>
              <w:ind w:right="96"/>
              <w:jc w:val="both"/>
              <w:rPr>
                <w:sz w:val="20"/>
                <w:lang w:val="es-ES"/>
              </w:rPr>
            </w:pPr>
            <w:r w:rsidRPr="00B77091">
              <w:rPr>
                <w:sz w:val="20"/>
                <w:lang w:val="es-ES"/>
              </w:rPr>
              <w:t>Nueva</w:t>
            </w:r>
            <w:r w:rsidRPr="00B77091">
              <w:rPr>
                <w:sz w:val="20"/>
                <w:lang w:val="es-ES"/>
              </w:rPr>
              <w:tab/>
              <w:t>aparición</w:t>
            </w:r>
            <w:r w:rsidRPr="00B77091">
              <w:rPr>
                <w:sz w:val="20"/>
                <w:lang w:val="es-ES"/>
              </w:rPr>
              <w:tab/>
              <w:t>o empeoramiento de la tos, o disnea, o</w:t>
            </w:r>
            <w:r w:rsidRPr="00B77091">
              <w:rPr>
                <w:spacing w:val="-3"/>
                <w:sz w:val="20"/>
                <w:lang w:val="es-ES"/>
              </w:rPr>
              <w:t xml:space="preserve"> </w:t>
            </w:r>
            <w:r w:rsidRPr="00B77091">
              <w:rPr>
                <w:sz w:val="20"/>
                <w:lang w:val="es-ES"/>
              </w:rPr>
              <w:t>taquipnea.</w:t>
            </w:r>
          </w:p>
          <w:p w14:paraId="57952A3C" w14:textId="1D4FC5F6" w:rsidR="000B577A" w:rsidRPr="00B77091" w:rsidRDefault="000B577A" w:rsidP="005231B6">
            <w:pPr>
              <w:pStyle w:val="TableParagraph"/>
              <w:numPr>
                <w:ilvl w:val="1"/>
                <w:numId w:val="28"/>
              </w:numPr>
              <w:tabs>
                <w:tab w:val="left" w:pos="826"/>
              </w:tabs>
              <w:spacing w:before="1"/>
              <w:ind w:right="96"/>
              <w:jc w:val="both"/>
              <w:rPr>
                <w:sz w:val="20"/>
                <w:lang w:val="es-ES"/>
              </w:rPr>
            </w:pPr>
            <w:r w:rsidRPr="00B77091">
              <w:rPr>
                <w:sz w:val="20"/>
                <w:lang w:val="es-ES"/>
              </w:rPr>
              <w:t>Roncus</w:t>
            </w:r>
            <w:r w:rsidR="000E507B">
              <w:rPr>
                <w:sz w:val="20"/>
                <w:lang w:val="es-ES"/>
              </w:rPr>
              <w:t xml:space="preserve"> </w:t>
            </w:r>
            <w:r w:rsidRPr="00B77091">
              <w:rPr>
                <w:sz w:val="20"/>
                <w:lang w:val="es-ES"/>
              </w:rPr>
              <w:t>o sonidos respiratorios bronquiales.</w:t>
            </w:r>
          </w:p>
          <w:p w14:paraId="10822255" w14:textId="77777777" w:rsidR="000B577A" w:rsidRPr="00B77091" w:rsidRDefault="000B577A" w:rsidP="005231B6">
            <w:pPr>
              <w:pStyle w:val="TableParagraph"/>
              <w:numPr>
                <w:ilvl w:val="1"/>
                <w:numId w:val="28"/>
              </w:numPr>
              <w:tabs>
                <w:tab w:val="left" w:pos="826"/>
                <w:tab w:val="left" w:pos="3238"/>
              </w:tabs>
              <w:spacing w:before="3" w:line="237" w:lineRule="auto"/>
              <w:ind w:right="96"/>
              <w:jc w:val="both"/>
              <w:rPr>
                <w:sz w:val="20"/>
                <w:lang w:val="es-ES"/>
              </w:rPr>
            </w:pPr>
            <w:r w:rsidRPr="00B77091">
              <w:rPr>
                <w:sz w:val="20"/>
                <w:lang w:val="es-ES"/>
              </w:rPr>
              <w:t>Empeoramiento</w:t>
            </w:r>
            <w:r w:rsidRPr="00B77091">
              <w:rPr>
                <w:sz w:val="20"/>
                <w:lang w:val="es-ES"/>
              </w:rPr>
              <w:tab/>
            </w:r>
            <w:r w:rsidRPr="00B77091">
              <w:rPr>
                <w:spacing w:val="-1"/>
                <w:sz w:val="20"/>
                <w:lang w:val="es-ES"/>
              </w:rPr>
              <w:t xml:space="preserve">del </w:t>
            </w:r>
            <w:r w:rsidRPr="00B77091">
              <w:rPr>
                <w:sz w:val="20"/>
                <w:lang w:val="es-ES"/>
              </w:rPr>
              <w:t>intercambio de gases</w:t>
            </w:r>
            <w:r w:rsidRPr="00B77091">
              <w:rPr>
                <w:spacing w:val="-42"/>
                <w:sz w:val="20"/>
                <w:lang w:val="es-ES"/>
              </w:rPr>
              <w:t xml:space="preserve"> </w:t>
            </w:r>
            <w:r w:rsidRPr="00B77091">
              <w:rPr>
                <w:sz w:val="20"/>
                <w:lang w:val="es-ES"/>
              </w:rPr>
              <w:t>(hipoxia, aumento de oxígeno o demanda del</w:t>
            </w:r>
            <w:r w:rsidRPr="00B77091">
              <w:rPr>
                <w:spacing w:val="-3"/>
                <w:sz w:val="20"/>
                <w:lang w:val="es-ES"/>
              </w:rPr>
              <w:t xml:space="preserve"> </w:t>
            </w:r>
            <w:r w:rsidRPr="00B77091">
              <w:rPr>
                <w:sz w:val="20"/>
                <w:lang w:val="es-ES"/>
              </w:rPr>
              <w:t>ventilador)</w:t>
            </w:r>
          </w:p>
        </w:tc>
        <w:tc>
          <w:tcPr>
            <w:tcW w:w="3456" w:type="dxa"/>
            <w:gridSpan w:val="3"/>
          </w:tcPr>
          <w:p w14:paraId="6B6BC4E2" w14:textId="77777777" w:rsidR="000B577A" w:rsidRPr="00B77091" w:rsidRDefault="000B577A" w:rsidP="005231B6">
            <w:pPr>
              <w:pStyle w:val="TableParagraph"/>
              <w:spacing w:before="110"/>
              <w:ind w:left="219" w:right="171"/>
              <w:rPr>
                <w:sz w:val="20"/>
              </w:rPr>
            </w:pPr>
            <w:r w:rsidRPr="00B77091">
              <w:rPr>
                <w:sz w:val="20"/>
                <w:lang w:val="es-ES"/>
              </w:rPr>
              <w:t xml:space="preserve">hospitalaria y / o la limitación funcional permanente o la muerte. </w:t>
            </w:r>
            <w:r w:rsidRPr="00B77091">
              <w:rPr>
                <w:sz w:val="20"/>
              </w:rPr>
              <w:t>Casi siempre requiere tratamiento clínico.</w:t>
            </w:r>
          </w:p>
        </w:tc>
      </w:tr>
      <w:tr w:rsidR="000B577A" w:rsidRPr="00B77091" w14:paraId="7BBE5B48" w14:textId="77777777" w:rsidTr="005231B6">
        <w:trPr>
          <w:gridBefore w:val="2"/>
          <w:wBefore w:w="834" w:type="dxa"/>
          <w:trHeight w:val="1362"/>
        </w:trPr>
        <w:tc>
          <w:tcPr>
            <w:tcW w:w="1958" w:type="dxa"/>
            <w:gridSpan w:val="3"/>
          </w:tcPr>
          <w:p w14:paraId="10AC6B62" w14:textId="77777777" w:rsidR="000B577A" w:rsidRPr="00B77091" w:rsidRDefault="000B577A" w:rsidP="005231B6">
            <w:pPr>
              <w:pStyle w:val="TableParagraph"/>
              <w:spacing w:before="105"/>
              <w:ind w:left="105"/>
              <w:rPr>
                <w:b/>
                <w:sz w:val="20"/>
              </w:rPr>
            </w:pPr>
            <w:r w:rsidRPr="00B77091">
              <w:rPr>
                <w:b/>
                <w:sz w:val="20"/>
              </w:rPr>
              <w:t>Parada cardíaca</w:t>
            </w:r>
          </w:p>
        </w:tc>
        <w:tc>
          <w:tcPr>
            <w:tcW w:w="3614" w:type="dxa"/>
            <w:gridSpan w:val="3"/>
          </w:tcPr>
          <w:p w14:paraId="41A04872" w14:textId="77777777" w:rsidR="000B577A" w:rsidRPr="00B77091" w:rsidRDefault="000B577A" w:rsidP="005231B6">
            <w:pPr>
              <w:pStyle w:val="TableParagraph"/>
              <w:spacing w:before="105"/>
              <w:ind w:left="105" w:right="432"/>
              <w:rPr>
                <w:sz w:val="20"/>
                <w:lang w:val="es-ES"/>
              </w:rPr>
            </w:pPr>
            <w:r w:rsidRPr="00B77091">
              <w:rPr>
                <w:sz w:val="20"/>
                <w:lang w:val="es-ES"/>
              </w:rPr>
              <w:t>El cese de la actividad mecánica cardiaca, como lo confirma la ausencia de signos de circulación. Los cambios en el ECG pueden corroborar la parada cardíaca.</w:t>
            </w:r>
          </w:p>
        </w:tc>
        <w:tc>
          <w:tcPr>
            <w:tcW w:w="3456" w:type="dxa"/>
            <w:gridSpan w:val="3"/>
          </w:tcPr>
          <w:p w14:paraId="3D081FF2" w14:textId="77777777" w:rsidR="000B577A" w:rsidRPr="00B77091" w:rsidRDefault="000B577A" w:rsidP="00277DD2">
            <w:pPr>
              <w:pStyle w:val="TableParagraph"/>
              <w:tabs>
                <w:tab w:val="left" w:pos="826"/>
                <w:tab w:val="left" w:pos="827"/>
              </w:tabs>
              <w:spacing w:before="106"/>
              <w:rPr>
                <w:sz w:val="20"/>
              </w:rPr>
            </w:pPr>
            <w:r w:rsidRPr="00B77091">
              <w:rPr>
                <w:sz w:val="20"/>
              </w:rPr>
              <w:t>Ninguno: Binario</w:t>
            </w:r>
            <w:r w:rsidRPr="00B77091">
              <w:rPr>
                <w:spacing w:val="-3"/>
                <w:sz w:val="20"/>
              </w:rPr>
              <w:t xml:space="preserve"> </w:t>
            </w:r>
            <w:r w:rsidRPr="00B77091">
              <w:rPr>
                <w:sz w:val="20"/>
              </w:rPr>
              <w:t>(si/no)</w:t>
            </w:r>
          </w:p>
        </w:tc>
      </w:tr>
      <w:tr w:rsidR="000B577A" w:rsidRPr="00B77091" w14:paraId="6E02572F" w14:textId="77777777" w:rsidTr="005231B6">
        <w:trPr>
          <w:gridBefore w:val="2"/>
          <w:wBefore w:w="834" w:type="dxa"/>
          <w:trHeight w:val="3897"/>
        </w:trPr>
        <w:tc>
          <w:tcPr>
            <w:tcW w:w="1958" w:type="dxa"/>
            <w:gridSpan w:val="3"/>
          </w:tcPr>
          <w:p w14:paraId="50C0C73A" w14:textId="77777777" w:rsidR="000B577A" w:rsidRPr="00B77091" w:rsidRDefault="000B577A" w:rsidP="005231B6">
            <w:pPr>
              <w:pStyle w:val="TableParagraph"/>
              <w:spacing w:before="110"/>
              <w:ind w:left="105"/>
              <w:rPr>
                <w:b/>
                <w:sz w:val="20"/>
              </w:rPr>
            </w:pPr>
            <w:r w:rsidRPr="00B77091">
              <w:rPr>
                <w:b/>
                <w:sz w:val="20"/>
              </w:rPr>
              <w:t>Arritmia</w:t>
            </w:r>
          </w:p>
        </w:tc>
        <w:tc>
          <w:tcPr>
            <w:tcW w:w="3614" w:type="dxa"/>
            <w:gridSpan w:val="3"/>
          </w:tcPr>
          <w:p w14:paraId="0EA7CF78" w14:textId="77777777" w:rsidR="000B577A" w:rsidRPr="00B77091" w:rsidRDefault="000B577A" w:rsidP="005231B6">
            <w:pPr>
              <w:pStyle w:val="TableParagraph"/>
              <w:spacing w:before="110"/>
              <w:ind w:left="105" w:right="188"/>
              <w:rPr>
                <w:sz w:val="20"/>
                <w:lang w:val="es-ES"/>
              </w:rPr>
            </w:pPr>
            <w:r w:rsidRPr="00B77091">
              <w:rPr>
                <w:sz w:val="20"/>
                <w:lang w:val="es-ES"/>
              </w:rPr>
              <w:t>Evidencia electrocardiográfica (ECG) de alteración del ritmo cardíaco.</w:t>
            </w:r>
          </w:p>
        </w:tc>
        <w:tc>
          <w:tcPr>
            <w:tcW w:w="3456" w:type="dxa"/>
            <w:gridSpan w:val="3"/>
          </w:tcPr>
          <w:p w14:paraId="56CEE870" w14:textId="77777777" w:rsidR="000B577A" w:rsidRPr="00B77091" w:rsidRDefault="000B577A" w:rsidP="005231B6">
            <w:pPr>
              <w:pStyle w:val="TableParagraph"/>
              <w:numPr>
                <w:ilvl w:val="0"/>
                <w:numId w:val="26"/>
              </w:numPr>
              <w:tabs>
                <w:tab w:val="left" w:pos="220"/>
              </w:tabs>
              <w:spacing w:before="110"/>
              <w:ind w:right="412"/>
              <w:rPr>
                <w:sz w:val="20"/>
                <w:lang w:val="es-ES"/>
              </w:rPr>
            </w:pPr>
            <w:r w:rsidRPr="00B77091">
              <w:rPr>
                <w:i/>
                <w:sz w:val="20"/>
                <w:lang w:val="es-ES"/>
              </w:rPr>
              <w:t xml:space="preserve">Leve: </w:t>
            </w:r>
            <w:r w:rsidRPr="00B77091">
              <w:rPr>
                <w:sz w:val="20"/>
                <w:lang w:val="es-ES"/>
              </w:rPr>
              <w:t>produce solo un daño temporal y generalmente no requeriría un tratamiento clínico específico.</w:t>
            </w:r>
          </w:p>
          <w:p w14:paraId="5AB7F338" w14:textId="77777777" w:rsidR="000B577A" w:rsidRPr="00B77091" w:rsidRDefault="000B577A" w:rsidP="005231B6">
            <w:pPr>
              <w:pStyle w:val="TableParagraph"/>
              <w:numPr>
                <w:ilvl w:val="0"/>
                <w:numId w:val="26"/>
              </w:numPr>
              <w:tabs>
                <w:tab w:val="left" w:pos="220"/>
              </w:tabs>
              <w:spacing w:before="1"/>
              <w:ind w:right="278"/>
              <w:rPr>
                <w:sz w:val="20"/>
              </w:rPr>
            </w:pPr>
            <w:r w:rsidRPr="00B77091">
              <w:rPr>
                <w:i/>
                <w:sz w:val="20"/>
                <w:lang w:val="es-ES"/>
              </w:rPr>
              <w:t xml:space="preserve">Moderada: </w:t>
            </w:r>
            <w:r w:rsidRPr="00B77091">
              <w:rPr>
                <w:sz w:val="20"/>
                <w:lang w:val="es-ES"/>
              </w:rPr>
              <w:t xml:space="preserve">complicación más grave, pero que no suele causar daño permanente o limitación funcional. </w:t>
            </w:r>
            <w:r w:rsidRPr="00B77091">
              <w:rPr>
                <w:sz w:val="20"/>
              </w:rPr>
              <w:t>Por lo general requiere tratamiento</w:t>
            </w:r>
            <w:r w:rsidRPr="00B77091">
              <w:rPr>
                <w:spacing w:val="-2"/>
                <w:sz w:val="20"/>
              </w:rPr>
              <w:t xml:space="preserve"> </w:t>
            </w:r>
            <w:r w:rsidRPr="00B77091">
              <w:rPr>
                <w:sz w:val="20"/>
              </w:rPr>
              <w:t>clínico</w:t>
            </w:r>
          </w:p>
          <w:p w14:paraId="5DFA7FB6" w14:textId="77777777" w:rsidR="000B577A" w:rsidRPr="00B77091" w:rsidRDefault="000B577A" w:rsidP="005231B6">
            <w:pPr>
              <w:pStyle w:val="TableParagraph"/>
              <w:numPr>
                <w:ilvl w:val="0"/>
                <w:numId w:val="26"/>
              </w:numPr>
              <w:tabs>
                <w:tab w:val="left" w:pos="220"/>
              </w:tabs>
              <w:ind w:right="191"/>
              <w:rPr>
                <w:sz w:val="20"/>
              </w:rPr>
            </w:pPr>
            <w:r w:rsidRPr="00B77091">
              <w:rPr>
                <w:i/>
                <w:sz w:val="20"/>
                <w:lang w:val="es-ES"/>
              </w:rPr>
              <w:t xml:space="preserve">Grave: </w:t>
            </w:r>
            <w:r w:rsidRPr="00B77091">
              <w:rPr>
                <w:sz w:val="20"/>
                <w:lang w:val="es-ES"/>
              </w:rPr>
              <w:t>produce una prolongación significativa de la estancia hospitalaria y / o la limitación funcional permanente o la</w:t>
            </w:r>
            <w:r w:rsidRPr="00B77091">
              <w:rPr>
                <w:spacing w:val="-9"/>
                <w:sz w:val="20"/>
                <w:lang w:val="es-ES"/>
              </w:rPr>
              <w:t xml:space="preserve"> </w:t>
            </w:r>
            <w:r w:rsidRPr="00B77091">
              <w:rPr>
                <w:sz w:val="20"/>
                <w:lang w:val="es-ES"/>
              </w:rPr>
              <w:t xml:space="preserve">muerte. </w:t>
            </w:r>
            <w:r w:rsidRPr="00B77091">
              <w:rPr>
                <w:sz w:val="20"/>
              </w:rPr>
              <w:t>Casi siempre requiere tratamiento clínico.</w:t>
            </w:r>
          </w:p>
        </w:tc>
      </w:tr>
      <w:tr w:rsidR="000B577A" w:rsidRPr="00B77091" w14:paraId="073105F9" w14:textId="77777777" w:rsidTr="005231B6">
        <w:trPr>
          <w:gridBefore w:val="2"/>
          <w:wBefore w:w="834" w:type="dxa"/>
          <w:trHeight w:val="3897"/>
        </w:trPr>
        <w:tc>
          <w:tcPr>
            <w:tcW w:w="1958" w:type="dxa"/>
            <w:gridSpan w:val="3"/>
          </w:tcPr>
          <w:p w14:paraId="6AD79FC1" w14:textId="77777777" w:rsidR="000B577A" w:rsidRPr="00B77091" w:rsidRDefault="000B577A" w:rsidP="00277DD2">
            <w:pPr>
              <w:pStyle w:val="TableParagraph"/>
              <w:spacing w:before="113" w:line="235" w:lineRule="auto"/>
              <w:ind w:left="105" w:right="211"/>
              <w:rPr>
                <w:b/>
                <w:sz w:val="20"/>
              </w:rPr>
            </w:pPr>
            <w:r w:rsidRPr="00B77091">
              <w:rPr>
                <w:b/>
                <w:sz w:val="20"/>
              </w:rPr>
              <w:t>Trombosis venosa profunda</w:t>
            </w:r>
          </w:p>
        </w:tc>
        <w:tc>
          <w:tcPr>
            <w:tcW w:w="3614" w:type="dxa"/>
            <w:gridSpan w:val="3"/>
          </w:tcPr>
          <w:p w14:paraId="6D18AEB7" w14:textId="77777777" w:rsidR="000B577A" w:rsidRPr="00B77091" w:rsidRDefault="000B577A" w:rsidP="005231B6">
            <w:pPr>
              <w:pStyle w:val="TableParagraph"/>
              <w:spacing w:before="110"/>
              <w:ind w:left="105" w:right="127"/>
              <w:rPr>
                <w:sz w:val="20"/>
                <w:lang w:val="es-ES"/>
              </w:rPr>
            </w:pPr>
            <w:r w:rsidRPr="00B77091">
              <w:rPr>
                <w:sz w:val="20"/>
                <w:lang w:val="es-ES"/>
              </w:rPr>
              <w:t>Un nuevo coágulo de sangre o trombo dentro del sistema venoso. Se requiere un examen sistemático en los ensayos en los que la TVP es una medida de resultado importante. Las pruebas diagnósticas apropiadas incluyen ecografía, venografía, tomografía computarizada o resonancia</w:t>
            </w:r>
            <w:r w:rsidRPr="00B77091">
              <w:rPr>
                <w:spacing w:val="-2"/>
                <w:sz w:val="20"/>
                <w:lang w:val="es-ES"/>
              </w:rPr>
              <w:t xml:space="preserve"> </w:t>
            </w:r>
            <w:r w:rsidRPr="00B77091">
              <w:rPr>
                <w:sz w:val="20"/>
                <w:lang w:val="es-ES"/>
              </w:rPr>
              <w:t>magnética</w:t>
            </w:r>
          </w:p>
        </w:tc>
        <w:tc>
          <w:tcPr>
            <w:tcW w:w="3456" w:type="dxa"/>
            <w:gridSpan w:val="3"/>
          </w:tcPr>
          <w:p w14:paraId="66F38935" w14:textId="77777777" w:rsidR="000B577A" w:rsidRPr="00B77091" w:rsidRDefault="000B577A" w:rsidP="005231B6">
            <w:pPr>
              <w:pStyle w:val="TableParagraph"/>
              <w:numPr>
                <w:ilvl w:val="0"/>
                <w:numId w:val="25"/>
              </w:numPr>
              <w:tabs>
                <w:tab w:val="left" w:pos="220"/>
              </w:tabs>
              <w:spacing w:before="111" w:line="237" w:lineRule="auto"/>
              <w:ind w:right="412"/>
              <w:rPr>
                <w:sz w:val="20"/>
                <w:lang w:val="es-ES"/>
              </w:rPr>
            </w:pPr>
            <w:r w:rsidRPr="00B77091">
              <w:rPr>
                <w:i/>
                <w:sz w:val="20"/>
                <w:lang w:val="es-ES"/>
              </w:rPr>
              <w:t xml:space="preserve">Leve: </w:t>
            </w:r>
            <w:r w:rsidRPr="00B77091">
              <w:rPr>
                <w:sz w:val="20"/>
                <w:lang w:val="es-ES"/>
              </w:rPr>
              <w:t>produce solo un daño temporal y generalmente no requeriría un tratamiento clínico específico.</w:t>
            </w:r>
          </w:p>
          <w:p w14:paraId="27E3914B" w14:textId="77777777" w:rsidR="000B577A" w:rsidRPr="00B77091" w:rsidRDefault="000B577A" w:rsidP="005231B6">
            <w:pPr>
              <w:pStyle w:val="TableParagraph"/>
              <w:numPr>
                <w:ilvl w:val="0"/>
                <w:numId w:val="25"/>
              </w:numPr>
              <w:tabs>
                <w:tab w:val="left" w:pos="220"/>
              </w:tabs>
              <w:spacing w:before="5"/>
              <w:ind w:right="278"/>
              <w:rPr>
                <w:sz w:val="20"/>
              </w:rPr>
            </w:pPr>
            <w:r w:rsidRPr="00B77091">
              <w:rPr>
                <w:i/>
                <w:sz w:val="20"/>
                <w:lang w:val="es-ES"/>
              </w:rPr>
              <w:t xml:space="preserve">Moderada: </w:t>
            </w:r>
            <w:r w:rsidRPr="00B77091">
              <w:rPr>
                <w:sz w:val="20"/>
                <w:lang w:val="es-ES"/>
              </w:rPr>
              <w:t xml:space="preserve">complicación más grave, pero que no suele causar daño permanente o limitación funcional. </w:t>
            </w:r>
            <w:r w:rsidRPr="00B77091">
              <w:rPr>
                <w:sz w:val="20"/>
              </w:rPr>
              <w:t>Por lo general requiere tratamiento</w:t>
            </w:r>
            <w:r w:rsidRPr="00B77091">
              <w:rPr>
                <w:spacing w:val="-2"/>
                <w:sz w:val="20"/>
              </w:rPr>
              <w:t xml:space="preserve"> </w:t>
            </w:r>
            <w:r w:rsidRPr="00B77091">
              <w:rPr>
                <w:sz w:val="20"/>
              </w:rPr>
              <w:t>clínico</w:t>
            </w:r>
          </w:p>
          <w:p w14:paraId="6049B852" w14:textId="77777777" w:rsidR="000B577A" w:rsidRPr="00B77091" w:rsidRDefault="000B577A" w:rsidP="005231B6">
            <w:pPr>
              <w:pStyle w:val="TableParagraph"/>
              <w:numPr>
                <w:ilvl w:val="0"/>
                <w:numId w:val="25"/>
              </w:numPr>
              <w:tabs>
                <w:tab w:val="left" w:pos="220"/>
              </w:tabs>
              <w:spacing w:before="2"/>
              <w:ind w:right="189"/>
              <w:rPr>
                <w:sz w:val="20"/>
              </w:rPr>
            </w:pPr>
            <w:r w:rsidRPr="00B77091">
              <w:rPr>
                <w:i/>
                <w:sz w:val="20"/>
                <w:lang w:val="es-ES"/>
              </w:rPr>
              <w:t xml:space="preserve">Grave: </w:t>
            </w:r>
            <w:r w:rsidRPr="00B77091">
              <w:rPr>
                <w:sz w:val="20"/>
                <w:lang w:val="es-ES"/>
              </w:rPr>
              <w:t xml:space="preserve">produce una prolongación significativa de la estancia hospitalaria y / o la limitación funcional permanente o la muerte. </w:t>
            </w:r>
            <w:r w:rsidRPr="00B77091">
              <w:rPr>
                <w:sz w:val="20"/>
              </w:rPr>
              <w:t>Casi siempre requiere tratamiento clínico.</w:t>
            </w:r>
          </w:p>
        </w:tc>
      </w:tr>
      <w:tr w:rsidR="000B577A" w:rsidRPr="00B77091" w14:paraId="7D789A3E" w14:textId="77777777" w:rsidTr="005231B6">
        <w:trPr>
          <w:gridBefore w:val="1"/>
          <w:gridAfter w:val="1"/>
          <w:wBefore w:w="531" w:type="dxa"/>
          <w:wAfter w:w="303" w:type="dxa"/>
          <w:trHeight w:val="3897"/>
        </w:trPr>
        <w:tc>
          <w:tcPr>
            <w:tcW w:w="1958" w:type="dxa"/>
            <w:gridSpan w:val="3"/>
          </w:tcPr>
          <w:p w14:paraId="7EBECF4F" w14:textId="77777777" w:rsidR="000B577A" w:rsidRPr="00B77091" w:rsidRDefault="000B577A" w:rsidP="005231B6">
            <w:pPr>
              <w:pStyle w:val="TableParagraph"/>
              <w:spacing w:before="110"/>
              <w:ind w:left="105" w:right="277"/>
              <w:rPr>
                <w:b/>
                <w:sz w:val="20"/>
              </w:rPr>
            </w:pPr>
            <w:r w:rsidRPr="00B77091">
              <w:rPr>
                <w:b/>
                <w:sz w:val="20"/>
              </w:rPr>
              <w:lastRenderedPageBreak/>
              <w:t>Accidente cerebrovascular</w:t>
            </w:r>
          </w:p>
        </w:tc>
        <w:tc>
          <w:tcPr>
            <w:tcW w:w="3614" w:type="dxa"/>
            <w:gridSpan w:val="3"/>
          </w:tcPr>
          <w:p w14:paraId="79241031" w14:textId="77777777" w:rsidR="000B577A" w:rsidRPr="00B77091" w:rsidRDefault="000B577A" w:rsidP="005231B6">
            <w:pPr>
              <w:pStyle w:val="TableParagraph"/>
              <w:spacing w:before="110"/>
              <w:ind w:left="105" w:right="132"/>
              <w:rPr>
                <w:sz w:val="20"/>
                <w:lang w:val="es-ES"/>
              </w:rPr>
            </w:pPr>
            <w:r w:rsidRPr="00B77091">
              <w:rPr>
                <w:sz w:val="20"/>
                <w:lang w:val="es-ES"/>
              </w:rPr>
              <w:t>Evento cerebral embólico, trombótico o hemorrágico con disfunción motora, sensorial o cognitiva residual persistente (p. Ej., Hemiplejia, hemiparesia, afasia, déficit sensorial, memoria deteriorada).</w:t>
            </w:r>
          </w:p>
        </w:tc>
        <w:tc>
          <w:tcPr>
            <w:tcW w:w="3456" w:type="dxa"/>
            <w:gridSpan w:val="3"/>
          </w:tcPr>
          <w:p w14:paraId="778E29CC" w14:textId="77777777" w:rsidR="000B577A" w:rsidRPr="00B77091" w:rsidRDefault="000B577A" w:rsidP="005231B6">
            <w:pPr>
              <w:pStyle w:val="TableParagraph"/>
              <w:numPr>
                <w:ilvl w:val="0"/>
                <w:numId w:val="24"/>
              </w:numPr>
              <w:tabs>
                <w:tab w:val="left" w:pos="220"/>
              </w:tabs>
              <w:spacing w:before="110"/>
              <w:ind w:right="412"/>
              <w:rPr>
                <w:sz w:val="20"/>
                <w:lang w:val="es-ES"/>
              </w:rPr>
            </w:pPr>
            <w:r w:rsidRPr="00B77091">
              <w:rPr>
                <w:i/>
                <w:sz w:val="20"/>
                <w:lang w:val="es-ES"/>
              </w:rPr>
              <w:t xml:space="preserve">Leve: </w:t>
            </w:r>
            <w:r w:rsidRPr="00B77091">
              <w:rPr>
                <w:sz w:val="20"/>
                <w:lang w:val="es-ES"/>
              </w:rPr>
              <w:t>produce solo un daño temporal y generalmente no requeriría un tratamiento clínico específico.</w:t>
            </w:r>
          </w:p>
          <w:p w14:paraId="23E67D02" w14:textId="77777777" w:rsidR="000B577A" w:rsidRPr="00B77091" w:rsidRDefault="000B577A" w:rsidP="005231B6">
            <w:pPr>
              <w:pStyle w:val="TableParagraph"/>
              <w:numPr>
                <w:ilvl w:val="0"/>
                <w:numId w:val="24"/>
              </w:numPr>
              <w:tabs>
                <w:tab w:val="left" w:pos="220"/>
              </w:tabs>
              <w:ind w:right="278"/>
              <w:rPr>
                <w:sz w:val="20"/>
              </w:rPr>
            </w:pPr>
            <w:r w:rsidRPr="00B77091">
              <w:rPr>
                <w:i/>
                <w:sz w:val="20"/>
                <w:lang w:val="es-ES"/>
              </w:rPr>
              <w:t xml:space="preserve">Moderada: </w:t>
            </w:r>
            <w:r w:rsidRPr="00B77091">
              <w:rPr>
                <w:sz w:val="20"/>
                <w:lang w:val="es-ES"/>
              </w:rPr>
              <w:t xml:space="preserve">complicación más grave, pero que no suele causar daño permanente o limitación funcional. </w:t>
            </w:r>
            <w:r w:rsidRPr="00B77091">
              <w:rPr>
                <w:sz w:val="20"/>
              </w:rPr>
              <w:t>Por lo general requiere tratamiento</w:t>
            </w:r>
            <w:r w:rsidRPr="00B77091">
              <w:rPr>
                <w:spacing w:val="-2"/>
                <w:sz w:val="20"/>
              </w:rPr>
              <w:t xml:space="preserve"> </w:t>
            </w:r>
            <w:r w:rsidRPr="00B77091">
              <w:rPr>
                <w:sz w:val="20"/>
              </w:rPr>
              <w:t>clínico</w:t>
            </w:r>
          </w:p>
          <w:p w14:paraId="5C567FFB" w14:textId="77777777" w:rsidR="000B577A" w:rsidRPr="00B77091" w:rsidRDefault="000B577A" w:rsidP="005231B6">
            <w:pPr>
              <w:pStyle w:val="TableParagraph"/>
              <w:numPr>
                <w:ilvl w:val="0"/>
                <w:numId w:val="24"/>
              </w:numPr>
              <w:tabs>
                <w:tab w:val="left" w:pos="220"/>
              </w:tabs>
              <w:ind w:right="189"/>
              <w:rPr>
                <w:sz w:val="20"/>
              </w:rPr>
            </w:pPr>
            <w:r w:rsidRPr="00B77091">
              <w:rPr>
                <w:i/>
                <w:sz w:val="20"/>
                <w:lang w:val="es-ES"/>
              </w:rPr>
              <w:t xml:space="preserve">Grave: </w:t>
            </w:r>
            <w:r w:rsidRPr="00B77091">
              <w:rPr>
                <w:sz w:val="20"/>
                <w:lang w:val="es-ES"/>
              </w:rPr>
              <w:t xml:space="preserve">produce una prolongación significativa de la estancia hospitalaria y / o la limitación funcional permanente o la muerte. </w:t>
            </w:r>
            <w:r w:rsidRPr="00B77091">
              <w:rPr>
                <w:sz w:val="20"/>
              </w:rPr>
              <w:t>Casi siempre requiere tratamiento clínico.</w:t>
            </w:r>
          </w:p>
        </w:tc>
      </w:tr>
      <w:tr w:rsidR="000B577A" w:rsidRPr="00B77091" w14:paraId="2EBC0AD1" w14:textId="77777777" w:rsidTr="005231B6">
        <w:trPr>
          <w:gridBefore w:val="1"/>
          <w:gridAfter w:val="1"/>
          <w:wBefore w:w="531" w:type="dxa"/>
          <w:wAfter w:w="303" w:type="dxa"/>
          <w:trHeight w:val="3897"/>
        </w:trPr>
        <w:tc>
          <w:tcPr>
            <w:tcW w:w="1958" w:type="dxa"/>
            <w:gridSpan w:val="3"/>
          </w:tcPr>
          <w:p w14:paraId="16C24977" w14:textId="77777777" w:rsidR="000B577A" w:rsidRPr="00B77091" w:rsidRDefault="000B577A" w:rsidP="005231B6">
            <w:pPr>
              <w:pStyle w:val="TableParagraph"/>
              <w:spacing w:before="110"/>
              <w:ind w:left="105"/>
              <w:rPr>
                <w:b/>
                <w:sz w:val="20"/>
              </w:rPr>
            </w:pPr>
            <w:r w:rsidRPr="00B77091">
              <w:rPr>
                <w:b/>
                <w:sz w:val="20"/>
              </w:rPr>
              <w:t>Edema pulmonar</w:t>
            </w:r>
          </w:p>
        </w:tc>
        <w:tc>
          <w:tcPr>
            <w:tcW w:w="3614" w:type="dxa"/>
            <w:gridSpan w:val="3"/>
          </w:tcPr>
          <w:p w14:paraId="36892755" w14:textId="77777777" w:rsidR="000B577A" w:rsidRPr="00B77091" w:rsidRDefault="000B577A" w:rsidP="005231B6">
            <w:pPr>
              <w:pStyle w:val="TableParagraph"/>
              <w:spacing w:before="111" w:line="237" w:lineRule="auto"/>
              <w:ind w:left="105" w:right="232"/>
              <w:rPr>
                <w:sz w:val="20"/>
                <w:lang w:val="es-ES"/>
              </w:rPr>
            </w:pPr>
            <w:r w:rsidRPr="00B77091">
              <w:rPr>
                <w:sz w:val="20"/>
                <w:lang w:val="es-ES"/>
              </w:rPr>
              <w:t>Evidencia de acumulación de líquido en los alvéolos debido a una alteración de la función cardíaca.</w:t>
            </w:r>
          </w:p>
        </w:tc>
        <w:tc>
          <w:tcPr>
            <w:tcW w:w="3456" w:type="dxa"/>
            <w:gridSpan w:val="3"/>
          </w:tcPr>
          <w:p w14:paraId="46B6BE32" w14:textId="77777777" w:rsidR="000B577A" w:rsidRPr="00B77091" w:rsidRDefault="000B577A" w:rsidP="005231B6">
            <w:pPr>
              <w:pStyle w:val="TableParagraph"/>
              <w:numPr>
                <w:ilvl w:val="0"/>
                <w:numId w:val="23"/>
              </w:numPr>
              <w:tabs>
                <w:tab w:val="left" w:pos="220"/>
              </w:tabs>
              <w:spacing w:before="111" w:line="237" w:lineRule="auto"/>
              <w:ind w:right="412"/>
              <w:rPr>
                <w:sz w:val="20"/>
                <w:lang w:val="es-ES"/>
              </w:rPr>
            </w:pPr>
            <w:r w:rsidRPr="00B77091">
              <w:rPr>
                <w:i/>
                <w:sz w:val="20"/>
                <w:lang w:val="es-ES"/>
              </w:rPr>
              <w:t xml:space="preserve">Leve: </w:t>
            </w:r>
            <w:r w:rsidRPr="00B77091">
              <w:rPr>
                <w:sz w:val="20"/>
                <w:lang w:val="es-ES"/>
              </w:rPr>
              <w:t>produce solo un daño temporal y generalmente no requeriría un tratamiento clínico específico.</w:t>
            </w:r>
          </w:p>
          <w:p w14:paraId="6BAB6797" w14:textId="77777777" w:rsidR="000B577A" w:rsidRPr="00B77091" w:rsidRDefault="000B577A" w:rsidP="005231B6">
            <w:pPr>
              <w:pStyle w:val="TableParagraph"/>
              <w:numPr>
                <w:ilvl w:val="0"/>
                <w:numId w:val="23"/>
              </w:numPr>
              <w:tabs>
                <w:tab w:val="left" w:pos="220"/>
              </w:tabs>
              <w:spacing w:before="5"/>
              <w:ind w:right="277"/>
              <w:rPr>
                <w:sz w:val="20"/>
              </w:rPr>
            </w:pPr>
            <w:r w:rsidRPr="00B77091">
              <w:rPr>
                <w:i/>
                <w:sz w:val="20"/>
                <w:lang w:val="es-ES"/>
              </w:rPr>
              <w:t xml:space="preserve">Moderada: </w:t>
            </w:r>
            <w:r w:rsidRPr="00B77091">
              <w:rPr>
                <w:sz w:val="20"/>
                <w:lang w:val="es-ES"/>
              </w:rPr>
              <w:t xml:space="preserve">complicación más grave, pero que no suele causar daño permanente o limitación funcional. </w:t>
            </w:r>
            <w:r w:rsidRPr="00B77091">
              <w:rPr>
                <w:sz w:val="20"/>
              </w:rPr>
              <w:t>Por lo general requiere tratamiento</w:t>
            </w:r>
            <w:r w:rsidRPr="00B77091">
              <w:rPr>
                <w:spacing w:val="-2"/>
                <w:sz w:val="20"/>
              </w:rPr>
              <w:t xml:space="preserve"> </w:t>
            </w:r>
            <w:r w:rsidRPr="00B77091">
              <w:rPr>
                <w:sz w:val="20"/>
              </w:rPr>
              <w:t>clínico</w:t>
            </w:r>
          </w:p>
          <w:p w14:paraId="29B20D7C" w14:textId="77777777" w:rsidR="000B577A" w:rsidRPr="00B77091" w:rsidRDefault="000B577A" w:rsidP="005231B6">
            <w:pPr>
              <w:pStyle w:val="TableParagraph"/>
              <w:numPr>
                <w:ilvl w:val="0"/>
                <w:numId w:val="23"/>
              </w:numPr>
              <w:tabs>
                <w:tab w:val="left" w:pos="220"/>
              </w:tabs>
              <w:spacing w:before="2"/>
              <w:ind w:right="189"/>
              <w:rPr>
                <w:sz w:val="20"/>
              </w:rPr>
            </w:pPr>
            <w:r w:rsidRPr="00B77091">
              <w:rPr>
                <w:i/>
                <w:sz w:val="20"/>
                <w:lang w:val="es-ES"/>
              </w:rPr>
              <w:t xml:space="preserve">Grave: </w:t>
            </w:r>
            <w:r w:rsidRPr="00B77091">
              <w:rPr>
                <w:sz w:val="20"/>
                <w:lang w:val="es-ES"/>
              </w:rPr>
              <w:t xml:space="preserve">produce una prolongación significativa de la estancia hospitalaria y / o la limitación funcional permanente o la muerte. </w:t>
            </w:r>
            <w:r w:rsidRPr="00B77091">
              <w:rPr>
                <w:sz w:val="20"/>
              </w:rPr>
              <w:t>Casi siempre requiere tratamiento clínico.</w:t>
            </w:r>
          </w:p>
        </w:tc>
      </w:tr>
      <w:tr w:rsidR="000B577A" w:rsidRPr="00B77091" w14:paraId="5259916F" w14:textId="77777777" w:rsidTr="005231B6">
        <w:trPr>
          <w:gridBefore w:val="1"/>
          <w:gridAfter w:val="1"/>
          <w:wBefore w:w="531" w:type="dxa"/>
          <w:wAfter w:w="303" w:type="dxa"/>
          <w:trHeight w:val="3892"/>
        </w:trPr>
        <w:tc>
          <w:tcPr>
            <w:tcW w:w="1958" w:type="dxa"/>
            <w:gridSpan w:val="3"/>
          </w:tcPr>
          <w:p w14:paraId="7EF7B350" w14:textId="77777777" w:rsidR="000B577A" w:rsidRPr="00B77091" w:rsidRDefault="000B577A" w:rsidP="005231B6">
            <w:pPr>
              <w:pStyle w:val="TableParagraph"/>
              <w:spacing w:before="105"/>
              <w:ind w:left="105" w:right="745"/>
              <w:rPr>
                <w:b/>
                <w:sz w:val="20"/>
              </w:rPr>
            </w:pPr>
            <w:r w:rsidRPr="00B77091">
              <w:rPr>
                <w:b/>
                <w:sz w:val="20"/>
              </w:rPr>
              <w:t>Embolismo pulmonar</w:t>
            </w:r>
          </w:p>
        </w:tc>
        <w:tc>
          <w:tcPr>
            <w:tcW w:w="3614" w:type="dxa"/>
            <w:gridSpan w:val="3"/>
          </w:tcPr>
          <w:p w14:paraId="7FA6F786" w14:textId="77777777" w:rsidR="000B577A" w:rsidRPr="00B77091" w:rsidRDefault="000B577A" w:rsidP="005231B6">
            <w:pPr>
              <w:pStyle w:val="TableParagraph"/>
              <w:spacing w:before="105"/>
              <w:ind w:left="105" w:right="499"/>
              <w:rPr>
                <w:sz w:val="20"/>
                <w:lang w:val="es-ES"/>
              </w:rPr>
            </w:pPr>
            <w:r w:rsidRPr="00B77091">
              <w:rPr>
                <w:sz w:val="20"/>
                <w:lang w:val="es-ES"/>
              </w:rPr>
              <w:t>Un nuevo coágulo de sangre o trombo dentro del sistema arterial pulmonar.</w:t>
            </w:r>
          </w:p>
          <w:p w14:paraId="4372CC6F" w14:textId="77777777" w:rsidR="000B577A" w:rsidRPr="00B77091" w:rsidRDefault="000B577A" w:rsidP="005231B6">
            <w:pPr>
              <w:pStyle w:val="TableParagraph"/>
              <w:spacing w:before="1"/>
              <w:ind w:left="105" w:right="108"/>
              <w:rPr>
                <w:sz w:val="20"/>
                <w:lang w:val="es-ES"/>
              </w:rPr>
            </w:pPr>
            <w:r w:rsidRPr="00B77091">
              <w:rPr>
                <w:sz w:val="20"/>
                <w:lang w:val="es-ES"/>
              </w:rPr>
              <w:t>Guía: Las pruebas de diagnóstico apropiadas incluyen la gammagrafía y la angiografía por tomografía computarizada. La medición del dímero D en plasma no se recomienda como prueba de diagnóstico en las primeras tres semanas posteriores a la cirugía.</w:t>
            </w:r>
          </w:p>
        </w:tc>
        <w:tc>
          <w:tcPr>
            <w:tcW w:w="3456" w:type="dxa"/>
            <w:gridSpan w:val="3"/>
          </w:tcPr>
          <w:p w14:paraId="2619A8CD" w14:textId="77777777" w:rsidR="000B577A" w:rsidRPr="00B77091" w:rsidRDefault="000B577A" w:rsidP="005231B6">
            <w:pPr>
              <w:pStyle w:val="TableParagraph"/>
              <w:numPr>
                <w:ilvl w:val="0"/>
                <w:numId w:val="22"/>
              </w:numPr>
              <w:tabs>
                <w:tab w:val="left" w:pos="220"/>
              </w:tabs>
              <w:spacing w:before="105"/>
              <w:ind w:right="412"/>
              <w:rPr>
                <w:sz w:val="20"/>
                <w:lang w:val="es-ES"/>
              </w:rPr>
            </w:pPr>
            <w:r w:rsidRPr="00B77091">
              <w:rPr>
                <w:i/>
                <w:sz w:val="20"/>
                <w:lang w:val="es-ES"/>
              </w:rPr>
              <w:t xml:space="preserve">Leve: </w:t>
            </w:r>
            <w:r w:rsidRPr="00B77091">
              <w:rPr>
                <w:sz w:val="20"/>
                <w:lang w:val="es-ES"/>
              </w:rPr>
              <w:t>produce solo un daño temporal y generalmente no requeriría un tratamiento clínico específico.</w:t>
            </w:r>
          </w:p>
          <w:p w14:paraId="416D7838" w14:textId="77777777" w:rsidR="000B577A" w:rsidRPr="00B77091" w:rsidRDefault="000B577A" w:rsidP="005231B6">
            <w:pPr>
              <w:pStyle w:val="TableParagraph"/>
              <w:numPr>
                <w:ilvl w:val="0"/>
                <w:numId w:val="22"/>
              </w:numPr>
              <w:tabs>
                <w:tab w:val="left" w:pos="220"/>
              </w:tabs>
              <w:spacing w:before="1"/>
              <w:ind w:right="278"/>
              <w:rPr>
                <w:sz w:val="20"/>
              </w:rPr>
            </w:pPr>
            <w:r w:rsidRPr="00B77091">
              <w:rPr>
                <w:i/>
                <w:sz w:val="20"/>
                <w:lang w:val="es-ES"/>
              </w:rPr>
              <w:t xml:space="preserve">Moderada: </w:t>
            </w:r>
            <w:r w:rsidRPr="00B77091">
              <w:rPr>
                <w:sz w:val="20"/>
                <w:lang w:val="es-ES"/>
              </w:rPr>
              <w:t xml:space="preserve">complicación más grave, pero que no suele causar daño permanente o limitación funcional. </w:t>
            </w:r>
            <w:r w:rsidRPr="00B77091">
              <w:rPr>
                <w:sz w:val="20"/>
              </w:rPr>
              <w:t>Por lo general requiere tratamiento</w:t>
            </w:r>
            <w:r w:rsidRPr="00B77091">
              <w:rPr>
                <w:spacing w:val="-2"/>
                <w:sz w:val="20"/>
              </w:rPr>
              <w:t xml:space="preserve"> </w:t>
            </w:r>
            <w:r w:rsidRPr="00B77091">
              <w:rPr>
                <w:sz w:val="20"/>
              </w:rPr>
              <w:t>clínico</w:t>
            </w:r>
          </w:p>
          <w:p w14:paraId="1FA9DB94" w14:textId="77777777" w:rsidR="000B577A" w:rsidRPr="00B77091" w:rsidRDefault="000B577A" w:rsidP="005231B6">
            <w:pPr>
              <w:pStyle w:val="TableParagraph"/>
              <w:numPr>
                <w:ilvl w:val="0"/>
                <w:numId w:val="22"/>
              </w:numPr>
              <w:tabs>
                <w:tab w:val="left" w:pos="220"/>
              </w:tabs>
              <w:ind w:right="189"/>
              <w:rPr>
                <w:sz w:val="20"/>
              </w:rPr>
            </w:pPr>
            <w:r w:rsidRPr="00B77091">
              <w:rPr>
                <w:i/>
                <w:sz w:val="20"/>
                <w:lang w:val="es-ES"/>
              </w:rPr>
              <w:t xml:space="preserve">Grave: </w:t>
            </w:r>
            <w:r w:rsidRPr="00B77091">
              <w:rPr>
                <w:sz w:val="20"/>
                <w:lang w:val="es-ES"/>
              </w:rPr>
              <w:t xml:space="preserve">produce una prolongación significativa de la estancia hospitalaria y / o la limitación funcional permanente o la muerte. </w:t>
            </w:r>
            <w:r w:rsidRPr="00B77091">
              <w:rPr>
                <w:sz w:val="20"/>
              </w:rPr>
              <w:t>Casi siempre requiere tratamiento clínico.</w:t>
            </w:r>
          </w:p>
        </w:tc>
      </w:tr>
      <w:tr w:rsidR="000B577A" w:rsidRPr="00277DD2" w14:paraId="02969536" w14:textId="77777777" w:rsidTr="005231B6">
        <w:trPr>
          <w:gridBefore w:val="1"/>
          <w:gridAfter w:val="1"/>
          <w:wBefore w:w="531" w:type="dxa"/>
          <w:wAfter w:w="303" w:type="dxa"/>
          <w:trHeight w:val="1828"/>
        </w:trPr>
        <w:tc>
          <w:tcPr>
            <w:tcW w:w="1958" w:type="dxa"/>
            <w:gridSpan w:val="3"/>
          </w:tcPr>
          <w:p w14:paraId="512D32E7" w14:textId="77777777" w:rsidR="000B577A" w:rsidRPr="00B77091" w:rsidRDefault="000B577A" w:rsidP="005231B6">
            <w:pPr>
              <w:pStyle w:val="TableParagraph"/>
              <w:spacing w:before="110"/>
              <w:ind w:left="105" w:right="133"/>
              <w:rPr>
                <w:b/>
                <w:sz w:val="20"/>
                <w:lang w:val="es-ES"/>
              </w:rPr>
            </w:pPr>
            <w:r w:rsidRPr="00B77091">
              <w:rPr>
                <w:b/>
                <w:sz w:val="20"/>
                <w:lang w:val="es-ES"/>
              </w:rPr>
              <w:t>Infección del sitio quirúrgico (superficial)</w:t>
            </w:r>
          </w:p>
        </w:tc>
        <w:tc>
          <w:tcPr>
            <w:tcW w:w="3614" w:type="dxa"/>
            <w:gridSpan w:val="3"/>
          </w:tcPr>
          <w:p w14:paraId="4E06B11E" w14:textId="77777777" w:rsidR="000B577A" w:rsidRPr="00B77091" w:rsidRDefault="000B577A" w:rsidP="005231B6">
            <w:pPr>
              <w:pStyle w:val="TableParagraph"/>
              <w:spacing w:before="110"/>
              <w:ind w:left="105" w:right="377"/>
              <w:rPr>
                <w:sz w:val="20"/>
                <w:lang w:val="es-ES"/>
              </w:rPr>
            </w:pPr>
            <w:r w:rsidRPr="00B77091">
              <w:rPr>
                <w:sz w:val="20"/>
                <w:lang w:val="es-ES"/>
              </w:rPr>
              <w:t>Infección que involucra solo la incisión quirúrgica superficial, que cumple con los siguientes criterios:</w:t>
            </w:r>
          </w:p>
          <w:p w14:paraId="71C5A6A2" w14:textId="77777777" w:rsidR="000B577A" w:rsidRPr="00B77091" w:rsidRDefault="000B577A" w:rsidP="005231B6">
            <w:pPr>
              <w:pStyle w:val="TableParagraph"/>
              <w:numPr>
                <w:ilvl w:val="0"/>
                <w:numId w:val="21"/>
              </w:numPr>
              <w:tabs>
                <w:tab w:val="left" w:pos="340"/>
              </w:tabs>
              <w:spacing w:before="1"/>
              <w:ind w:right="361" w:firstLine="0"/>
              <w:rPr>
                <w:sz w:val="20"/>
                <w:lang w:val="es-ES"/>
              </w:rPr>
            </w:pPr>
            <w:r w:rsidRPr="00B77091">
              <w:rPr>
                <w:sz w:val="20"/>
                <w:lang w:val="es-ES"/>
              </w:rPr>
              <w:t>La infección ocurre dentro de los 30 días posteriores a la cirugía</w:t>
            </w:r>
            <w:r w:rsidRPr="00B77091">
              <w:rPr>
                <w:spacing w:val="-7"/>
                <w:sz w:val="20"/>
                <w:lang w:val="es-ES"/>
              </w:rPr>
              <w:t xml:space="preserve"> </w:t>
            </w:r>
            <w:r w:rsidRPr="00B77091">
              <w:rPr>
                <w:sz w:val="20"/>
                <w:lang w:val="es-ES"/>
              </w:rPr>
              <w:t>e</w:t>
            </w:r>
          </w:p>
          <w:p w14:paraId="469693C8" w14:textId="77777777" w:rsidR="000B577A" w:rsidRPr="00B77091" w:rsidRDefault="000B577A" w:rsidP="005231B6">
            <w:pPr>
              <w:pStyle w:val="TableParagraph"/>
              <w:numPr>
                <w:ilvl w:val="0"/>
                <w:numId w:val="21"/>
              </w:numPr>
              <w:tabs>
                <w:tab w:val="left" w:pos="340"/>
              </w:tabs>
              <w:ind w:right="528" w:firstLine="0"/>
              <w:rPr>
                <w:sz w:val="20"/>
                <w:lang w:val="es-ES"/>
              </w:rPr>
            </w:pPr>
            <w:r w:rsidRPr="00B77091">
              <w:rPr>
                <w:sz w:val="20"/>
                <w:lang w:val="es-ES"/>
              </w:rPr>
              <w:t>Implica solo la piel y los tejidos subcutáneos de la incisión</w:t>
            </w:r>
            <w:r w:rsidRPr="00B77091">
              <w:rPr>
                <w:spacing w:val="-5"/>
                <w:sz w:val="20"/>
                <w:lang w:val="es-ES"/>
              </w:rPr>
              <w:t xml:space="preserve"> </w:t>
            </w:r>
            <w:r w:rsidRPr="00B77091">
              <w:rPr>
                <w:sz w:val="20"/>
                <w:lang w:val="es-ES"/>
              </w:rPr>
              <w:t>y</w:t>
            </w:r>
          </w:p>
        </w:tc>
        <w:tc>
          <w:tcPr>
            <w:tcW w:w="3456" w:type="dxa"/>
            <w:gridSpan w:val="3"/>
          </w:tcPr>
          <w:p w14:paraId="19B02E1C" w14:textId="77777777" w:rsidR="000B577A" w:rsidRPr="00B77091" w:rsidRDefault="000B577A" w:rsidP="005231B6">
            <w:pPr>
              <w:pStyle w:val="TableParagraph"/>
              <w:numPr>
                <w:ilvl w:val="0"/>
                <w:numId w:val="20"/>
              </w:numPr>
              <w:tabs>
                <w:tab w:val="left" w:pos="220"/>
              </w:tabs>
              <w:spacing w:before="110"/>
              <w:ind w:right="412"/>
              <w:rPr>
                <w:sz w:val="20"/>
                <w:lang w:val="es-ES"/>
              </w:rPr>
            </w:pPr>
            <w:r w:rsidRPr="00B77091">
              <w:rPr>
                <w:i/>
                <w:sz w:val="20"/>
                <w:lang w:val="es-ES"/>
              </w:rPr>
              <w:t xml:space="preserve">Leve: </w:t>
            </w:r>
            <w:r w:rsidRPr="00B77091">
              <w:rPr>
                <w:sz w:val="20"/>
                <w:lang w:val="es-ES"/>
              </w:rPr>
              <w:t>produce solo un daño temporal y generalmente no requeriría un tratamiento clínico específico.</w:t>
            </w:r>
          </w:p>
          <w:p w14:paraId="16E5A278" w14:textId="77777777" w:rsidR="000B577A" w:rsidRPr="00B77091" w:rsidRDefault="000B577A" w:rsidP="005231B6">
            <w:pPr>
              <w:pStyle w:val="TableParagraph"/>
              <w:numPr>
                <w:ilvl w:val="0"/>
                <w:numId w:val="20"/>
              </w:numPr>
              <w:tabs>
                <w:tab w:val="left" w:pos="220"/>
              </w:tabs>
              <w:spacing w:before="3" w:line="237" w:lineRule="auto"/>
              <w:ind w:right="356"/>
              <w:rPr>
                <w:sz w:val="20"/>
                <w:lang w:val="es-ES"/>
              </w:rPr>
            </w:pPr>
            <w:r w:rsidRPr="00B77091">
              <w:rPr>
                <w:i/>
                <w:sz w:val="20"/>
                <w:lang w:val="es-ES"/>
              </w:rPr>
              <w:t xml:space="preserve">Moderada: </w:t>
            </w:r>
            <w:r w:rsidRPr="00B77091">
              <w:rPr>
                <w:sz w:val="20"/>
                <w:lang w:val="es-ES"/>
              </w:rPr>
              <w:t>complicación más grave, pero que no suele causar daño permanente o</w:t>
            </w:r>
            <w:r w:rsidRPr="00B77091">
              <w:rPr>
                <w:spacing w:val="-5"/>
                <w:sz w:val="20"/>
                <w:lang w:val="es-ES"/>
              </w:rPr>
              <w:t xml:space="preserve"> </w:t>
            </w:r>
            <w:r w:rsidRPr="00B77091">
              <w:rPr>
                <w:sz w:val="20"/>
                <w:lang w:val="es-ES"/>
              </w:rPr>
              <w:t>limitación</w:t>
            </w:r>
          </w:p>
        </w:tc>
      </w:tr>
      <w:tr w:rsidR="000B577A" w:rsidRPr="00B77091" w14:paraId="250BD046" w14:textId="77777777" w:rsidTr="005231B6">
        <w:trPr>
          <w:gridBefore w:val="2"/>
          <w:wBefore w:w="834" w:type="dxa"/>
          <w:trHeight w:val="4588"/>
        </w:trPr>
        <w:tc>
          <w:tcPr>
            <w:tcW w:w="1958" w:type="dxa"/>
            <w:gridSpan w:val="3"/>
          </w:tcPr>
          <w:p w14:paraId="65E6F442" w14:textId="77777777" w:rsidR="000B577A" w:rsidRPr="00B77091" w:rsidRDefault="000B577A" w:rsidP="005231B6">
            <w:pPr>
              <w:pStyle w:val="TableParagraph"/>
              <w:rPr>
                <w:rFonts w:ascii="Times New Roman"/>
                <w:sz w:val="18"/>
                <w:lang w:val="es-ES"/>
              </w:rPr>
            </w:pPr>
          </w:p>
        </w:tc>
        <w:tc>
          <w:tcPr>
            <w:tcW w:w="3614" w:type="dxa"/>
            <w:gridSpan w:val="3"/>
          </w:tcPr>
          <w:p w14:paraId="6835784B" w14:textId="77777777" w:rsidR="000B577A" w:rsidRPr="00B77091" w:rsidRDefault="000B577A" w:rsidP="005231B6">
            <w:pPr>
              <w:pStyle w:val="TableParagraph"/>
              <w:numPr>
                <w:ilvl w:val="0"/>
                <w:numId w:val="19"/>
              </w:numPr>
              <w:tabs>
                <w:tab w:val="left" w:pos="340"/>
              </w:tabs>
              <w:spacing w:before="110"/>
              <w:ind w:right="250" w:firstLine="0"/>
              <w:rPr>
                <w:sz w:val="20"/>
                <w:lang w:val="es-ES"/>
              </w:rPr>
            </w:pPr>
            <w:r w:rsidRPr="00B77091">
              <w:rPr>
                <w:sz w:val="20"/>
                <w:lang w:val="es-ES"/>
              </w:rPr>
              <w:t>El paciente tiene al menos uno</w:t>
            </w:r>
            <w:r w:rsidRPr="00B77091">
              <w:rPr>
                <w:spacing w:val="-8"/>
                <w:sz w:val="20"/>
                <w:lang w:val="es-ES"/>
              </w:rPr>
              <w:t xml:space="preserve"> </w:t>
            </w:r>
            <w:r w:rsidRPr="00B77091">
              <w:rPr>
                <w:sz w:val="20"/>
                <w:lang w:val="es-ES"/>
              </w:rPr>
              <w:t>de los</w:t>
            </w:r>
            <w:r w:rsidRPr="00B77091">
              <w:rPr>
                <w:spacing w:val="-2"/>
                <w:sz w:val="20"/>
                <w:lang w:val="es-ES"/>
              </w:rPr>
              <w:t xml:space="preserve"> </w:t>
            </w:r>
            <w:r w:rsidRPr="00B77091">
              <w:rPr>
                <w:sz w:val="20"/>
                <w:lang w:val="es-ES"/>
              </w:rPr>
              <w:t>siguientes:</w:t>
            </w:r>
          </w:p>
          <w:p w14:paraId="6654D0CD" w14:textId="77777777" w:rsidR="000B577A" w:rsidRPr="00B77091" w:rsidRDefault="000B577A" w:rsidP="005231B6">
            <w:pPr>
              <w:pStyle w:val="TableParagraph"/>
              <w:numPr>
                <w:ilvl w:val="1"/>
                <w:numId w:val="19"/>
              </w:numPr>
              <w:tabs>
                <w:tab w:val="left" w:pos="340"/>
              </w:tabs>
              <w:ind w:right="460" w:firstLine="0"/>
              <w:rPr>
                <w:sz w:val="20"/>
                <w:lang w:val="es-ES"/>
              </w:rPr>
            </w:pPr>
            <w:r w:rsidRPr="00B77091">
              <w:rPr>
                <w:sz w:val="20"/>
                <w:lang w:val="es-ES"/>
              </w:rPr>
              <w:t>Drenaje purulento de la incisión superficial.</w:t>
            </w:r>
          </w:p>
          <w:p w14:paraId="5EDB3677" w14:textId="77777777" w:rsidR="000B577A" w:rsidRPr="00B77091" w:rsidRDefault="000B577A" w:rsidP="005231B6">
            <w:pPr>
              <w:pStyle w:val="TableParagraph"/>
              <w:numPr>
                <w:ilvl w:val="1"/>
                <w:numId w:val="19"/>
              </w:numPr>
              <w:tabs>
                <w:tab w:val="left" w:pos="340"/>
              </w:tabs>
              <w:ind w:right="218" w:firstLine="0"/>
              <w:rPr>
                <w:sz w:val="20"/>
              </w:rPr>
            </w:pPr>
            <w:r w:rsidRPr="00B77091">
              <w:rPr>
                <w:sz w:val="20"/>
                <w:lang w:val="es-ES"/>
              </w:rPr>
              <w:t>Organismos aislados de un</w:t>
            </w:r>
            <w:r w:rsidRPr="00B77091">
              <w:rPr>
                <w:spacing w:val="-9"/>
                <w:sz w:val="20"/>
                <w:lang w:val="es-ES"/>
              </w:rPr>
              <w:t xml:space="preserve"> </w:t>
            </w:r>
            <w:r w:rsidRPr="00B77091">
              <w:rPr>
                <w:sz w:val="20"/>
                <w:lang w:val="es-ES"/>
              </w:rPr>
              <w:t xml:space="preserve">cultivo de líquido o tejido obtenido de manera aséptica de la incisión superficial y al menos uno de los siguientes signos o síntomas de infección: dolor o sensibilidad, hinchazón localizada, enrojecimiento o calor, o incisión superficial abierta deliberadamente por el cirujano y es cultura positiva o no cultivada. </w:t>
            </w:r>
            <w:r w:rsidRPr="00B77091">
              <w:rPr>
                <w:sz w:val="20"/>
              </w:rPr>
              <w:t>Un cultivo negativo no cumple con este criterio.</w:t>
            </w:r>
          </w:p>
          <w:p w14:paraId="1AC565F3" w14:textId="77777777" w:rsidR="000B577A" w:rsidRPr="00B77091" w:rsidRDefault="000B577A" w:rsidP="005231B6">
            <w:pPr>
              <w:pStyle w:val="TableParagraph"/>
              <w:numPr>
                <w:ilvl w:val="1"/>
                <w:numId w:val="19"/>
              </w:numPr>
              <w:tabs>
                <w:tab w:val="left" w:pos="328"/>
              </w:tabs>
              <w:ind w:right="217" w:firstLine="0"/>
              <w:rPr>
                <w:sz w:val="20"/>
                <w:lang w:val="es-ES"/>
              </w:rPr>
            </w:pPr>
            <w:r w:rsidRPr="00B77091">
              <w:rPr>
                <w:sz w:val="20"/>
                <w:lang w:val="es-ES"/>
              </w:rPr>
              <w:t>Diagnóstico de una infección incisional en el sitio quirúrgico por un cirujano o un médico de</w:t>
            </w:r>
            <w:r w:rsidRPr="00B77091">
              <w:rPr>
                <w:spacing w:val="-6"/>
                <w:sz w:val="20"/>
                <w:lang w:val="es-ES"/>
              </w:rPr>
              <w:t xml:space="preserve"> </w:t>
            </w:r>
            <w:r w:rsidRPr="00B77091">
              <w:rPr>
                <w:sz w:val="20"/>
                <w:lang w:val="es-ES"/>
              </w:rPr>
              <w:t>cabecera</w:t>
            </w:r>
          </w:p>
        </w:tc>
        <w:tc>
          <w:tcPr>
            <w:tcW w:w="3456" w:type="dxa"/>
            <w:gridSpan w:val="3"/>
          </w:tcPr>
          <w:p w14:paraId="21E4D247" w14:textId="77777777" w:rsidR="000B577A" w:rsidRPr="00B77091" w:rsidRDefault="000B577A" w:rsidP="005231B6">
            <w:pPr>
              <w:pStyle w:val="TableParagraph"/>
              <w:spacing w:before="110"/>
              <w:ind w:left="219" w:right="260"/>
              <w:rPr>
                <w:sz w:val="20"/>
                <w:lang w:val="es-ES"/>
              </w:rPr>
            </w:pPr>
            <w:r w:rsidRPr="00B77091">
              <w:rPr>
                <w:sz w:val="20"/>
                <w:lang w:val="es-ES"/>
              </w:rPr>
              <w:t>funcional. Por lo general requiere tratamiento clínico</w:t>
            </w:r>
          </w:p>
          <w:p w14:paraId="6263ADB4" w14:textId="77777777" w:rsidR="000B577A" w:rsidRPr="00B77091" w:rsidRDefault="000B577A" w:rsidP="005231B6">
            <w:pPr>
              <w:pStyle w:val="TableParagraph"/>
              <w:ind w:left="219" w:right="171" w:hanging="113"/>
              <w:rPr>
                <w:sz w:val="20"/>
              </w:rPr>
            </w:pPr>
            <w:r w:rsidRPr="00B77091">
              <w:rPr>
                <w:sz w:val="20"/>
                <w:lang w:val="es-ES"/>
              </w:rPr>
              <w:t xml:space="preserve">- </w:t>
            </w:r>
            <w:r w:rsidRPr="00B77091">
              <w:rPr>
                <w:i/>
                <w:sz w:val="20"/>
                <w:lang w:val="es-ES"/>
              </w:rPr>
              <w:t xml:space="preserve">Grave: </w:t>
            </w:r>
            <w:r w:rsidRPr="00B77091">
              <w:rPr>
                <w:sz w:val="20"/>
                <w:lang w:val="es-ES"/>
              </w:rPr>
              <w:t xml:space="preserve">produce una prolongación significativa de la estancia hospitalaria y / o la limitación funcional permanente o la muerte. </w:t>
            </w:r>
            <w:r w:rsidRPr="00B77091">
              <w:rPr>
                <w:sz w:val="20"/>
              </w:rPr>
              <w:t>Casi siempre requiere tratamiento clínico.</w:t>
            </w:r>
          </w:p>
        </w:tc>
      </w:tr>
      <w:tr w:rsidR="000B577A" w:rsidRPr="00B77091" w14:paraId="42BDF3EE" w14:textId="77777777" w:rsidTr="005231B6">
        <w:trPr>
          <w:gridBefore w:val="2"/>
          <w:wBefore w:w="834" w:type="dxa"/>
          <w:trHeight w:val="9186"/>
        </w:trPr>
        <w:tc>
          <w:tcPr>
            <w:tcW w:w="1958" w:type="dxa"/>
            <w:gridSpan w:val="3"/>
          </w:tcPr>
          <w:p w14:paraId="28AC0CCC" w14:textId="186A1E96" w:rsidR="000B577A" w:rsidRDefault="000B577A" w:rsidP="005231B6">
            <w:pPr>
              <w:pStyle w:val="TableParagraph"/>
              <w:spacing w:before="105"/>
              <w:ind w:left="105" w:right="133"/>
              <w:rPr>
                <w:b/>
                <w:sz w:val="20"/>
                <w:lang w:val="es-ES"/>
              </w:rPr>
            </w:pPr>
            <w:r w:rsidRPr="00B77091">
              <w:rPr>
                <w:b/>
                <w:sz w:val="20"/>
                <w:lang w:val="es-ES"/>
              </w:rPr>
              <w:t>Infección del sitio quirúrgico (profunda)</w:t>
            </w:r>
          </w:p>
          <w:p w14:paraId="5141C6E6" w14:textId="37EA0AC6" w:rsidR="00277DD2" w:rsidRPr="00B77091" w:rsidRDefault="00277DD2" w:rsidP="005231B6">
            <w:pPr>
              <w:pStyle w:val="TableParagraph"/>
              <w:spacing w:before="105"/>
              <w:ind w:left="105" w:right="133"/>
              <w:rPr>
                <w:b/>
                <w:sz w:val="20"/>
                <w:lang w:val="es-ES"/>
              </w:rPr>
            </w:pPr>
          </w:p>
        </w:tc>
        <w:tc>
          <w:tcPr>
            <w:tcW w:w="3614" w:type="dxa"/>
            <w:gridSpan w:val="3"/>
          </w:tcPr>
          <w:p w14:paraId="63784B9B" w14:textId="77777777" w:rsidR="000B577A" w:rsidRPr="00B77091" w:rsidRDefault="000B577A" w:rsidP="005231B6">
            <w:pPr>
              <w:pStyle w:val="TableParagraph"/>
              <w:spacing w:before="105"/>
              <w:ind w:left="105" w:right="333"/>
              <w:rPr>
                <w:sz w:val="20"/>
                <w:lang w:val="es-ES"/>
              </w:rPr>
            </w:pPr>
            <w:r w:rsidRPr="00B77091">
              <w:rPr>
                <w:sz w:val="20"/>
                <w:lang w:val="es-ES"/>
              </w:rPr>
              <w:t>Una infección que involucra partes superficiales y profundas de la incisión quirúrgica y cumple con los siguientes criterios:</w:t>
            </w:r>
          </w:p>
          <w:p w14:paraId="18F96249" w14:textId="77777777" w:rsidR="000B577A" w:rsidRPr="00B77091" w:rsidRDefault="000B577A" w:rsidP="005231B6">
            <w:pPr>
              <w:pStyle w:val="TableParagraph"/>
              <w:numPr>
                <w:ilvl w:val="0"/>
                <w:numId w:val="18"/>
              </w:numPr>
              <w:tabs>
                <w:tab w:val="left" w:pos="340"/>
              </w:tabs>
              <w:spacing w:before="1"/>
              <w:ind w:right="283" w:firstLine="0"/>
              <w:rPr>
                <w:sz w:val="20"/>
                <w:lang w:val="es-ES"/>
              </w:rPr>
            </w:pPr>
            <w:r w:rsidRPr="00B77091">
              <w:rPr>
                <w:sz w:val="20"/>
                <w:lang w:val="es-ES"/>
              </w:rPr>
              <w:t>La infección ocurre dentro de los 30 días posteriores a la cirugía si no se deja un implante quirúrgico o un año si el implante está colocado</w:t>
            </w:r>
            <w:r w:rsidRPr="00B77091">
              <w:rPr>
                <w:spacing w:val="-7"/>
                <w:sz w:val="20"/>
                <w:lang w:val="es-ES"/>
              </w:rPr>
              <w:t xml:space="preserve"> </w:t>
            </w:r>
            <w:r w:rsidRPr="00B77091">
              <w:rPr>
                <w:sz w:val="20"/>
                <w:lang w:val="es-ES"/>
              </w:rPr>
              <w:t>y</w:t>
            </w:r>
          </w:p>
          <w:p w14:paraId="323C505B" w14:textId="77777777" w:rsidR="000B577A" w:rsidRPr="00B77091" w:rsidRDefault="000B577A" w:rsidP="005231B6">
            <w:pPr>
              <w:pStyle w:val="TableParagraph"/>
              <w:numPr>
                <w:ilvl w:val="0"/>
                <w:numId w:val="18"/>
              </w:numPr>
              <w:tabs>
                <w:tab w:val="left" w:pos="340"/>
              </w:tabs>
              <w:spacing w:before="2"/>
              <w:ind w:right="127" w:firstLine="0"/>
              <w:rPr>
                <w:sz w:val="20"/>
                <w:lang w:val="es-ES"/>
              </w:rPr>
            </w:pPr>
            <w:r w:rsidRPr="00B77091">
              <w:rPr>
                <w:sz w:val="20"/>
                <w:lang w:val="es-ES"/>
              </w:rPr>
              <w:t>La infección parece estar relacionada con el procedimiento quirúrgico e involucra los tejidos blandos profundos de la incisión (por ejemplo, las capas fascial y muscular) y</w:t>
            </w:r>
          </w:p>
          <w:p w14:paraId="4EE371A0" w14:textId="77777777" w:rsidR="000B577A" w:rsidRPr="00B77091" w:rsidRDefault="000B577A" w:rsidP="005231B6">
            <w:pPr>
              <w:pStyle w:val="TableParagraph"/>
              <w:numPr>
                <w:ilvl w:val="0"/>
                <w:numId w:val="18"/>
              </w:numPr>
              <w:tabs>
                <w:tab w:val="left" w:pos="340"/>
              </w:tabs>
              <w:ind w:right="249" w:firstLine="0"/>
              <w:rPr>
                <w:sz w:val="20"/>
                <w:lang w:val="es-ES"/>
              </w:rPr>
            </w:pPr>
            <w:r w:rsidRPr="00B77091">
              <w:rPr>
                <w:sz w:val="20"/>
                <w:lang w:val="es-ES"/>
              </w:rPr>
              <w:t>El paciente tiene al menos uno de los</w:t>
            </w:r>
            <w:r w:rsidRPr="00B77091">
              <w:rPr>
                <w:spacing w:val="-2"/>
                <w:sz w:val="20"/>
                <w:lang w:val="es-ES"/>
              </w:rPr>
              <w:t xml:space="preserve"> </w:t>
            </w:r>
            <w:r w:rsidRPr="00B77091">
              <w:rPr>
                <w:sz w:val="20"/>
                <w:lang w:val="es-ES"/>
              </w:rPr>
              <w:t>siguientes:</w:t>
            </w:r>
          </w:p>
          <w:p w14:paraId="068AD44E" w14:textId="77777777" w:rsidR="000B577A" w:rsidRPr="00B77091" w:rsidRDefault="000B577A" w:rsidP="005231B6">
            <w:pPr>
              <w:pStyle w:val="TableParagraph"/>
              <w:numPr>
                <w:ilvl w:val="1"/>
                <w:numId w:val="18"/>
              </w:numPr>
              <w:tabs>
                <w:tab w:val="left" w:pos="340"/>
              </w:tabs>
              <w:ind w:right="126" w:firstLine="0"/>
              <w:rPr>
                <w:sz w:val="20"/>
                <w:lang w:val="es-ES"/>
              </w:rPr>
            </w:pPr>
            <w:r w:rsidRPr="00B77091">
              <w:rPr>
                <w:sz w:val="20"/>
                <w:lang w:val="es-ES"/>
              </w:rPr>
              <w:t>Drenaje purulento desde la incisión profunda pero no desde el componente órgano / espacio del sitio quirúrgico</w:t>
            </w:r>
          </w:p>
          <w:p w14:paraId="16FF6B43" w14:textId="77777777" w:rsidR="000B577A" w:rsidRPr="00B77091" w:rsidRDefault="000B577A" w:rsidP="005231B6">
            <w:pPr>
              <w:pStyle w:val="TableParagraph"/>
              <w:numPr>
                <w:ilvl w:val="1"/>
                <w:numId w:val="18"/>
              </w:numPr>
              <w:tabs>
                <w:tab w:val="left" w:pos="340"/>
              </w:tabs>
              <w:ind w:right="117" w:firstLine="0"/>
              <w:rPr>
                <w:sz w:val="20"/>
                <w:lang w:val="es-ES"/>
              </w:rPr>
            </w:pPr>
            <w:r w:rsidRPr="00B77091">
              <w:rPr>
                <w:sz w:val="20"/>
                <w:lang w:val="es-ES"/>
              </w:rPr>
              <w:t>El cirujano abre una incisión profunda espontáneamente o es deliberadamente abierta y tiene un cultivo positivo o no se realizaron cultivos mientras el paciente presenta al menos uno de los siguientes signos o síntomas de infección: fiebre (&gt; 38</w:t>
            </w:r>
            <w:r w:rsidRPr="00B77091">
              <w:rPr>
                <w:spacing w:val="-9"/>
                <w:sz w:val="20"/>
                <w:lang w:val="es-ES"/>
              </w:rPr>
              <w:t xml:space="preserve"> </w:t>
            </w:r>
            <w:r w:rsidRPr="00B77091">
              <w:rPr>
                <w:sz w:val="20"/>
                <w:lang w:val="es-ES"/>
              </w:rPr>
              <w:t>°</w:t>
            </w:r>
          </w:p>
          <w:p w14:paraId="5FC2A249" w14:textId="77777777" w:rsidR="000B577A" w:rsidRPr="00B77091" w:rsidRDefault="000B577A" w:rsidP="005231B6">
            <w:pPr>
              <w:pStyle w:val="TableParagraph"/>
              <w:ind w:left="105" w:right="332"/>
              <w:rPr>
                <w:sz w:val="20"/>
                <w:lang w:val="es-ES"/>
              </w:rPr>
            </w:pPr>
            <w:r w:rsidRPr="00B77091">
              <w:rPr>
                <w:sz w:val="20"/>
                <w:lang w:val="es-ES"/>
              </w:rPr>
              <w:t>C) o dolor localizado o sensibilidad. Un hallazgo cultural negativo no cumple con este criterio.</w:t>
            </w:r>
          </w:p>
          <w:p w14:paraId="48D8A628" w14:textId="77777777" w:rsidR="000B577A" w:rsidRPr="00B77091" w:rsidRDefault="000B577A" w:rsidP="005231B6">
            <w:pPr>
              <w:pStyle w:val="TableParagraph"/>
              <w:numPr>
                <w:ilvl w:val="0"/>
                <w:numId w:val="17"/>
              </w:numPr>
              <w:tabs>
                <w:tab w:val="left" w:pos="328"/>
              </w:tabs>
              <w:ind w:right="205" w:firstLine="0"/>
              <w:rPr>
                <w:sz w:val="20"/>
                <w:lang w:val="es-ES"/>
              </w:rPr>
            </w:pPr>
            <w:r w:rsidRPr="00B77091">
              <w:rPr>
                <w:sz w:val="20"/>
                <w:lang w:val="es-ES"/>
              </w:rPr>
              <w:t>Se encuentra un absceso u otra evidencia de infección que involucra la incisión profunda en el examen directo, durante la cirugía o en el examen histopatológico o</w:t>
            </w:r>
            <w:r w:rsidRPr="00B77091">
              <w:rPr>
                <w:spacing w:val="-9"/>
                <w:sz w:val="20"/>
                <w:lang w:val="es-ES"/>
              </w:rPr>
              <w:t xml:space="preserve"> </w:t>
            </w:r>
            <w:r w:rsidRPr="00B77091">
              <w:rPr>
                <w:sz w:val="20"/>
                <w:lang w:val="es-ES"/>
              </w:rPr>
              <w:t>radiológico</w:t>
            </w:r>
          </w:p>
          <w:p w14:paraId="3A6B2BFE" w14:textId="77777777" w:rsidR="000B577A" w:rsidRPr="00B77091" w:rsidRDefault="000B577A" w:rsidP="005231B6">
            <w:pPr>
              <w:pStyle w:val="TableParagraph"/>
              <w:numPr>
                <w:ilvl w:val="0"/>
                <w:numId w:val="17"/>
              </w:numPr>
              <w:tabs>
                <w:tab w:val="left" w:pos="340"/>
              </w:tabs>
              <w:ind w:right="705" w:firstLine="0"/>
              <w:rPr>
                <w:sz w:val="20"/>
                <w:lang w:val="es-ES"/>
              </w:rPr>
            </w:pPr>
            <w:r w:rsidRPr="00B77091">
              <w:rPr>
                <w:sz w:val="20"/>
                <w:lang w:val="es-ES"/>
              </w:rPr>
              <w:t>Diagnóstico de una infección incisional profunda en el sitio quirúrgico por un cirujano o un médico</w:t>
            </w:r>
            <w:r w:rsidRPr="00B77091">
              <w:rPr>
                <w:spacing w:val="-2"/>
                <w:sz w:val="20"/>
                <w:lang w:val="es-ES"/>
              </w:rPr>
              <w:t xml:space="preserve"> </w:t>
            </w:r>
            <w:r w:rsidRPr="00B77091">
              <w:rPr>
                <w:sz w:val="20"/>
                <w:lang w:val="es-ES"/>
              </w:rPr>
              <w:t>tratante</w:t>
            </w:r>
          </w:p>
        </w:tc>
        <w:tc>
          <w:tcPr>
            <w:tcW w:w="3456" w:type="dxa"/>
            <w:gridSpan w:val="3"/>
          </w:tcPr>
          <w:p w14:paraId="3C83727C" w14:textId="77777777" w:rsidR="000B577A" w:rsidRPr="00B77091" w:rsidRDefault="000B577A" w:rsidP="005231B6">
            <w:pPr>
              <w:pStyle w:val="TableParagraph"/>
              <w:numPr>
                <w:ilvl w:val="0"/>
                <w:numId w:val="16"/>
              </w:numPr>
              <w:tabs>
                <w:tab w:val="left" w:pos="220"/>
              </w:tabs>
              <w:spacing w:before="105"/>
              <w:ind w:right="412"/>
              <w:rPr>
                <w:sz w:val="20"/>
                <w:lang w:val="es-ES"/>
              </w:rPr>
            </w:pPr>
            <w:r w:rsidRPr="00B77091">
              <w:rPr>
                <w:i/>
                <w:sz w:val="20"/>
                <w:lang w:val="es-ES"/>
              </w:rPr>
              <w:t xml:space="preserve">Leve: </w:t>
            </w:r>
            <w:r w:rsidRPr="00B77091">
              <w:rPr>
                <w:sz w:val="20"/>
                <w:lang w:val="es-ES"/>
              </w:rPr>
              <w:t>produce solo un daño temporal y generalmente no requeriría un tratamiento clínico específico.</w:t>
            </w:r>
          </w:p>
          <w:p w14:paraId="19CBD644" w14:textId="77777777" w:rsidR="000B577A" w:rsidRPr="00B77091" w:rsidRDefault="000B577A" w:rsidP="005231B6">
            <w:pPr>
              <w:pStyle w:val="TableParagraph"/>
              <w:numPr>
                <w:ilvl w:val="0"/>
                <w:numId w:val="16"/>
              </w:numPr>
              <w:tabs>
                <w:tab w:val="left" w:pos="220"/>
              </w:tabs>
              <w:spacing w:before="1"/>
              <w:ind w:right="278"/>
              <w:rPr>
                <w:sz w:val="20"/>
              </w:rPr>
            </w:pPr>
            <w:r w:rsidRPr="00B77091">
              <w:rPr>
                <w:i/>
                <w:sz w:val="20"/>
                <w:lang w:val="es-ES"/>
              </w:rPr>
              <w:t xml:space="preserve">Moderada: </w:t>
            </w:r>
            <w:r w:rsidRPr="00B77091">
              <w:rPr>
                <w:sz w:val="20"/>
                <w:lang w:val="es-ES"/>
              </w:rPr>
              <w:t xml:space="preserve">complicación más grave, pero que no suele causar daño permanente o limitación funcional. </w:t>
            </w:r>
            <w:r w:rsidRPr="00B77091">
              <w:rPr>
                <w:sz w:val="20"/>
              </w:rPr>
              <w:t>Por lo general requiere tratamiento</w:t>
            </w:r>
            <w:r w:rsidRPr="00B77091">
              <w:rPr>
                <w:spacing w:val="-2"/>
                <w:sz w:val="20"/>
              </w:rPr>
              <w:t xml:space="preserve"> </w:t>
            </w:r>
            <w:r w:rsidRPr="00B77091">
              <w:rPr>
                <w:sz w:val="20"/>
              </w:rPr>
              <w:t>clínico</w:t>
            </w:r>
          </w:p>
          <w:p w14:paraId="3BE7B2AA" w14:textId="77777777" w:rsidR="000B577A" w:rsidRPr="00B77091" w:rsidRDefault="000B577A" w:rsidP="005231B6">
            <w:pPr>
              <w:pStyle w:val="TableParagraph"/>
              <w:numPr>
                <w:ilvl w:val="0"/>
                <w:numId w:val="16"/>
              </w:numPr>
              <w:tabs>
                <w:tab w:val="left" w:pos="220"/>
              </w:tabs>
              <w:ind w:right="190"/>
              <w:rPr>
                <w:sz w:val="20"/>
              </w:rPr>
            </w:pPr>
            <w:r w:rsidRPr="00B77091">
              <w:rPr>
                <w:i/>
                <w:sz w:val="20"/>
                <w:lang w:val="es-ES"/>
              </w:rPr>
              <w:t xml:space="preserve">Grave: </w:t>
            </w:r>
            <w:r w:rsidRPr="00B77091">
              <w:rPr>
                <w:sz w:val="20"/>
                <w:lang w:val="es-ES"/>
              </w:rPr>
              <w:t>produce una prolongación significativa de la estancia hospitalaria y / o la limitación funcional permanente o la</w:t>
            </w:r>
            <w:r w:rsidRPr="00B77091">
              <w:rPr>
                <w:spacing w:val="-8"/>
                <w:sz w:val="20"/>
                <w:lang w:val="es-ES"/>
              </w:rPr>
              <w:t xml:space="preserve"> </w:t>
            </w:r>
            <w:r w:rsidRPr="00B77091">
              <w:rPr>
                <w:sz w:val="20"/>
                <w:lang w:val="es-ES"/>
              </w:rPr>
              <w:t xml:space="preserve">muerte. </w:t>
            </w:r>
            <w:r w:rsidRPr="00B77091">
              <w:rPr>
                <w:sz w:val="20"/>
              </w:rPr>
              <w:t>Casi siempre requiere tratamiento clínico.</w:t>
            </w:r>
          </w:p>
        </w:tc>
      </w:tr>
      <w:tr w:rsidR="000B577A" w:rsidRPr="00B77091" w14:paraId="0E5E4D0A" w14:textId="77777777" w:rsidTr="005231B6">
        <w:trPr>
          <w:gridBefore w:val="1"/>
          <w:gridAfter w:val="1"/>
          <w:wBefore w:w="531" w:type="dxa"/>
          <w:wAfter w:w="303" w:type="dxa"/>
          <w:trHeight w:val="7348"/>
        </w:trPr>
        <w:tc>
          <w:tcPr>
            <w:tcW w:w="1958" w:type="dxa"/>
            <w:gridSpan w:val="3"/>
          </w:tcPr>
          <w:p w14:paraId="0C43D8F1" w14:textId="3A2422C4" w:rsidR="000B577A" w:rsidRPr="00B77091" w:rsidRDefault="000B577A" w:rsidP="005231B6">
            <w:pPr>
              <w:pStyle w:val="TableParagraph"/>
              <w:spacing w:before="110"/>
              <w:ind w:left="105" w:right="133"/>
              <w:rPr>
                <w:b/>
                <w:sz w:val="20"/>
                <w:lang w:val="es-ES"/>
              </w:rPr>
            </w:pPr>
            <w:r w:rsidRPr="00B77091">
              <w:rPr>
                <w:b/>
                <w:sz w:val="20"/>
                <w:lang w:val="es-ES"/>
              </w:rPr>
              <w:lastRenderedPageBreak/>
              <w:t>Infección del sitio quirúrgico (</w:t>
            </w:r>
            <w:r w:rsidR="000E507B">
              <w:rPr>
                <w:b/>
                <w:sz w:val="20"/>
                <w:lang w:val="es-ES"/>
              </w:rPr>
              <w:t>ó</w:t>
            </w:r>
            <w:r w:rsidRPr="00B77091">
              <w:rPr>
                <w:b/>
                <w:sz w:val="20"/>
                <w:lang w:val="es-ES"/>
              </w:rPr>
              <w:t>rgano/espacio)</w:t>
            </w:r>
          </w:p>
        </w:tc>
        <w:tc>
          <w:tcPr>
            <w:tcW w:w="3614" w:type="dxa"/>
            <w:gridSpan w:val="3"/>
          </w:tcPr>
          <w:p w14:paraId="21E6431C" w14:textId="77777777" w:rsidR="000B577A" w:rsidRPr="00B77091" w:rsidRDefault="000B577A" w:rsidP="005231B6">
            <w:pPr>
              <w:pStyle w:val="TableParagraph"/>
              <w:spacing w:before="110"/>
              <w:ind w:left="105" w:right="172"/>
              <w:jc w:val="both"/>
              <w:rPr>
                <w:sz w:val="20"/>
                <w:lang w:val="es-ES"/>
              </w:rPr>
            </w:pPr>
            <w:r w:rsidRPr="00B77091">
              <w:rPr>
                <w:sz w:val="20"/>
                <w:lang w:val="es-ES"/>
              </w:rPr>
              <w:t>Una infección que involucra cualquier parte del cuerpo excluyendo la fascia o las capas musculares y cumple con los siguientes criterios:</w:t>
            </w:r>
          </w:p>
          <w:p w14:paraId="19A94D6F" w14:textId="77777777" w:rsidR="000B577A" w:rsidRPr="00B77091" w:rsidRDefault="000B577A" w:rsidP="005231B6">
            <w:pPr>
              <w:pStyle w:val="TableParagraph"/>
              <w:numPr>
                <w:ilvl w:val="0"/>
                <w:numId w:val="15"/>
              </w:numPr>
              <w:tabs>
                <w:tab w:val="left" w:pos="340"/>
              </w:tabs>
              <w:ind w:right="361" w:firstLine="0"/>
              <w:rPr>
                <w:sz w:val="20"/>
                <w:lang w:val="es-ES"/>
              </w:rPr>
            </w:pPr>
            <w:r w:rsidRPr="00B77091">
              <w:rPr>
                <w:sz w:val="20"/>
                <w:lang w:val="es-ES"/>
              </w:rPr>
              <w:t>La infección ocurre dentro de los 30 días posteriores a la cirugía</w:t>
            </w:r>
            <w:r w:rsidRPr="00B77091">
              <w:rPr>
                <w:spacing w:val="-7"/>
                <w:sz w:val="20"/>
                <w:lang w:val="es-ES"/>
              </w:rPr>
              <w:t xml:space="preserve"> </w:t>
            </w:r>
            <w:r w:rsidRPr="00B77091">
              <w:rPr>
                <w:sz w:val="20"/>
                <w:lang w:val="es-ES"/>
              </w:rPr>
              <w:t>y</w:t>
            </w:r>
          </w:p>
          <w:p w14:paraId="0F0C6103" w14:textId="77777777" w:rsidR="000B577A" w:rsidRPr="00B77091" w:rsidRDefault="000B577A" w:rsidP="005231B6">
            <w:pPr>
              <w:pStyle w:val="TableParagraph"/>
              <w:numPr>
                <w:ilvl w:val="0"/>
                <w:numId w:val="15"/>
              </w:numPr>
              <w:tabs>
                <w:tab w:val="left" w:pos="340"/>
              </w:tabs>
              <w:ind w:right="204" w:firstLine="0"/>
              <w:rPr>
                <w:sz w:val="20"/>
                <w:lang w:val="es-ES"/>
              </w:rPr>
            </w:pPr>
            <w:r w:rsidRPr="00B77091">
              <w:rPr>
                <w:sz w:val="20"/>
                <w:lang w:val="es-ES"/>
              </w:rPr>
              <w:t>La infección parece estar relacionada con el procedimiento quirúrgico e involucra cualquier parte del cuerpo, excluyendo la incisión en la piel, la fascia o las capas musculares, que se abre o manipula durante el procedimiento quirúrgico</w:t>
            </w:r>
            <w:r w:rsidRPr="00B77091">
              <w:rPr>
                <w:spacing w:val="-9"/>
                <w:sz w:val="20"/>
                <w:lang w:val="es-ES"/>
              </w:rPr>
              <w:t xml:space="preserve"> </w:t>
            </w:r>
            <w:r w:rsidRPr="00B77091">
              <w:rPr>
                <w:sz w:val="20"/>
                <w:lang w:val="es-ES"/>
              </w:rPr>
              <w:t>y</w:t>
            </w:r>
          </w:p>
          <w:p w14:paraId="68F260B7" w14:textId="77777777" w:rsidR="000B577A" w:rsidRPr="00B77091" w:rsidRDefault="000B577A" w:rsidP="005231B6">
            <w:pPr>
              <w:pStyle w:val="TableParagraph"/>
              <w:numPr>
                <w:ilvl w:val="0"/>
                <w:numId w:val="15"/>
              </w:numPr>
              <w:tabs>
                <w:tab w:val="left" w:pos="340"/>
              </w:tabs>
              <w:ind w:right="249" w:firstLine="0"/>
              <w:rPr>
                <w:sz w:val="20"/>
                <w:lang w:val="es-ES"/>
              </w:rPr>
            </w:pPr>
            <w:r w:rsidRPr="00B77091">
              <w:rPr>
                <w:sz w:val="20"/>
                <w:lang w:val="es-ES"/>
              </w:rPr>
              <w:t>El paciente tiene al menos uno de los</w:t>
            </w:r>
            <w:r w:rsidRPr="00B77091">
              <w:rPr>
                <w:spacing w:val="-2"/>
                <w:sz w:val="20"/>
                <w:lang w:val="es-ES"/>
              </w:rPr>
              <w:t xml:space="preserve"> </w:t>
            </w:r>
            <w:r w:rsidRPr="00B77091">
              <w:rPr>
                <w:sz w:val="20"/>
                <w:lang w:val="es-ES"/>
              </w:rPr>
              <w:t>siguientes:</w:t>
            </w:r>
          </w:p>
          <w:p w14:paraId="35754843" w14:textId="77777777" w:rsidR="000B577A" w:rsidRPr="00B77091" w:rsidRDefault="000B577A" w:rsidP="005231B6">
            <w:pPr>
              <w:pStyle w:val="TableParagraph"/>
              <w:numPr>
                <w:ilvl w:val="1"/>
                <w:numId w:val="15"/>
              </w:numPr>
              <w:tabs>
                <w:tab w:val="left" w:pos="340"/>
              </w:tabs>
              <w:spacing w:before="3" w:line="237" w:lineRule="auto"/>
              <w:ind w:right="105" w:firstLine="0"/>
              <w:rPr>
                <w:sz w:val="20"/>
                <w:lang w:val="es-ES"/>
              </w:rPr>
            </w:pPr>
            <w:r w:rsidRPr="00B77091">
              <w:rPr>
                <w:sz w:val="20"/>
                <w:lang w:val="es-ES"/>
              </w:rPr>
              <w:t>Drenaje purulento de un drenaje que se coloca a través de una incisión en el órgano /</w:t>
            </w:r>
            <w:r w:rsidRPr="00B77091">
              <w:rPr>
                <w:spacing w:val="-4"/>
                <w:sz w:val="20"/>
                <w:lang w:val="es-ES"/>
              </w:rPr>
              <w:t xml:space="preserve"> </w:t>
            </w:r>
            <w:r w:rsidRPr="00B77091">
              <w:rPr>
                <w:sz w:val="20"/>
                <w:lang w:val="es-ES"/>
              </w:rPr>
              <w:t>espacio</w:t>
            </w:r>
          </w:p>
          <w:p w14:paraId="6F620EE0" w14:textId="77777777" w:rsidR="000B577A" w:rsidRPr="00B77091" w:rsidRDefault="000B577A" w:rsidP="005231B6">
            <w:pPr>
              <w:pStyle w:val="TableParagraph"/>
              <w:numPr>
                <w:ilvl w:val="1"/>
                <w:numId w:val="15"/>
              </w:numPr>
              <w:tabs>
                <w:tab w:val="left" w:pos="340"/>
              </w:tabs>
              <w:spacing w:before="1"/>
              <w:ind w:right="171" w:firstLine="0"/>
              <w:rPr>
                <w:sz w:val="20"/>
                <w:lang w:val="es-ES"/>
              </w:rPr>
            </w:pPr>
            <w:r w:rsidRPr="00B77091">
              <w:rPr>
                <w:sz w:val="20"/>
                <w:lang w:val="es-ES"/>
              </w:rPr>
              <w:t>Organismos aislados de un cultivo de líquido o tejido obtenido asépticamente en el órgano /</w:t>
            </w:r>
            <w:r w:rsidRPr="00B77091">
              <w:rPr>
                <w:spacing w:val="-7"/>
                <w:sz w:val="20"/>
                <w:lang w:val="es-ES"/>
              </w:rPr>
              <w:t xml:space="preserve"> </w:t>
            </w:r>
            <w:r w:rsidRPr="00B77091">
              <w:rPr>
                <w:sz w:val="20"/>
                <w:lang w:val="es-ES"/>
              </w:rPr>
              <w:t>espacio</w:t>
            </w:r>
          </w:p>
          <w:p w14:paraId="1FE18DBB" w14:textId="77777777" w:rsidR="000B577A" w:rsidRPr="00B77091" w:rsidRDefault="000B577A" w:rsidP="005231B6">
            <w:pPr>
              <w:pStyle w:val="TableParagraph"/>
              <w:numPr>
                <w:ilvl w:val="1"/>
                <w:numId w:val="15"/>
              </w:numPr>
              <w:tabs>
                <w:tab w:val="left" w:pos="328"/>
              </w:tabs>
              <w:spacing w:before="2"/>
              <w:ind w:right="461" w:firstLine="0"/>
              <w:rPr>
                <w:sz w:val="20"/>
                <w:lang w:val="es-ES"/>
              </w:rPr>
            </w:pPr>
            <w:r w:rsidRPr="00B77091">
              <w:rPr>
                <w:sz w:val="20"/>
                <w:lang w:val="es-ES"/>
              </w:rPr>
              <w:t>Un absceso u otra evidencia de infección que involucre el órgano / espacio que se encuentra en el examen directo, durante la reoperación o en el examen histopatológico o</w:t>
            </w:r>
            <w:r w:rsidRPr="00B77091">
              <w:rPr>
                <w:spacing w:val="-3"/>
                <w:sz w:val="20"/>
                <w:lang w:val="es-ES"/>
              </w:rPr>
              <w:t xml:space="preserve"> </w:t>
            </w:r>
            <w:r w:rsidRPr="00B77091">
              <w:rPr>
                <w:sz w:val="20"/>
                <w:lang w:val="es-ES"/>
              </w:rPr>
              <w:t>radiológico</w:t>
            </w:r>
          </w:p>
          <w:p w14:paraId="2B06F735" w14:textId="77777777" w:rsidR="000B577A" w:rsidRPr="00B77091" w:rsidRDefault="000B577A" w:rsidP="005231B6">
            <w:pPr>
              <w:pStyle w:val="TableParagraph"/>
              <w:numPr>
                <w:ilvl w:val="1"/>
                <w:numId w:val="15"/>
              </w:numPr>
              <w:tabs>
                <w:tab w:val="left" w:pos="340"/>
              </w:tabs>
              <w:ind w:right="114" w:firstLine="0"/>
              <w:rPr>
                <w:sz w:val="20"/>
                <w:lang w:val="es-ES"/>
              </w:rPr>
            </w:pPr>
            <w:r w:rsidRPr="00B77091">
              <w:rPr>
                <w:sz w:val="20"/>
                <w:lang w:val="es-ES"/>
              </w:rPr>
              <w:t>Diagnóstico de una infección en el sitio quirúrgico de un órgano / espacio por parte de un cirujano o un médico tratante</w:t>
            </w:r>
          </w:p>
        </w:tc>
        <w:tc>
          <w:tcPr>
            <w:tcW w:w="3456" w:type="dxa"/>
            <w:gridSpan w:val="3"/>
          </w:tcPr>
          <w:p w14:paraId="45466F8A" w14:textId="77777777" w:rsidR="000B577A" w:rsidRPr="00B77091" w:rsidRDefault="000B577A" w:rsidP="005231B6">
            <w:pPr>
              <w:pStyle w:val="TableParagraph"/>
              <w:numPr>
                <w:ilvl w:val="0"/>
                <w:numId w:val="14"/>
              </w:numPr>
              <w:tabs>
                <w:tab w:val="left" w:pos="220"/>
              </w:tabs>
              <w:spacing w:before="110"/>
              <w:ind w:right="412"/>
              <w:rPr>
                <w:sz w:val="20"/>
                <w:lang w:val="es-ES"/>
              </w:rPr>
            </w:pPr>
            <w:r w:rsidRPr="00B77091">
              <w:rPr>
                <w:i/>
                <w:sz w:val="20"/>
                <w:lang w:val="es-ES"/>
              </w:rPr>
              <w:t xml:space="preserve">Leve: </w:t>
            </w:r>
            <w:r w:rsidRPr="00B77091">
              <w:rPr>
                <w:sz w:val="20"/>
                <w:lang w:val="es-ES"/>
              </w:rPr>
              <w:t>produce solo un daño temporal y generalmente no requeriría un tratamiento clínico específico.</w:t>
            </w:r>
          </w:p>
          <w:p w14:paraId="3A31DF51" w14:textId="77777777" w:rsidR="000B577A" w:rsidRPr="00B77091" w:rsidRDefault="000B577A" w:rsidP="005231B6">
            <w:pPr>
              <w:pStyle w:val="TableParagraph"/>
              <w:numPr>
                <w:ilvl w:val="0"/>
                <w:numId w:val="14"/>
              </w:numPr>
              <w:tabs>
                <w:tab w:val="left" w:pos="220"/>
              </w:tabs>
              <w:ind w:right="278"/>
              <w:rPr>
                <w:sz w:val="20"/>
              </w:rPr>
            </w:pPr>
            <w:r w:rsidRPr="00B77091">
              <w:rPr>
                <w:i/>
                <w:sz w:val="20"/>
                <w:lang w:val="es-ES"/>
              </w:rPr>
              <w:t xml:space="preserve">Moderada: </w:t>
            </w:r>
            <w:r w:rsidRPr="00B77091">
              <w:rPr>
                <w:sz w:val="20"/>
                <w:lang w:val="es-ES"/>
              </w:rPr>
              <w:t xml:space="preserve">complicación más grave, pero que no suele causar daño permanente o limitación funcional. </w:t>
            </w:r>
            <w:r w:rsidRPr="00B77091">
              <w:rPr>
                <w:sz w:val="20"/>
              </w:rPr>
              <w:t>Por lo general requiere tratamiento</w:t>
            </w:r>
            <w:r w:rsidRPr="00B77091">
              <w:rPr>
                <w:spacing w:val="-2"/>
                <w:sz w:val="20"/>
              </w:rPr>
              <w:t xml:space="preserve"> </w:t>
            </w:r>
            <w:r w:rsidRPr="00B77091">
              <w:rPr>
                <w:sz w:val="20"/>
              </w:rPr>
              <w:t>clínico</w:t>
            </w:r>
          </w:p>
          <w:p w14:paraId="26510CA1" w14:textId="77777777" w:rsidR="000B577A" w:rsidRPr="00B77091" w:rsidRDefault="000B577A" w:rsidP="005231B6">
            <w:pPr>
              <w:pStyle w:val="TableParagraph"/>
              <w:numPr>
                <w:ilvl w:val="0"/>
                <w:numId w:val="14"/>
              </w:numPr>
              <w:tabs>
                <w:tab w:val="left" w:pos="220"/>
              </w:tabs>
              <w:ind w:right="189"/>
              <w:rPr>
                <w:sz w:val="20"/>
              </w:rPr>
            </w:pPr>
            <w:r w:rsidRPr="00B77091">
              <w:rPr>
                <w:i/>
                <w:sz w:val="20"/>
                <w:lang w:val="es-ES"/>
              </w:rPr>
              <w:t xml:space="preserve">Grave: </w:t>
            </w:r>
            <w:r w:rsidRPr="00B77091">
              <w:rPr>
                <w:sz w:val="20"/>
                <w:lang w:val="es-ES"/>
              </w:rPr>
              <w:t xml:space="preserve">produce una prolongación significativa de la estancia hospitalaria y / o la limitación funcional permanente o la muerte. </w:t>
            </w:r>
            <w:r w:rsidRPr="00B77091">
              <w:rPr>
                <w:sz w:val="20"/>
              </w:rPr>
              <w:t>Casi siempre requiere tratamiento clínico.</w:t>
            </w:r>
          </w:p>
        </w:tc>
      </w:tr>
      <w:tr w:rsidR="000B577A" w:rsidRPr="00B77091" w14:paraId="42026BF7" w14:textId="77777777" w:rsidTr="005231B6">
        <w:trPr>
          <w:gridBefore w:val="1"/>
          <w:gridAfter w:val="1"/>
          <w:wBefore w:w="531" w:type="dxa"/>
          <w:wAfter w:w="303" w:type="dxa"/>
          <w:trHeight w:val="5735"/>
        </w:trPr>
        <w:tc>
          <w:tcPr>
            <w:tcW w:w="1958" w:type="dxa"/>
            <w:gridSpan w:val="3"/>
          </w:tcPr>
          <w:p w14:paraId="52BE3639" w14:textId="77777777" w:rsidR="000B577A" w:rsidRPr="00B77091" w:rsidRDefault="000B577A" w:rsidP="005231B6">
            <w:pPr>
              <w:pStyle w:val="TableParagraph"/>
              <w:spacing w:before="105"/>
              <w:ind w:left="105"/>
              <w:rPr>
                <w:b/>
                <w:sz w:val="20"/>
              </w:rPr>
            </w:pPr>
            <w:r w:rsidRPr="00B77091">
              <w:rPr>
                <w:b/>
                <w:sz w:val="20"/>
              </w:rPr>
              <w:t>Bacteremia</w:t>
            </w:r>
          </w:p>
        </w:tc>
        <w:tc>
          <w:tcPr>
            <w:tcW w:w="3614" w:type="dxa"/>
            <w:gridSpan w:val="3"/>
          </w:tcPr>
          <w:p w14:paraId="66330E62" w14:textId="77777777" w:rsidR="000B577A" w:rsidRPr="00B77091" w:rsidRDefault="000B577A" w:rsidP="005231B6">
            <w:pPr>
              <w:pStyle w:val="TableParagraph"/>
              <w:spacing w:before="105"/>
              <w:ind w:left="105" w:right="254"/>
              <w:rPr>
                <w:sz w:val="20"/>
                <w:lang w:val="es-ES"/>
              </w:rPr>
            </w:pPr>
            <w:r w:rsidRPr="00B77091">
              <w:rPr>
                <w:sz w:val="20"/>
                <w:lang w:val="es-ES"/>
              </w:rPr>
              <w:t>Una infección que no está relacionada con la infección en otro sitio y que cumple con alguno de los siguientes criterios:</w:t>
            </w:r>
          </w:p>
          <w:p w14:paraId="4FBBB219" w14:textId="77777777" w:rsidR="000B577A" w:rsidRPr="00B77091" w:rsidRDefault="000B577A" w:rsidP="005231B6">
            <w:pPr>
              <w:pStyle w:val="TableParagraph"/>
              <w:numPr>
                <w:ilvl w:val="0"/>
                <w:numId w:val="13"/>
              </w:numPr>
              <w:tabs>
                <w:tab w:val="left" w:pos="340"/>
              </w:tabs>
              <w:spacing w:before="1"/>
              <w:ind w:right="140" w:firstLine="0"/>
              <w:rPr>
                <w:sz w:val="20"/>
                <w:lang w:val="es-ES"/>
              </w:rPr>
            </w:pPr>
            <w:r w:rsidRPr="00B77091">
              <w:rPr>
                <w:sz w:val="20"/>
                <w:lang w:val="es-ES"/>
              </w:rPr>
              <w:t>El paciente tiene un patógeno reconocido cultivado a partir de hemocultivos que no está</w:t>
            </w:r>
            <w:r w:rsidRPr="00B77091">
              <w:rPr>
                <w:spacing w:val="-8"/>
                <w:sz w:val="20"/>
                <w:lang w:val="es-ES"/>
              </w:rPr>
              <w:t xml:space="preserve"> </w:t>
            </w:r>
            <w:r w:rsidRPr="00B77091">
              <w:rPr>
                <w:sz w:val="20"/>
                <w:lang w:val="es-ES"/>
              </w:rPr>
              <w:t>relacionado con una infección en otro</w:t>
            </w:r>
            <w:r w:rsidRPr="00B77091">
              <w:rPr>
                <w:spacing w:val="-6"/>
                <w:sz w:val="20"/>
                <w:lang w:val="es-ES"/>
              </w:rPr>
              <w:t xml:space="preserve"> </w:t>
            </w:r>
            <w:r w:rsidRPr="00B77091">
              <w:rPr>
                <w:sz w:val="20"/>
                <w:lang w:val="es-ES"/>
              </w:rPr>
              <w:t>sitio</w:t>
            </w:r>
          </w:p>
          <w:p w14:paraId="6EAC4385" w14:textId="77777777" w:rsidR="000B577A" w:rsidRPr="00B77091" w:rsidRDefault="000B577A" w:rsidP="005231B6">
            <w:pPr>
              <w:pStyle w:val="TableParagraph"/>
              <w:numPr>
                <w:ilvl w:val="0"/>
                <w:numId w:val="13"/>
              </w:numPr>
              <w:tabs>
                <w:tab w:val="left" w:pos="340"/>
              </w:tabs>
              <w:spacing w:before="2"/>
              <w:ind w:right="249" w:firstLine="0"/>
              <w:rPr>
                <w:sz w:val="20"/>
                <w:lang w:val="es-ES"/>
              </w:rPr>
            </w:pPr>
            <w:r w:rsidRPr="00B77091">
              <w:rPr>
                <w:sz w:val="20"/>
                <w:lang w:val="es-ES"/>
              </w:rPr>
              <w:t>El paciente tiene al menos uno de los siguientes signos o síntomas: fiebre (&gt; 38 ° C), escalofríos o hipotensión y al menos uno de los siguientes:</w:t>
            </w:r>
          </w:p>
          <w:p w14:paraId="61A7285F" w14:textId="77777777" w:rsidR="000B577A" w:rsidRPr="00B77091" w:rsidRDefault="000B577A" w:rsidP="005231B6">
            <w:pPr>
              <w:pStyle w:val="TableParagraph"/>
              <w:numPr>
                <w:ilvl w:val="1"/>
                <w:numId w:val="13"/>
              </w:numPr>
              <w:tabs>
                <w:tab w:val="left" w:pos="340"/>
              </w:tabs>
              <w:ind w:right="216" w:firstLine="0"/>
              <w:rPr>
                <w:sz w:val="20"/>
                <w:lang w:val="es-ES"/>
              </w:rPr>
            </w:pPr>
            <w:r w:rsidRPr="00B77091">
              <w:rPr>
                <w:sz w:val="20"/>
                <w:lang w:val="es-ES"/>
              </w:rPr>
              <w:t>Contaminante común de la piel cultivado a partir de dos o más hemocultivos extraídos en ocasiones separadas</w:t>
            </w:r>
          </w:p>
          <w:p w14:paraId="64C4A372" w14:textId="77777777" w:rsidR="000B577A" w:rsidRPr="00B77091" w:rsidRDefault="000B577A" w:rsidP="005231B6">
            <w:pPr>
              <w:pStyle w:val="TableParagraph"/>
              <w:numPr>
                <w:ilvl w:val="1"/>
                <w:numId w:val="13"/>
              </w:numPr>
              <w:tabs>
                <w:tab w:val="left" w:pos="340"/>
              </w:tabs>
              <w:ind w:right="116" w:firstLine="0"/>
              <w:rPr>
                <w:sz w:val="20"/>
                <w:lang w:val="es-ES"/>
              </w:rPr>
            </w:pPr>
            <w:r w:rsidRPr="00B77091">
              <w:rPr>
                <w:sz w:val="20"/>
                <w:lang w:val="es-ES"/>
              </w:rPr>
              <w:t>Contaminante común de la piel que se cultiva a partir de al menos un hemocultivo de un paciente con una vía intravascular, y un médico comienza la terapia</w:t>
            </w:r>
            <w:r w:rsidRPr="00B77091">
              <w:rPr>
                <w:spacing w:val="-6"/>
                <w:sz w:val="20"/>
                <w:lang w:val="es-ES"/>
              </w:rPr>
              <w:t xml:space="preserve"> </w:t>
            </w:r>
            <w:r w:rsidRPr="00B77091">
              <w:rPr>
                <w:sz w:val="20"/>
                <w:lang w:val="es-ES"/>
              </w:rPr>
              <w:t>antimicrobiana</w:t>
            </w:r>
          </w:p>
          <w:p w14:paraId="66BF2B92" w14:textId="77777777" w:rsidR="000B577A" w:rsidRPr="00B77091" w:rsidRDefault="000B577A" w:rsidP="005231B6">
            <w:pPr>
              <w:pStyle w:val="TableParagraph"/>
              <w:numPr>
                <w:ilvl w:val="1"/>
                <w:numId w:val="13"/>
              </w:numPr>
              <w:tabs>
                <w:tab w:val="left" w:pos="328"/>
              </w:tabs>
              <w:ind w:right="570" w:firstLine="0"/>
              <w:rPr>
                <w:sz w:val="20"/>
                <w:lang w:val="es-ES"/>
              </w:rPr>
            </w:pPr>
            <w:r w:rsidRPr="00B77091">
              <w:rPr>
                <w:sz w:val="20"/>
                <w:lang w:val="es-ES"/>
              </w:rPr>
              <w:t>Prueba de antígeno en sangre positiva</w:t>
            </w:r>
          </w:p>
        </w:tc>
        <w:tc>
          <w:tcPr>
            <w:tcW w:w="3456" w:type="dxa"/>
            <w:gridSpan w:val="3"/>
          </w:tcPr>
          <w:p w14:paraId="4EF7741A" w14:textId="77777777" w:rsidR="000B577A" w:rsidRPr="00B77091" w:rsidRDefault="000B577A" w:rsidP="005231B6">
            <w:pPr>
              <w:pStyle w:val="TableParagraph"/>
              <w:numPr>
                <w:ilvl w:val="0"/>
                <w:numId w:val="12"/>
              </w:numPr>
              <w:tabs>
                <w:tab w:val="left" w:pos="220"/>
              </w:tabs>
              <w:spacing w:before="105"/>
              <w:ind w:right="412"/>
              <w:rPr>
                <w:sz w:val="20"/>
                <w:lang w:val="es-ES"/>
              </w:rPr>
            </w:pPr>
            <w:r w:rsidRPr="00B77091">
              <w:rPr>
                <w:i/>
                <w:sz w:val="20"/>
                <w:lang w:val="es-ES"/>
              </w:rPr>
              <w:t xml:space="preserve">Leve: </w:t>
            </w:r>
            <w:r w:rsidRPr="00B77091">
              <w:rPr>
                <w:sz w:val="20"/>
                <w:lang w:val="es-ES"/>
              </w:rPr>
              <w:t>produce solo un daño temporal y generalmente no requeriría un tratamiento clínico específico.</w:t>
            </w:r>
          </w:p>
          <w:p w14:paraId="062DF126" w14:textId="77777777" w:rsidR="000B577A" w:rsidRPr="00B77091" w:rsidRDefault="000B577A" w:rsidP="005231B6">
            <w:pPr>
              <w:pStyle w:val="TableParagraph"/>
              <w:numPr>
                <w:ilvl w:val="0"/>
                <w:numId w:val="12"/>
              </w:numPr>
              <w:tabs>
                <w:tab w:val="left" w:pos="220"/>
              </w:tabs>
              <w:spacing w:before="1"/>
              <w:ind w:right="278"/>
              <w:rPr>
                <w:sz w:val="20"/>
              </w:rPr>
            </w:pPr>
            <w:r w:rsidRPr="00B77091">
              <w:rPr>
                <w:i/>
                <w:sz w:val="20"/>
                <w:lang w:val="es-ES"/>
              </w:rPr>
              <w:t xml:space="preserve">Moderada: </w:t>
            </w:r>
            <w:r w:rsidRPr="00B77091">
              <w:rPr>
                <w:sz w:val="20"/>
                <w:lang w:val="es-ES"/>
              </w:rPr>
              <w:t xml:space="preserve">complicación más grave, pero que no suele causar daño permanente o limitación funcional. </w:t>
            </w:r>
            <w:r w:rsidRPr="00B77091">
              <w:rPr>
                <w:sz w:val="20"/>
              </w:rPr>
              <w:t>Por lo general requiere tratamiento</w:t>
            </w:r>
            <w:r w:rsidRPr="00B77091">
              <w:rPr>
                <w:spacing w:val="-2"/>
                <w:sz w:val="20"/>
              </w:rPr>
              <w:t xml:space="preserve"> </w:t>
            </w:r>
            <w:r w:rsidRPr="00B77091">
              <w:rPr>
                <w:sz w:val="20"/>
              </w:rPr>
              <w:t>clínico</w:t>
            </w:r>
          </w:p>
          <w:p w14:paraId="2B890145" w14:textId="77777777" w:rsidR="000B577A" w:rsidRPr="00B77091" w:rsidRDefault="000B577A" w:rsidP="005231B6">
            <w:pPr>
              <w:pStyle w:val="TableParagraph"/>
              <w:numPr>
                <w:ilvl w:val="0"/>
                <w:numId w:val="12"/>
              </w:numPr>
              <w:tabs>
                <w:tab w:val="left" w:pos="220"/>
              </w:tabs>
              <w:ind w:right="189"/>
              <w:rPr>
                <w:sz w:val="20"/>
              </w:rPr>
            </w:pPr>
            <w:r w:rsidRPr="00B77091">
              <w:rPr>
                <w:i/>
                <w:sz w:val="20"/>
                <w:lang w:val="es-ES"/>
              </w:rPr>
              <w:t xml:space="preserve">Grave: </w:t>
            </w:r>
            <w:r w:rsidRPr="00B77091">
              <w:rPr>
                <w:sz w:val="20"/>
                <w:lang w:val="es-ES"/>
              </w:rPr>
              <w:t xml:space="preserve">produce una prolongación significativa de la estancia hospitalaria y / o la limitación funcional permanente o la muerte. </w:t>
            </w:r>
            <w:r w:rsidRPr="00B77091">
              <w:rPr>
                <w:sz w:val="20"/>
              </w:rPr>
              <w:t>Casi siempre requiere tratamiento clínico.</w:t>
            </w:r>
          </w:p>
        </w:tc>
      </w:tr>
      <w:tr w:rsidR="000B577A" w:rsidRPr="00277DD2" w14:paraId="41E566F3" w14:textId="77777777" w:rsidTr="005231B6">
        <w:trPr>
          <w:gridBefore w:val="1"/>
          <w:gridAfter w:val="1"/>
          <w:wBefore w:w="531" w:type="dxa"/>
          <w:wAfter w:w="303" w:type="dxa"/>
          <w:trHeight w:val="676"/>
        </w:trPr>
        <w:tc>
          <w:tcPr>
            <w:tcW w:w="1958" w:type="dxa"/>
            <w:gridSpan w:val="3"/>
          </w:tcPr>
          <w:p w14:paraId="71F4A989" w14:textId="77777777" w:rsidR="000B577A" w:rsidRPr="00B77091" w:rsidRDefault="000B577A" w:rsidP="005231B6">
            <w:pPr>
              <w:pStyle w:val="TableParagraph"/>
              <w:spacing w:before="105"/>
              <w:ind w:left="105" w:right="867"/>
              <w:rPr>
                <w:b/>
                <w:sz w:val="20"/>
              </w:rPr>
            </w:pPr>
            <w:r w:rsidRPr="00B77091">
              <w:rPr>
                <w:b/>
                <w:sz w:val="20"/>
              </w:rPr>
              <w:t>Infarto de miocardio</w:t>
            </w:r>
          </w:p>
        </w:tc>
        <w:tc>
          <w:tcPr>
            <w:tcW w:w="3614" w:type="dxa"/>
            <w:gridSpan w:val="3"/>
          </w:tcPr>
          <w:p w14:paraId="5218DF8F" w14:textId="77777777" w:rsidR="000B577A" w:rsidRPr="00B77091" w:rsidRDefault="000B577A" w:rsidP="005231B6">
            <w:pPr>
              <w:pStyle w:val="TableParagraph"/>
              <w:spacing w:before="105"/>
              <w:ind w:left="105" w:right="121"/>
              <w:rPr>
                <w:sz w:val="20"/>
                <w:lang w:val="es-ES"/>
              </w:rPr>
            </w:pPr>
            <w:r w:rsidRPr="00B77091">
              <w:rPr>
                <w:sz w:val="20"/>
                <w:lang w:val="es-ES"/>
              </w:rPr>
              <w:t>Aumento de los valores de biomarcadores cardíacos plasmáticos</w:t>
            </w:r>
          </w:p>
        </w:tc>
        <w:tc>
          <w:tcPr>
            <w:tcW w:w="3456" w:type="dxa"/>
            <w:gridSpan w:val="3"/>
          </w:tcPr>
          <w:p w14:paraId="1F455548" w14:textId="77777777" w:rsidR="000B577A" w:rsidRPr="00B77091" w:rsidRDefault="000B577A" w:rsidP="005231B6">
            <w:pPr>
              <w:pStyle w:val="TableParagraph"/>
              <w:spacing w:before="105"/>
              <w:ind w:left="219" w:right="716" w:hanging="113"/>
              <w:rPr>
                <w:sz w:val="20"/>
                <w:lang w:val="es-ES"/>
              </w:rPr>
            </w:pPr>
            <w:r w:rsidRPr="00B77091">
              <w:rPr>
                <w:sz w:val="20"/>
                <w:lang w:val="es-ES"/>
              </w:rPr>
              <w:t xml:space="preserve">- </w:t>
            </w:r>
            <w:r w:rsidRPr="00B77091">
              <w:rPr>
                <w:i/>
                <w:sz w:val="20"/>
                <w:lang w:val="es-ES"/>
              </w:rPr>
              <w:t xml:space="preserve">Leve: </w:t>
            </w:r>
            <w:r w:rsidRPr="00B77091">
              <w:rPr>
                <w:sz w:val="20"/>
                <w:lang w:val="es-ES"/>
              </w:rPr>
              <w:t>produce solo un daño temporal y generalmente no</w:t>
            </w:r>
          </w:p>
        </w:tc>
      </w:tr>
      <w:tr w:rsidR="000B577A" w:rsidRPr="00B77091" w14:paraId="1D832CE9" w14:textId="77777777" w:rsidTr="005231B6">
        <w:trPr>
          <w:gridBefore w:val="2"/>
          <w:wBefore w:w="834" w:type="dxa"/>
          <w:trHeight w:val="4358"/>
        </w:trPr>
        <w:tc>
          <w:tcPr>
            <w:tcW w:w="1958" w:type="dxa"/>
            <w:gridSpan w:val="3"/>
          </w:tcPr>
          <w:p w14:paraId="18AB502C" w14:textId="77777777" w:rsidR="000B577A" w:rsidRPr="00B77091" w:rsidRDefault="000B577A" w:rsidP="005231B6">
            <w:pPr>
              <w:pStyle w:val="TableParagraph"/>
              <w:rPr>
                <w:rFonts w:ascii="Times New Roman"/>
                <w:sz w:val="18"/>
                <w:lang w:val="es-ES"/>
              </w:rPr>
            </w:pPr>
          </w:p>
        </w:tc>
        <w:tc>
          <w:tcPr>
            <w:tcW w:w="3614" w:type="dxa"/>
            <w:gridSpan w:val="3"/>
          </w:tcPr>
          <w:p w14:paraId="7F2F5DEE" w14:textId="77777777" w:rsidR="000B577A" w:rsidRPr="00B77091" w:rsidRDefault="000B577A" w:rsidP="005231B6">
            <w:pPr>
              <w:pStyle w:val="TableParagraph"/>
              <w:spacing w:before="110"/>
              <w:ind w:left="105" w:right="154"/>
              <w:rPr>
                <w:sz w:val="20"/>
                <w:lang w:val="es-ES"/>
              </w:rPr>
            </w:pPr>
            <w:r w:rsidRPr="00B77091">
              <w:rPr>
                <w:sz w:val="20"/>
                <w:lang w:val="es-ES"/>
              </w:rPr>
              <w:t>(preferiblemente troponina cardíaca) con al menos un valor por encima del límite de referencia superior del percentil 99 y al menos uno de los siguientes criterios:</w:t>
            </w:r>
          </w:p>
          <w:p w14:paraId="57336B45" w14:textId="77777777" w:rsidR="000B577A" w:rsidRPr="00B77091" w:rsidRDefault="000B577A" w:rsidP="005231B6">
            <w:pPr>
              <w:pStyle w:val="TableParagraph"/>
              <w:numPr>
                <w:ilvl w:val="0"/>
                <w:numId w:val="11"/>
              </w:numPr>
              <w:tabs>
                <w:tab w:val="left" w:pos="228"/>
              </w:tabs>
              <w:spacing w:line="227" w:lineRule="exact"/>
              <w:ind w:firstLine="0"/>
              <w:rPr>
                <w:sz w:val="20"/>
              </w:rPr>
            </w:pPr>
            <w:r w:rsidRPr="00B77091">
              <w:rPr>
                <w:sz w:val="20"/>
              </w:rPr>
              <w:t>Síntomas de</w:t>
            </w:r>
            <w:r w:rsidRPr="00B77091">
              <w:rPr>
                <w:spacing w:val="-3"/>
                <w:sz w:val="20"/>
              </w:rPr>
              <w:t xml:space="preserve"> </w:t>
            </w:r>
            <w:r w:rsidRPr="00B77091">
              <w:rPr>
                <w:sz w:val="20"/>
              </w:rPr>
              <w:t>isquemia.</w:t>
            </w:r>
          </w:p>
          <w:p w14:paraId="6AA720FD" w14:textId="77777777" w:rsidR="000B577A" w:rsidRPr="00B77091" w:rsidRDefault="000B577A" w:rsidP="005231B6">
            <w:pPr>
              <w:pStyle w:val="TableParagraph"/>
              <w:numPr>
                <w:ilvl w:val="0"/>
                <w:numId w:val="11"/>
              </w:numPr>
              <w:tabs>
                <w:tab w:val="left" w:pos="228"/>
              </w:tabs>
              <w:ind w:right="270" w:firstLine="0"/>
              <w:rPr>
                <w:sz w:val="20"/>
                <w:lang w:val="es-ES"/>
              </w:rPr>
            </w:pPr>
            <w:r w:rsidRPr="00B77091">
              <w:rPr>
                <w:sz w:val="20"/>
                <w:lang w:val="es-ES"/>
              </w:rPr>
              <w:t>Nuevos o supuestos nuevos cambios de ECG de segmento ST o de onda T o nuevo bloqueo de rama izquierda</w:t>
            </w:r>
          </w:p>
          <w:p w14:paraId="28A96B78" w14:textId="77777777" w:rsidR="000B577A" w:rsidRPr="00B77091" w:rsidRDefault="000B577A" w:rsidP="005231B6">
            <w:pPr>
              <w:pStyle w:val="TableParagraph"/>
              <w:numPr>
                <w:ilvl w:val="0"/>
                <w:numId w:val="11"/>
              </w:numPr>
              <w:tabs>
                <w:tab w:val="left" w:pos="228"/>
              </w:tabs>
              <w:spacing w:before="2"/>
              <w:ind w:right="305" w:firstLine="0"/>
              <w:rPr>
                <w:sz w:val="20"/>
                <w:lang w:val="es-ES"/>
              </w:rPr>
            </w:pPr>
            <w:r w:rsidRPr="00B77091">
              <w:rPr>
                <w:sz w:val="20"/>
                <w:lang w:val="es-ES"/>
              </w:rPr>
              <w:t>Desarrollo de ondas Q patológicas en</w:t>
            </w:r>
            <w:r w:rsidRPr="00B77091">
              <w:rPr>
                <w:spacing w:val="-2"/>
                <w:sz w:val="20"/>
                <w:lang w:val="es-ES"/>
              </w:rPr>
              <w:t xml:space="preserve"> </w:t>
            </w:r>
            <w:r w:rsidRPr="00B77091">
              <w:rPr>
                <w:sz w:val="20"/>
                <w:lang w:val="es-ES"/>
              </w:rPr>
              <w:t>ECG.</w:t>
            </w:r>
          </w:p>
          <w:p w14:paraId="068CA11B" w14:textId="77777777" w:rsidR="000B577A" w:rsidRPr="00B77091" w:rsidRDefault="000B577A" w:rsidP="005231B6">
            <w:pPr>
              <w:pStyle w:val="TableParagraph"/>
              <w:numPr>
                <w:ilvl w:val="0"/>
                <w:numId w:val="11"/>
              </w:numPr>
              <w:tabs>
                <w:tab w:val="left" w:pos="228"/>
              </w:tabs>
              <w:ind w:right="149" w:firstLine="0"/>
              <w:rPr>
                <w:sz w:val="20"/>
                <w:lang w:val="es-ES"/>
              </w:rPr>
            </w:pPr>
            <w:r w:rsidRPr="00B77091">
              <w:rPr>
                <w:sz w:val="20"/>
                <w:lang w:val="es-ES"/>
              </w:rPr>
              <w:t>Evidencia radiológica o ecocardiográfica de nueva pérdida de miocardio viable o nueva anomalía del movimiento de la pared</w:t>
            </w:r>
            <w:r w:rsidRPr="00B77091">
              <w:rPr>
                <w:spacing w:val="-8"/>
                <w:sz w:val="20"/>
                <w:lang w:val="es-ES"/>
              </w:rPr>
              <w:t xml:space="preserve"> </w:t>
            </w:r>
            <w:r w:rsidRPr="00B77091">
              <w:rPr>
                <w:sz w:val="20"/>
                <w:lang w:val="es-ES"/>
              </w:rPr>
              <w:t>regional</w:t>
            </w:r>
          </w:p>
          <w:p w14:paraId="5C0D395C" w14:textId="77777777" w:rsidR="000B577A" w:rsidRPr="00B77091" w:rsidRDefault="000B577A" w:rsidP="005231B6">
            <w:pPr>
              <w:pStyle w:val="TableParagraph"/>
              <w:numPr>
                <w:ilvl w:val="0"/>
                <w:numId w:val="11"/>
              </w:numPr>
              <w:tabs>
                <w:tab w:val="left" w:pos="228"/>
              </w:tabs>
              <w:ind w:right="137" w:firstLine="0"/>
              <w:rPr>
                <w:sz w:val="20"/>
                <w:lang w:val="es-ES"/>
              </w:rPr>
            </w:pPr>
            <w:r w:rsidRPr="00B77091">
              <w:rPr>
                <w:sz w:val="20"/>
                <w:lang w:val="es-ES"/>
              </w:rPr>
              <w:t>Identificación de un trombo intra- coronario en la angiografía o</w:t>
            </w:r>
            <w:r w:rsidRPr="00B77091">
              <w:rPr>
                <w:spacing w:val="-9"/>
                <w:sz w:val="20"/>
                <w:lang w:val="es-ES"/>
              </w:rPr>
              <w:t xml:space="preserve"> </w:t>
            </w:r>
            <w:r w:rsidRPr="00B77091">
              <w:rPr>
                <w:sz w:val="20"/>
                <w:lang w:val="es-ES"/>
              </w:rPr>
              <w:t>autopsia</w:t>
            </w:r>
          </w:p>
        </w:tc>
        <w:tc>
          <w:tcPr>
            <w:tcW w:w="3456" w:type="dxa"/>
            <w:gridSpan w:val="3"/>
          </w:tcPr>
          <w:p w14:paraId="025E733D" w14:textId="77777777" w:rsidR="000B577A" w:rsidRPr="00B77091" w:rsidRDefault="000B577A" w:rsidP="005231B6">
            <w:pPr>
              <w:pStyle w:val="TableParagraph"/>
              <w:spacing w:before="110"/>
              <w:ind w:left="219" w:right="394"/>
              <w:rPr>
                <w:sz w:val="20"/>
                <w:lang w:val="es-ES"/>
              </w:rPr>
            </w:pPr>
            <w:r w:rsidRPr="00B77091">
              <w:rPr>
                <w:sz w:val="20"/>
                <w:lang w:val="es-ES"/>
              </w:rPr>
              <w:t>requeriría un tratamiento clínico específico.</w:t>
            </w:r>
          </w:p>
          <w:p w14:paraId="7C77A573" w14:textId="77777777" w:rsidR="000B577A" w:rsidRPr="00B77091" w:rsidRDefault="000B577A" w:rsidP="005231B6">
            <w:pPr>
              <w:pStyle w:val="TableParagraph"/>
              <w:numPr>
                <w:ilvl w:val="0"/>
                <w:numId w:val="10"/>
              </w:numPr>
              <w:tabs>
                <w:tab w:val="left" w:pos="220"/>
              </w:tabs>
              <w:ind w:right="278"/>
              <w:rPr>
                <w:sz w:val="20"/>
              </w:rPr>
            </w:pPr>
            <w:r w:rsidRPr="00B77091">
              <w:rPr>
                <w:i/>
                <w:sz w:val="20"/>
                <w:lang w:val="es-ES"/>
              </w:rPr>
              <w:t xml:space="preserve">Moderada: </w:t>
            </w:r>
            <w:r w:rsidRPr="00B77091">
              <w:rPr>
                <w:sz w:val="20"/>
                <w:lang w:val="es-ES"/>
              </w:rPr>
              <w:t xml:space="preserve">complicación más grave, pero que no suele causar daño permanente o limitación funcional. </w:t>
            </w:r>
            <w:r w:rsidRPr="00B77091">
              <w:rPr>
                <w:sz w:val="20"/>
              </w:rPr>
              <w:t>Por lo general requiere tratamiento</w:t>
            </w:r>
            <w:r w:rsidRPr="00B77091">
              <w:rPr>
                <w:spacing w:val="-2"/>
                <w:sz w:val="20"/>
              </w:rPr>
              <w:t xml:space="preserve"> </w:t>
            </w:r>
            <w:r w:rsidRPr="00B77091">
              <w:rPr>
                <w:sz w:val="20"/>
              </w:rPr>
              <w:t>clínico</w:t>
            </w:r>
          </w:p>
          <w:p w14:paraId="15133920" w14:textId="77777777" w:rsidR="000B577A" w:rsidRPr="00B77091" w:rsidRDefault="000B577A" w:rsidP="005231B6">
            <w:pPr>
              <w:pStyle w:val="TableParagraph"/>
              <w:numPr>
                <w:ilvl w:val="0"/>
                <w:numId w:val="10"/>
              </w:numPr>
              <w:tabs>
                <w:tab w:val="left" w:pos="220"/>
              </w:tabs>
              <w:ind w:right="189"/>
              <w:rPr>
                <w:sz w:val="20"/>
              </w:rPr>
            </w:pPr>
            <w:r w:rsidRPr="00B77091">
              <w:rPr>
                <w:i/>
                <w:sz w:val="20"/>
                <w:lang w:val="es-ES"/>
              </w:rPr>
              <w:t xml:space="preserve">Grave: </w:t>
            </w:r>
            <w:r w:rsidRPr="00B77091">
              <w:rPr>
                <w:sz w:val="20"/>
                <w:lang w:val="es-ES"/>
              </w:rPr>
              <w:t xml:space="preserve">produce una prolongación significativa de la estancia hospitalaria y / o la limitación funcional permanente o la muerte. </w:t>
            </w:r>
            <w:r w:rsidRPr="00B77091">
              <w:rPr>
                <w:sz w:val="20"/>
              </w:rPr>
              <w:t>Casi siempre requiere tratamiento clínico.</w:t>
            </w:r>
          </w:p>
        </w:tc>
      </w:tr>
      <w:tr w:rsidR="000B577A" w:rsidRPr="00B77091" w14:paraId="49B22FF5" w14:textId="77777777" w:rsidTr="005231B6">
        <w:trPr>
          <w:gridBefore w:val="2"/>
          <w:wBefore w:w="834" w:type="dxa"/>
          <w:trHeight w:val="3897"/>
        </w:trPr>
        <w:tc>
          <w:tcPr>
            <w:tcW w:w="1958" w:type="dxa"/>
            <w:gridSpan w:val="3"/>
          </w:tcPr>
          <w:p w14:paraId="4C5EA788" w14:textId="77777777" w:rsidR="000B577A" w:rsidRPr="00B77091" w:rsidRDefault="000B577A" w:rsidP="005231B6">
            <w:pPr>
              <w:pStyle w:val="TableParagraph"/>
              <w:spacing w:before="105"/>
              <w:ind w:left="105" w:right="467"/>
              <w:rPr>
                <w:b/>
                <w:sz w:val="20"/>
              </w:rPr>
            </w:pPr>
            <w:r w:rsidRPr="00B77091">
              <w:rPr>
                <w:b/>
                <w:sz w:val="20"/>
              </w:rPr>
              <w:t>Infección del tracto urinario</w:t>
            </w:r>
          </w:p>
        </w:tc>
        <w:tc>
          <w:tcPr>
            <w:tcW w:w="3614" w:type="dxa"/>
            <w:gridSpan w:val="3"/>
          </w:tcPr>
          <w:p w14:paraId="664DF1C8" w14:textId="77777777" w:rsidR="000B577A" w:rsidRPr="00B77091" w:rsidRDefault="000B577A" w:rsidP="005231B6">
            <w:pPr>
              <w:pStyle w:val="TableParagraph"/>
              <w:spacing w:before="105"/>
              <w:ind w:left="105" w:right="108"/>
              <w:rPr>
                <w:sz w:val="20"/>
                <w:lang w:val="es-ES"/>
              </w:rPr>
            </w:pPr>
            <w:r w:rsidRPr="00B77091">
              <w:rPr>
                <w:sz w:val="20"/>
                <w:lang w:val="es-ES"/>
              </w:rPr>
              <w:t>Una infección asociada con al menos uno de los siguientes signos o síntomas que deben identificarse dentro de un período de 24 horas: fiebre (&gt; 38 ° C), urgencia, frecuencia, disuria, sensibilidad suprapúbica, dolor del ángulo costovertebral o sensibilidad sin otra causa reconocida y un cultivo de orina positivo de ≥105 unidades formadoras de colonias / ml con no más de dos especies de microorganismos</w:t>
            </w:r>
          </w:p>
        </w:tc>
        <w:tc>
          <w:tcPr>
            <w:tcW w:w="3456" w:type="dxa"/>
            <w:gridSpan w:val="3"/>
          </w:tcPr>
          <w:p w14:paraId="57417CA4" w14:textId="77777777" w:rsidR="000B577A" w:rsidRPr="00B77091" w:rsidRDefault="000B577A" w:rsidP="005231B6">
            <w:pPr>
              <w:pStyle w:val="TableParagraph"/>
              <w:numPr>
                <w:ilvl w:val="0"/>
                <w:numId w:val="9"/>
              </w:numPr>
              <w:tabs>
                <w:tab w:val="left" w:pos="220"/>
              </w:tabs>
              <w:spacing w:before="105"/>
              <w:ind w:right="412"/>
              <w:rPr>
                <w:sz w:val="20"/>
                <w:lang w:val="es-ES"/>
              </w:rPr>
            </w:pPr>
            <w:r w:rsidRPr="00B77091">
              <w:rPr>
                <w:i/>
                <w:sz w:val="20"/>
                <w:lang w:val="es-ES"/>
              </w:rPr>
              <w:t xml:space="preserve">Leve: </w:t>
            </w:r>
            <w:r w:rsidRPr="00B77091">
              <w:rPr>
                <w:sz w:val="20"/>
                <w:lang w:val="es-ES"/>
              </w:rPr>
              <w:t>produce solo un daño temporal y generalmente no requeriría un tratamiento clínico específico.</w:t>
            </w:r>
          </w:p>
          <w:p w14:paraId="06578A81" w14:textId="77777777" w:rsidR="000B577A" w:rsidRPr="00B77091" w:rsidRDefault="000B577A" w:rsidP="005231B6">
            <w:pPr>
              <w:pStyle w:val="TableParagraph"/>
              <w:numPr>
                <w:ilvl w:val="0"/>
                <w:numId w:val="9"/>
              </w:numPr>
              <w:tabs>
                <w:tab w:val="left" w:pos="220"/>
              </w:tabs>
              <w:spacing w:before="1"/>
              <w:ind w:right="278"/>
              <w:rPr>
                <w:sz w:val="20"/>
              </w:rPr>
            </w:pPr>
            <w:r w:rsidRPr="00B77091">
              <w:rPr>
                <w:i/>
                <w:sz w:val="20"/>
                <w:lang w:val="es-ES"/>
              </w:rPr>
              <w:t xml:space="preserve">Moderada: </w:t>
            </w:r>
            <w:r w:rsidRPr="00B77091">
              <w:rPr>
                <w:sz w:val="20"/>
                <w:lang w:val="es-ES"/>
              </w:rPr>
              <w:t xml:space="preserve">complicación más grave, pero que no suele causar daño permanente o limitación funcional. </w:t>
            </w:r>
            <w:r w:rsidRPr="00B77091">
              <w:rPr>
                <w:sz w:val="20"/>
              </w:rPr>
              <w:t>Por lo general requiere tratamiento</w:t>
            </w:r>
            <w:r w:rsidRPr="00B77091">
              <w:rPr>
                <w:spacing w:val="-2"/>
                <w:sz w:val="20"/>
              </w:rPr>
              <w:t xml:space="preserve"> </w:t>
            </w:r>
            <w:r w:rsidRPr="00B77091">
              <w:rPr>
                <w:sz w:val="20"/>
              </w:rPr>
              <w:t>clínico</w:t>
            </w:r>
          </w:p>
          <w:p w14:paraId="6769320E" w14:textId="77777777" w:rsidR="000B577A" w:rsidRPr="00B77091" w:rsidRDefault="000B577A" w:rsidP="005231B6">
            <w:pPr>
              <w:pStyle w:val="TableParagraph"/>
              <w:numPr>
                <w:ilvl w:val="0"/>
                <w:numId w:val="9"/>
              </w:numPr>
              <w:tabs>
                <w:tab w:val="left" w:pos="220"/>
              </w:tabs>
              <w:spacing w:before="2"/>
              <w:ind w:right="189"/>
              <w:rPr>
                <w:sz w:val="20"/>
              </w:rPr>
            </w:pPr>
            <w:r w:rsidRPr="00B77091">
              <w:rPr>
                <w:i/>
                <w:sz w:val="20"/>
                <w:lang w:val="es-ES"/>
              </w:rPr>
              <w:t xml:space="preserve">Grave: </w:t>
            </w:r>
            <w:r w:rsidRPr="00B77091">
              <w:rPr>
                <w:sz w:val="20"/>
                <w:lang w:val="es-ES"/>
              </w:rPr>
              <w:t xml:space="preserve">produce una prolongación significativa de la estancia hospitalaria y / o la limitación funcional permanente o la muerte. </w:t>
            </w:r>
            <w:r w:rsidRPr="00B77091">
              <w:rPr>
                <w:sz w:val="20"/>
              </w:rPr>
              <w:t>Casi siempre requiere tratamiento clínico.</w:t>
            </w:r>
          </w:p>
        </w:tc>
      </w:tr>
      <w:tr w:rsidR="000B577A" w:rsidRPr="00B77091" w14:paraId="177012A0" w14:textId="77777777" w:rsidTr="005231B6">
        <w:trPr>
          <w:gridBefore w:val="2"/>
          <w:wBefore w:w="834" w:type="dxa"/>
          <w:trHeight w:val="3892"/>
        </w:trPr>
        <w:tc>
          <w:tcPr>
            <w:tcW w:w="1958" w:type="dxa"/>
            <w:gridSpan w:val="3"/>
          </w:tcPr>
          <w:p w14:paraId="53E6A0EB" w14:textId="77777777" w:rsidR="000B577A" w:rsidRPr="00B77091" w:rsidRDefault="000B577A" w:rsidP="005231B6">
            <w:pPr>
              <w:pStyle w:val="TableParagraph"/>
              <w:spacing w:before="105"/>
              <w:ind w:left="105"/>
              <w:rPr>
                <w:b/>
                <w:sz w:val="20"/>
              </w:rPr>
            </w:pPr>
            <w:r w:rsidRPr="00B77091">
              <w:rPr>
                <w:b/>
                <w:sz w:val="20"/>
              </w:rPr>
              <w:t>Ileo paralítico</w:t>
            </w:r>
          </w:p>
        </w:tc>
        <w:tc>
          <w:tcPr>
            <w:tcW w:w="3614" w:type="dxa"/>
            <w:gridSpan w:val="3"/>
          </w:tcPr>
          <w:p w14:paraId="51B84C2F" w14:textId="77777777" w:rsidR="000B577A" w:rsidRPr="00B77091" w:rsidRDefault="000B577A" w:rsidP="005231B6">
            <w:pPr>
              <w:pStyle w:val="TableParagraph"/>
              <w:spacing w:before="105"/>
              <w:ind w:left="105" w:right="139"/>
              <w:rPr>
                <w:sz w:val="20"/>
                <w:lang w:val="es-ES"/>
              </w:rPr>
            </w:pPr>
            <w:r w:rsidRPr="00B77091">
              <w:rPr>
                <w:sz w:val="20"/>
                <w:lang w:val="es-ES"/>
              </w:rPr>
              <w:t>No tolerar alimentos sólidos o defecar durante tres o más días después de la</w:t>
            </w:r>
            <w:r w:rsidRPr="00B77091">
              <w:rPr>
                <w:spacing w:val="-2"/>
                <w:sz w:val="20"/>
                <w:lang w:val="es-ES"/>
              </w:rPr>
              <w:t xml:space="preserve"> </w:t>
            </w:r>
            <w:r w:rsidRPr="00B77091">
              <w:rPr>
                <w:sz w:val="20"/>
                <w:lang w:val="es-ES"/>
              </w:rPr>
              <w:t>cirugía.</w:t>
            </w:r>
          </w:p>
        </w:tc>
        <w:tc>
          <w:tcPr>
            <w:tcW w:w="3456" w:type="dxa"/>
            <w:gridSpan w:val="3"/>
          </w:tcPr>
          <w:p w14:paraId="264F87BC" w14:textId="77777777" w:rsidR="000B577A" w:rsidRPr="00B77091" w:rsidRDefault="000B577A" w:rsidP="005231B6">
            <w:pPr>
              <w:pStyle w:val="TableParagraph"/>
              <w:numPr>
                <w:ilvl w:val="0"/>
                <w:numId w:val="8"/>
              </w:numPr>
              <w:tabs>
                <w:tab w:val="left" w:pos="220"/>
              </w:tabs>
              <w:spacing w:before="105"/>
              <w:ind w:right="412"/>
              <w:rPr>
                <w:sz w:val="20"/>
                <w:lang w:val="es-ES"/>
              </w:rPr>
            </w:pPr>
            <w:r w:rsidRPr="00B77091">
              <w:rPr>
                <w:i/>
                <w:sz w:val="20"/>
                <w:lang w:val="es-ES"/>
              </w:rPr>
              <w:t xml:space="preserve">Leve: </w:t>
            </w:r>
            <w:r w:rsidRPr="00B77091">
              <w:rPr>
                <w:sz w:val="20"/>
                <w:lang w:val="es-ES"/>
              </w:rPr>
              <w:t>produce solo un daño temporal y generalmente no requeriría un tratamiento clínico específico.</w:t>
            </w:r>
          </w:p>
          <w:p w14:paraId="5416F6E9" w14:textId="77777777" w:rsidR="000B577A" w:rsidRPr="00B77091" w:rsidRDefault="000B577A" w:rsidP="005231B6">
            <w:pPr>
              <w:pStyle w:val="TableParagraph"/>
              <w:numPr>
                <w:ilvl w:val="0"/>
                <w:numId w:val="8"/>
              </w:numPr>
              <w:tabs>
                <w:tab w:val="left" w:pos="220"/>
              </w:tabs>
              <w:spacing w:before="1"/>
              <w:ind w:right="278"/>
              <w:rPr>
                <w:sz w:val="20"/>
              </w:rPr>
            </w:pPr>
            <w:r w:rsidRPr="00B77091">
              <w:rPr>
                <w:i/>
                <w:sz w:val="20"/>
                <w:lang w:val="es-ES"/>
              </w:rPr>
              <w:t xml:space="preserve">Moderada: </w:t>
            </w:r>
            <w:r w:rsidRPr="00B77091">
              <w:rPr>
                <w:sz w:val="20"/>
                <w:lang w:val="es-ES"/>
              </w:rPr>
              <w:t xml:space="preserve">complicación más grave, pero que no suele causar daño permanente o limitación funcional. </w:t>
            </w:r>
            <w:r w:rsidRPr="00B77091">
              <w:rPr>
                <w:sz w:val="20"/>
              </w:rPr>
              <w:t>Por lo general requiere tratamiento</w:t>
            </w:r>
            <w:r w:rsidRPr="00B77091">
              <w:rPr>
                <w:spacing w:val="-2"/>
                <w:sz w:val="20"/>
              </w:rPr>
              <w:t xml:space="preserve"> </w:t>
            </w:r>
            <w:r w:rsidRPr="00B77091">
              <w:rPr>
                <w:sz w:val="20"/>
              </w:rPr>
              <w:t>clínico</w:t>
            </w:r>
          </w:p>
          <w:p w14:paraId="100B2AA7" w14:textId="77777777" w:rsidR="000B577A" w:rsidRPr="00B77091" w:rsidRDefault="000B577A" w:rsidP="005231B6">
            <w:pPr>
              <w:pStyle w:val="TableParagraph"/>
              <w:numPr>
                <w:ilvl w:val="0"/>
                <w:numId w:val="8"/>
              </w:numPr>
              <w:tabs>
                <w:tab w:val="left" w:pos="220"/>
              </w:tabs>
              <w:ind w:right="189"/>
              <w:rPr>
                <w:sz w:val="20"/>
              </w:rPr>
            </w:pPr>
            <w:r w:rsidRPr="00B77091">
              <w:rPr>
                <w:i/>
                <w:sz w:val="20"/>
                <w:lang w:val="es-ES"/>
              </w:rPr>
              <w:t xml:space="preserve">Grave: </w:t>
            </w:r>
            <w:r w:rsidRPr="00B77091">
              <w:rPr>
                <w:sz w:val="20"/>
                <w:lang w:val="es-ES"/>
              </w:rPr>
              <w:t xml:space="preserve">produce una prolongación significativa de la estancia hospitalaria y / o la limitación funcional permanente o la muerte. </w:t>
            </w:r>
            <w:r w:rsidRPr="00B77091">
              <w:rPr>
                <w:sz w:val="20"/>
              </w:rPr>
              <w:t>Casi siempre requiere tratamiento clínico.</w:t>
            </w:r>
          </w:p>
        </w:tc>
      </w:tr>
      <w:tr w:rsidR="000B577A" w:rsidRPr="00B77091" w14:paraId="6B2FF730" w14:textId="77777777" w:rsidTr="005231B6">
        <w:trPr>
          <w:gridBefore w:val="2"/>
          <w:wBefore w:w="834" w:type="dxa"/>
          <w:trHeight w:val="1597"/>
        </w:trPr>
        <w:tc>
          <w:tcPr>
            <w:tcW w:w="1958" w:type="dxa"/>
            <w:gridSpan w:val="3"/>
          </w:tcPr>
          <w:p w14:paraId="41874251" w14:textId="77777777" w:rsidR="000B577A" w:rsidRPr="00B77091" w:rsidRDefault="000B577A" w:rsidP="005231B6">
            <w:pPr>
              <w:pStyle w:val="TableParagraph"/>
              <w:spacing w:before="110"/>
              <w:ind w:left="105"/>
              <w:rPr>
                <w:b/>
                <w:sz w:val="20"/>
              </w:rPr>
            </w:pPr>
            <w:r w:rsidRPr="00B77091">
              <w:rPr>
                <w:b/>
                <w:sz w:val="20"/>
              </w:rPr>
              <w:t>Delirium</w:t>
            </w:r>
          </w:p>
        </w:tc>
        <w:tc>
          <w:tcPr>
            <w:tcW w:w="3614" w:type="dxa"/>
            <w:gridSpan w:val="3"/>
          </w:tcPr>
          <w:p w14:paraId="7D07EE1F" w14:textId="77777777" w:rsidR="000B577A" w:rsidRPr="00B77091" w:rsidRDefault="000B577A" w:rsidP="005231B6">
            <w:pPr>
              <w:pStyle w:val="TableParagraph"/>
              <w:spacing w:before="110"/>
              <w:ind w:left="105" w:right="119"/>
              <w:rPr>
                <w:sz w:val="20"/>
                <w:lang w:val="es-ES"/>
              </w:rPr>
            </w:pPr>
            <w:r w:rsidRPr="00B77091">
              <w:rPr>
                <w:sz w:val="20"/>
                <w:lang w:val="es-ES"/>
              </w:rPr>
              <w:t>Delirium puede identificarse utilizando la Lista de verificación de detección de delirium de cuidados intensivos.</w:t>
            </w:r>
          </w:p>
          <w:p w14:paraId="34470D27" w14:textId="77777777" w:rsidR="000B577A" w:rsidRPr="00B77091" w:rsidRDefault="000B577A" w:rsidP="005231B6">
            <w:pPr>
              <w:pStyle w:val="TableParagraph"/>
              <w:ind w:left="105" w:right="183"/>
              <w:jc w:val="both"/>
              <w:rPr>
                <w:sz w:val="20"/>
              </w:rPr>
            </w:pPr>
            <w:r w:rsidRPr="00B77091">
              <w:rPr>
                <w:sz w:val="20"/>
                <w:lang w:val="es-ES"/>
              </w:rPr>
              <w:t xml:space="preserve">Los pacientes son primero evaluados para un nivel alterado de conciencia. </w:t>
            </w:r>
            <w:r w:rsidRPr="00B77091">
              <w:rPr>
                <w:sz w:val="20"/>
              </w:rPr>
              <w:t>Aquellos con una respuesta a la</w:t>
            </w:r>
          </w:p>
        </w:tc>
        <w:tc>
          <w:tcPr>
            <w:tcW w:w="3456" w:type="dxa"/>
            <w:gridSpan w:val="3"/>
          </w:tcPr>
          <w:p w14:paraId="24D06E9B" w14:textId="77777777" w:rsidR="000B577A" w:rsidRPr="00B77091" w:rsidRDefault="000B577A" w:rsidP="005231B6">
            <w:pPr>
              <w:pStyle w:val="TableParagraph"/>
              <w:spacing w:before="110"/>
              <w:ind w:left="106"/>
              <w:rPr>
                <w:sz w:val="20"/>
              </w:rPr>
            </w:pPr>
            <w:r w:rsidRPr="00B77091">
              <w:rPr>
                <w:sz w:val="20"/>
              </w:rPr>
              <w:t>Integrado en la definición</w:t>
            </w:r>
          </w:p>
        </w:tc>
      </w:tr>
      <w:tr w:rsidR="000B577A" w:rsidRPr="00277DD2" w14:paraId="3FB37342" w14:textId="77777777" w:rsidTr="005231B6">
        <w:trPr>
          <w:gridBefore w:val="1"/>
          <w:gridAfter w:val="1"/>
          <w:wBefore w:w="531" w:type="dxa"/>
          <w:wAfter w:w="303" w:type="dxa"/>
          <w:trHeight w:val="2975"/>
        </w:trPr>
        <w:tc>
          <w:tcPr>
            <w:tcW w:w="1958" w:type="dxa"/>
            <w:gridSpan w:val="3"/>
          </w:tcPr>
          <w:p w14:paraId="2A2AE633" w14:textId="77777777" w:rsidR="000B577A" w:rsidRPr="00B77091" w:rsidRDefault="000B577A" w:rsidP="005231B6">
            <w:pPr>
              <w:pStyle w:val="TableParagraph"/>
              <w:rPr>
                <w:rFonts w:ascii="Times New Roman"/>
                <w:sz w:val="18"/>
              </w:rPr>
            </w:pPr>
          </w:p>
        </w:tc>
        <w:tc>
          <w:tcPr>
            <w:tcW w:w="3614" w:type="dxa"/>
            <w:gridSpan w:val="3"/>
          </w:tcPr>
          <w:p w14:paraId="4ACDEC72" w14:textId="77777777" w:rsidR="000B577A" w:rsidRPr="00B77091" w:rsidRDefault="000B577A" w:rsidP="005231B6">
            <w:pPr>
              <w:pStyle w:val="TableParagraph"/>
              <w:spacing w:before="110"/>
              <w:ind w:left="105" w:right="149"/>
              <w:rPr>
                <w:sz w:val="20"/>
                <w:lang w:val="es-ES"/>
              </w:rPr>
            </w:pPr>
            <w:r w:rsidRPr="00B77091">
              <w:rPr>
                <w:sz w:val="20"/>
                <w:lang w:val="es-ES"/>
              </w:rPr>
              <w:t>estimulación leve o moderada, una respuesta exagerada a la estimulación o la vigilia normal se evalúan completamente. Los pacientes reciben un punto por cada uno de los siguientes criterios: falta de atención, desorientación, alucinaciones, psicosis, agitación o retraso psicomotor, lenguaje o estado de ánimo inapropiado, alteración del ciclo sueño / vigilia o fluctuación de los</w:t>
            </w:r>
            <w:r w:rsidRPr="00B77091">
              <w:rPr>
                <w:spacing w:val="-2"/>
                <w:sz w:val="20"/>
                <w:lang w:val="es-ES"/>
              </w:rPr>
              <w:t xml:space="preserve"> </w:t>
            </w:r>
            <w:r w:rsidRPr="00B77091">
              <w:rPr>
                <w:sz w:val="20"/>
                <w:lang w:val="es-ES"/>
              </w:rPr>
              <w:t>síntomas.</w:t>
            </w:r>
          </w:p>
        </w:tc>
        <w:tc>
          <w:tcPr>
            <w:tcW w:w="3456" w:type="dxa"/>
            <w:gridSpan w:val="3"/>
          </w:tcPr>
          <w:p w14:paraId="58F4BAE9" w14:textId="77777777" w:rsidR="000B577A" w:rsidRPr="00B77091" w:rsidRDefault="000B577A" w:rsidP="005231B6">
            <w:pPr>
              <w:pStyle w:val="TableParagraph"/>
              <w:rPr>
                <w:rFonts w:ascii="Times New Roman"/>
                <w:sz w:val="18"/>
                <w:lang w:val="es-ES"/>
              </w:rPr>
            </w:pPr>
          </w:p>
        </w:tc>
      </w:tr>
      <w:tr w:rsidR="000B577A" w:rsidRPr="00B77091" w14:paraId="782775AA" w14:textId="77777777" w:rsidTr="005231B6">
        <w:trPr>
          <w:gridBefore w:val="1"/>
          <w:gridAfter w:val="1"/>
          <w:wBefore w:w="531" w:type="dxa"/>
          <w:wAfter w:w="303" w:type="dxa"/>
          <w:trHeight w:val="3897"/>
        </w:trPr>
        <w:tc>
          <w:tcPr>
            <w:tcW w:w="1958" w:type="dxa"/>
            <w:gridSpan w:val="3"/>
          </w:tcPr>
          <w:p w14:paraId="6259730E" w14:textId="77777777" w:rsidR="000B577A" w:rsidRPr="00B77091" w:rsidRDefault="000B577A" w:rsidP="005231B6">
            <w:pPr>
              <w:pStyle w:val="TableParagraph"/>
              <w:spacing w:before="110"/>
              <w:ind w:left="105" w:right="366"/>
              <w:rPr>
                <w:b/>
                <w:sz w:val="20"/>
              </w:rPr>
            </w:pPr>
            <w:r w:rsidRPr="00B77091">
              <w:rPr>
                <w:b/>
                <w:sz w:val="20"/>
              </w:rPr>
              <w:t>Dehiscencia de sutura</w:t>
            </w:r>
          </w:p>
        </w:tc>
        <w:tc>
          <w:tcPr>
            <w:tcW w:w="3614" w:type="dxa"/>
            <w:gridSpan w:val="3"/>
          </w:tcPr>
          <w:p w14:paraId="1C9FD640" w14:textId="77777777" w:rsidR="000B577A" w:rsidRPr="00B77091" w:rsidRDefault="000B577A" w:rsidP="005231B6">
            <w:pPr>
              <w:pStyle w:val="TableParagraph"/>
              <w:spacing w:before="110"/>
              <w:ind w:left="105" w:right="132"/>
              <w:rPr>
                <w:sz w:val="20"/>
                <w:lang w:val="es-ES"/>
              </w:rPr>
            </w:pPr>
            <w:r w:rsidRPr="00B77091">
              <w:rPr>
                <w:sz w:val="20"/>
                <w:lang w:val="es-ES"/>
              </w:rPr>
              <w:t>Fugas de contenido luminal de una conexión quirúrgica entre dos vísceras huecas. El contenido luminal puede surgir ya sea a través de la herida o en el sitio de drenaje, o pueden recoger cerca de la anastomosis, causando fiebre, absceso, septicemia, trastorno metabólico y / o insuficiencia de múltiples órganos. La fuga de contenido luminal del sitio de la anastomosis en un área localizada adyacente, detectado por imágenes, en ausencia de síntomas y signos clínicos deberían ser registrados como una fuga subclínica</w:t>
            </w:r>
          </w:p>
        </w:tc>
        <w:tc>
          <w:tcPr>
            <w:tcW w:w="3456" w:type="dxa"/>
            <w:gridSpan w:val="3"/>
          </w:tcPr>
          <w:p w14:paraId="3AEB19E3" w14:textId="77777777" w:rsidR="000B577A" w:rsidRPr="00B77091" w:rsidRDefault="000B577A" w:rsidP="005231B6">
            <w:pPr>
              <w:pStyle w:val="TableParagraph"/>
              <w:numPr>
                <w:ilvl w:val="0"/>
                <w:numId w:val="7"/>
              </w:numPr>
              <w:tabs>
                <w:tab w:val="left" w:pos="220"/>
              </w:tabs>
              <w:spacing w:before="110"/>
              <w:ind w:right="412"/>
              <w:rPr>
                <w:sz w:val="20"/>
                <w:lang w:val="es-ES"/>
              </w:rPr>
            </w:pPr>
            <w:r w:rsidRPr="00B77091">
              <w:rPr>
                <w:i/>
                <w:sz w:val="20"/>
                <w:lang w:val="es-ES"/>
              </w:rPr>
              <w:t xml:space="preserve">Leve: </w:t>
            </w:r>
            <w:r w:rsidRPr="00B77091">
              <w:rPr>
                <w:sz w:val="20"/>
                <w:lang w:val="es-ES"/>
              </w:rPr>
              <w:t>produce solo un daño temporal y generalmente no requeriría un tratamiento clínico específico.</w:t>
            </w:r>
          </w:p>
          <w:p w14:paraId="684CDBA0" w14:textId="77777777" w:rsidR="000B577A" w:rsidRPr="00B77091" w:rsidRDefault="000B577A" w:rsidP="005231B6">
            <w:pPr>
              <w:pStyle w:val="TableParagraph"/>
              <w:numPr>
                <w:ilvl w:val="0"/>
                <w:numId w:val="7"/>
              </w:numPr>
              <w:tabs>
                <w:tab w:val="left" w:pos="220"/>
              </w:tabs>
              <w:spacing w:before="1"/>
              <w:ind w:right="278"/>
              <w:rPr>
                <w:sz w:val="20"/>
              </w:rPr>
            </w:pPr>
            <w:r w:rsidRPr="00B77091">
              <w:rPr>
                <w:i/>
                <w:sz w:val="20"/>
                <w:lang w:val="es-ES"/>
              </w:rPr>
              <w:t xml:space="preserve">Moderada: </w:t>
            </w:r>
            <w:r w:rsidRPr="00B77091">
              <w:rPr>
                <w:sz w:val="20"/>
                <w:lang w:val="es-ES"/>
              </w:rPr>
              <w:t xml:space="preserve">complicación más grave, pero que no suele causar daño permanente o limitación funcional. </w:t>
            </w:r>
            <w:r w:rsidRPr="00B77091">
              <w:rPr>
                <w:sz w:val="20"/>
              </w:rPr>
              <w:t>Por lo general requiere tratamiento</w:t>
            </w:r>
            <w:r w:rsidRPr="00B77091">
              <w:rPr>
                <w:spacing w:val="-2"/>
                <w:sz w:val="20"/>
              </w:rPr>
              <w:t xml:space="preserve"> </w:t>
            </w:r>
            <w:r w:rsidRPr="00B77091">
              <w:rPr>
                <w:sz w:val="20"/>
              </w:rPr>
              <w:t>clínico</w:t>
            </w:r>
          </w:p>
          <w:p w14:paraId="679271DF" w14:textId="77777777" w:rsidR="000B577A" w:rsidRPr="00B77091" w:rsidRDefault="000B577A" w:rsidP="005231B6">
            <w:pPr>
              <w:pStyle w:val="TableParagraph"/>
              <w:numPr>
                <w:ilvl w:val="0"/>
                <w:numId w:val="7"/>
              </w:numPr>
              <w:tabs>
                <w:tab w:val="left" w:pos="220"/>
              </w:tabs>
              <w:ind w:right="189"/>
              <w:rPr>
                <w:sz w:val="20"/>
              </w:rPr>
            </w:pPr>
            <w:r w:rsidRPr="00B77091">
              <w:rPr>
                <w:i/>
                <w:sz w:val="20"/>
                <w:lang w:val="es-ES"/>
              </w:rPr>
              <w:t xml:space="preserve">Grave: </w:t>
            </w:r>
            <w:r w:rsidRPr="00B77091">
              <w:rPr>
                <w:sz w:val="20"/>
                <w:lang w:val="es-ES"/>
              </w:rPr>
              <w:t xml:space="preserve">produce una prolongación significativa de la estancia hospitalaria y / o la limitación funcional permanente o la muerte. </w:t>
            </w:r>
            <w:r w:rsidRPr="00B77091">
              <w:rPr>
                <w:sz w:val="20"/>
              </w:rPr>
              <w:t>Casi siempre requiere tratamiento clínico.</w:t>
            </w:r>
          </w:p>
        </w:tc>
      </w:tr>
      <w:tr w:rsidR="000B577A" w:rsidRPr="00277DD2" w14:paraId="14C868ED" w14:textId="77777777" w:rsidTr="005231B6">
        <w:trPr>
          <w:gridBefore w:val="1"/>
          <w:gridAfter w:val="1"/>
          <w:wBefore w:w="531" w:type="dxa"/>
          <w:wAfter w:w="303" w:type="dxa"/>
          <w:trHeight w:val="6887"/>
        </w:trPr>
        <w:tc>
          <w:tcPr>
            <w:tcW w:w="1958" w:type="dxa"/>
            <w:gridSpan w:val="3"/>
          </w:tcPr>
          <w:p w14:paraId="1CD9EC0D" w14:textId="77777777" w:rsidR="000B577A" w:rsidRPr="00B77091" w:rsidRDefault="000B577A" w:rsidP="005231B6">
            <w:pPr>
              <w:pStyle w:val="TableParagraph"/>
              <w:spacing w:before="113" w:line="235" w:lineRule="auto"/>
              <w:ind w:left="105" w:right="300"/>
              <w:rPr>
                <w:b/>
                <w:sz w:val="20"/>
              </w:rPr>
            </w:pPr>
            <w:r w:rsidRPr="00B77091">
              <w:rPr>
                <w:b/>
                <w:sz w:val="20"/>
              </w:rPr>
              <w:t>Hemorragia postoperatorioa</w:t>
            </w:r>
          </w:p>
        </w:tc>
        <w:tc>
          <w:tcPr>
            <w:tcW w:w="3614" w:type="dxa"/>
            <w:gridSpan w:val="3"/>
          </w:tcPr>
          <w:p w14:paraId="6F417AC6" w14:textId="77777777" w:rsidR="000B577A" w:rsidRPr="00B77091" w:rsidRDefault="000B577A" w:rsidP="005231B6">
            <w:pPr>
              <w:pStyle w:val="TableParagraph"/>
              <w:spacing w:before="110"/>
              <w:ind w:left="105" w:right="88"/>
              <w:rPr>
                <w:sz w:val="20"/>
                <w:lang w:val="es-ES"/>
              </w:rPr>
            </w:pPr>
            <w:r w:rsidRPr="00B77091">
              <w:rPr>
                <w:sz w:val="20"/>
                <w:lang w:val="es-ES"/>
              </w:rPr>
              <w:t>Pérdida de sangre que se produce dentro de las 72 horas posteriores al final de la cirugía, lo que normalmente resultaría en una transfusión de sangre</w:t>
            </w:r>
          </w:p>
        </w:tc>
        <w:tc>
          <w:tcPr>
            <w:tcW w:w="3456" w:type="dxa"/>
            <w:gridSpan w:val="3"/>
          </w:tcPr>
          <w:p w14:paraId="3E0FE5C8" w14:textId="77777777" w:rsidR="000B577A" w:rsidRPr="00B77091" w:rsidRDefault="000B577A" w:rsidP="005231B6">
            <w:pPr>
              <w:pStyle w:val="TableParagraph"/>
              <w:numPr>
                <w:ilvl w:val="0"/>
                <w:numId w:val="6"/>
              </w:numPr>
              <w:tabs>
                <w:tab w:val="left" w:pos="220"/>
              </w:tabs>
              <w:spacing w:before="110"/>
              <w:ind w:right="167"/>
              <w:rPr>
                <w:sz w:val="20"/>
                <w:lang w:val="es-ES"/>
              </w:rPr>
            </w:pPr>
            <w:r w:rsidRPr="00B77091">
              <w:rPr>
                <w:i/>
                <w:sz w:val="20"/>
                <w:lang w:val="es-ES"/>
              </w:rPr>
              <w:t xml:space="preserve">Leve: </w:t>
            </w:r>
            <w:r w:rsidRPr="00B77091">
              <w:rPr>
                <w:sz w:val="20"/>
                <w:lang w:val="es-ES"/>
              </w:rPr>
              <w:t>cualquier signo de hemorragia (cualquier sangrado que sea más de lo esperado, incluido el sangrado que solo se identificó en un estudio por imágenes), que no cumple con los criterios para el tipo moderado- grave, pero requiere al menos uno de los siguientes</w:t>
            </w:r>
            <w:r w:rsidRPr="00B77091">
              <w:rPr>
                <w:spacing w:val="-4"/>
                <w:sz w:val="20"/>
                <w:lang w:val="es-ES"/>
              </w:rPr>
              <w:t xml:space="preserve"> </w:t>
            </w:r>
            <w:r w:rsidRPr="00B77091">
              <w:rPr>
                <w:sz w:val="20"/>
                <w:lang w:val="es-ES"/>
              </w:rPr>
              <w:t>puntos:</w:t>
            </w:r>
          </w:p>
          <w:p w14:paraId="02EEFA35" w14:textId="77777777" w:rsidR="000B577A" w:rsidRPr="00B77091" w:rsidRDefault="000B577A" w:rsidP="005231B6">
            <w:pPr>
              <w:pStyle w:val="TableParagraph"/>
              <w:numPr>
                <w:ilvl w:val="1"/>
                <w:numId w:val="6"/>
              </w:numPr>
              <w:tabs>
                <w:tab w:val="left" w:pos="939"/>
                <w:tab w:val="left" w:pos="940"/>
              </w:tabs>
              <w:ind w:right="125"/>
              <w:rPr>
                <w:sz w:val="20"/>
                <w:lang w:val="es-ES"/>
              </w:rPr>
            </w:pPr>
            <w:r w:rsidRPr="00B77091">
              <w:rPr>
                <w:sz w:val="20"/>
                <w:lang w:val="es-ES"/>
              </w:rPr>
              <w:t>Intervención médica no quirúrgica por parte de un profesional de la salud (los ejemplos incluyen detener el antiplaquetario, los medicamentos antitrombóticos, la compresión en el sitio de sangrado, el uso de medicamentos para revertir el efecto, como: protamina y vitamina</w:t>
            </w:r>
            <w:r w:rsidRPr="00B77091">
              <w:rPr>
                <w:spacing w:val="-5"/>
                <w:sz w:val="20"/>
                <w:lang w:val="es-ES"/>
              </w:rPr>
              <w:t xml:space="preserve"> </w:t>
            </w:r>
            <w:r w:rsidRPr="00B77091">
              <w:rPr>
                <w:sz w:val="20"/>
                <w:lang w:val="es-ES"/>
              </w:rPr>
              <w:t>k).</w:t>
            </w:r>
          </w:p>
          <w:p w14:paraId="250180D9" w14:textId="77777777" w:rsidR="000B577A" w:rsidRPr="00B77091" w:rsidRDefault="000B577A" w:rsidP="005231B6">
            <w:pPr>
              <w:pStyle w:val="TableParagraph"/>
              <w:numPr>
                <w:ilvl w:val="1"/>
                <w:numId w:val="6"/>
              </w:numPr>
              <w:tabs>
                <w:tab w:val="left" w:pos="939"/>
                <w:tab w:val="left" w:pos="940"/>
              </w:tabs>
              <w:ind w:right="158"/>
              <w:rPr>
                <w:i/>
                <w:sz w:val="20"/>
                <w:lang w:val="es-ES"/>
              </w:rPr>
            </w:pPr>
            <w:r w:rsidRPr="00B77091">
              <w:rPr>
                <w:sz w:val="20"/>
                <w:lang w:val="es-ES"/>
              </w:rPr>
              <w:t>Requiere hospitalización o mayor nivel de</w:t>
            </w:r>
            <w:r w:rsidRPr="00B77091">
              <w:rPr>
                <w:spacing w:val="-4"/>
                <w:sz w:val="20"/>
                <w:lang w:val="es-ES"/>
              </w:rPr>
              <w:t xml:space="preserve"> </w:t>
            </w:r>
            <w:r w:rsidRPr="00B77091">
              <w:rPr>
                <w:sz w:val="20"/>
                <w:lang w:val="es-ES"/>
              </w:rPr>
              <w:t>atención</w:t>
            </w:r>
            <w:r w:rsidRPr="00B77091">
              <w:rPr>
                <w:i/>
                <w:sz w:val="20"/>
                <w:lang w:val="es-ES"/>
              </w:rPr>
              <w:t>.</w:t>
            </w:r>
          </w:p>
          <w:p w14:paraId="45B8C426" w14:textId="77777777" w:rsidR="000B577A" w:rsidRDefault="000B577A" w:rsidP="005231B6">
            <w:pPr>
              <w:pStyle w:val="TableParagraph"/>
              <w:numPr>
                <w:ilvl w:val="1"/>
                <w:numId w:val="6"/>
              </w:numPr>
              <w:tabs>
                <w:tab w:val="left" w:pos="939"/>
                <w:tab w:val="left" w:pos="940"/>
              </w:tabs>
              <w:ind w:right="146"/>
              <w:rPr>
                <w:sz w:val="20"/>
                <w:lang w:val="es-ES"/>
              </w:rPr>
            </w:pPr>
            <w:r w:rsidRPr="00B77091">
              <w:rPr>
                <w:sz w:val="20"/>
                <w:lang w:val="es-ES"/>
              </w:rPr>
              <w:t>Requiere evaluación rápida con pruebas como: hemograma, análisis de orina, pruebas de coagulación, endoscopia y tomografía.</w:t>
            </w:r>
          </w:p>
          <w:p w14:paraId="5C49C2F0" w14:textId="77777777" w:rsidR="005231B6" w:rsidRPr="00B77091" w:rsidRDefault="005231B6" w:rsidP="00277DD2">
            <w:pPr>
              <w:pStyle w:val="TableParagraph"/>
              <w:tabs>
                <w:tab w:val="left" w:pos="939"/>
                <w:tab w:val="left" w:pos="940"/>
              </w:tabs>
              <w:ind w:left="939" w:right="146"/>
              <w:rPr>
                <w:sz w:val="20"/>
                <w:lang w:val="es-ES"/>
              </w:rPr>
            </w:pPr>
          </w:p>
        </w:tc>
      </w:tr>
      <w:tr w:rsidR="000B577A" w:rsidRPr="00B77091" w14:paraId="680F11BB" w14:textId="77777777" w:rsidTr="005231B6">
        <w:trPr>
          <w:gridAfter w:val="2"/>
          <w:wAfter w:w="834" w:type="dxa"/>
          <w:trHeight w:val="5735"/>
        </w:trPr>
        <w:tc>
          <w:tcPr>
            <w:tcW w:w="1958" w:type="dxa"/>
            <w:gridSpan w:val="3"/>
          </w:tcPr>
          <w:p w14:paraId="676E099D" w14:textId="77777777" w:rsidR="000B577A" w:rsidRPr="00B77091" w:rsidRDefault="00991152" w:rsidP="005231B6">
            <w:pPr>
              <w:pStyle w:val="TableParagraph"/>
              <w:rPr>
                <w:rFonts w:ascii="Times New Roman"/>
                <w:sz w:val="18"/>
                <w:lang w:val="es-ES"/>
              </w:rPr>
            </w:pPr>
            <w:r>
              <w:rPr>
                <w:rFonts w:ascii="Times New Roman"/>
                <w:sz w:val="18"/>
                <w:lang w:val="es-ES"/>
              </w:rPr>
              <w:lastRenderedPageBreak/>
              <w:t xml:space="preserve"> </w:t>
            </w:r>
          </w:p>
        </w:tc>
        <w:tc>
          <w:tcPr>
            <w:tcW w:w="3614" w:type="dxa"/>
            <w:gridSpan w:val="3"/>
          </w:tcPr>
          <w:p w14:paraId="0373AAC0" w14:textId="77777777" w:rsidR="000B577A" w:rsidRPr="00B77091" w:rsidRDefault="000B577A" w:rsidP="005231B6">
            <w:pPr>
              <w:pStyle w:val="TableParagraph"/>
              <w:rPr>
                <w:rFonts w:ascii="Times New Roman"/>
                <w:sz w:val="18"/>
                <w:lang w:val="es-ES"/>
              </w:rPr>
            </w:pPr>
          </w:p>
        </w:tc>
        <w:tc>
          <w:tcPr>
            <w:tcW w:w="3456" w:type="dxa"/>
            <w:gridSpan w:val="3"/>
          </w:tcPr>
          <w:p w14:paraId="076A2BA5" w14:textId="77777777" w:rsidR="000B577A" w:rsidRPr="00B77091" w:rsidRDefault="000B577A" w:rsidP="005231B6">
            <w:pPr>
              <w:pStyle w:val="TableParagraph"/>
              <w:numPr>
                <w:ilvl w:val="0"/>
                <w:numId w:val="5"/>
              </w:numPr>
              <w:tabs>
                <w:tab w:val="left" w:pos="220"/>
              </w:tabs>
              <w:spacing w:before="110"/>
              <w:rPr>
                <w:i/>
                <w:sz w:val="20"/>
              </w:rPr>
            </w:pPr>
            <w:r w:rsidRPr="00B77091">
              <w:rPr>
                <w:i/>
                <w:sz w:val="20"/>
              </w:rPr>
              <w:t>Moderada:</w:t>
            </w:r>
          </w:p>
          <w:p w14:paraId="0F190CA5" w14:textId="77777777" w:rsidR="000B577A" w:rsidRPr="00B77091" w:rsidRDefault="000B577A" w:rsidP="005231B6">
            <w:pPr>
              <w:pStyle w:val="TableParagraph"/>
              <w:numPr>
                <w:ilvl w:val="1"/>
                <w:numId w:val="5"/>
              </w:numPr>
              <w:tabs>
                <w:tab w:val="left" w:pos="939"/>
                <w:tab w:val="left" w:pos="940"/>
              </w:tabs>
              <w:ind w:right="131"/>
              <w:rPr>
                <w:sz w:val="20"/>
                <w:lang w:val="es-ES"/>
              </w:rPr>
            </w:pPr>
            <w:r w:rsidRPr="00B77091">
              <w:rPr>
                <w:sz w:val="20"/>
                <w:lang w:val="es-ES"/>
              </w:rPr>
              <w:t>Sangrado con una disminución de la hemoglobina de ≥ 3 a &lt;5</w:t>
            </w:r>
            <w:r w:rsidRPr="00B77091">
              <w:rPr>
                <w:spacing w:val="-3"/>
                <w:sz w:val="20"/>
                <w:lang w:val="es-ES"/>
              </w:rPr>
              <w:t xml:space="preserve"> </w:t>
            </w:r>
            <w:r w:rsidRPr="00B77091">
              <w:rPr>
                <w:sz w:val="20"/>
                <w:lang w:val="es-ES"/>
              </w:rPr>
              <w:t>g</w:t>
            </w:r>
          </w:p>
          <w:p w14:paraId="4F06D628" w14:textId="77777777" w:rsidR="000B577A" w:rsidRPr="00B77091" w:rsidRDefault="000B577A" w:rsidP="005231B6">
            <w:pPr>
              <w:pStyle w:val="TableParagraph"/>
              <w:ind w:left="939" w:right="474"/>
              <w:rPr>
                <w:sz w:val="20"/>
                <w:lang w:val="es-ES"/>
              </w:rPr>
            </w:pPr>
            <w:r w:rsidRPr="00B77091">
              <w:rPr>
                <w:sz w:val="20"/>
                <w:lang w:val="es-ES"/>
              </w:rPr>
              <w:t>/ dl (relacionada con el sangrado).</w:t>
            </w:r>
          </w:p>
          <w:p w14:paraId="5452898E" w14:textId="77777777" w:rsidR="000B577A" w:rsidRPr="00B77091" w:rsidRDefault="000B577A" w:rsidP="005231B6">
            <w:pPr>
              <w:pStyle w:val="TableParagraph"/>
              <w:numPr>
                <w:ilvl w:val="1"/>
                <w:numId w:val="5"/>
              </w:numPr>
              <w:tabs>
                <w:tab w:val="left" w:pos="939"/>
                <w:tab w:val="left" w:pos="940"/>
              </w:tabs>
              <w:ind w:right="403"/>
              <w:rPr>
                <w:sz w:val="20"/>
                <w:lang w:val="es-ES"/>
              </w:rPr>
            </w:pPr>
            <w:r w:rsidRPr="00B77091">
              <w:rPr>
                <w:sz w:val="20"/>
                <w:lang w:val="es-ES"/>
              </w:rPr>
              <w:t>Cualquier necesidad de transfusión debido a sangrado</w:t>
            </w:r>
            <w:r w:rsidRPr="00B77091">
              <w:rPr>
                <w:spacing w:val="-2"/>
                <w:sz w:val="20"/>
                <w:lang w:val="es-ES"/>
              </w:rPr>
              <w:t xml:space="preserve"> </w:t>
            </w:r>
            <w:r w:rsidRPr="00B77091">
              <w:rPr>
                <w:sz w:val="20"/>
                <w:lang w:val="es-ES"/>
              </w:rPr>
              <w:t>evidente.</w:t>
            </w:r>
          </w:p>
          <w:p w14:paraId="7D74024B" w14:textId="77777777" w:rsidR="000B577A" w:rsidRPr="00B77091" w:rsidRDefault="000B577A" w:rsidP="005231B6">
            <w:pPr>
              <w:pStyle w:val="TableParagraph"/>
              <w:numPr>
                <w:ilvl w:val="1"/>
                <w:numId w:val="5"/>
              </w:numPr>
              <w:tabs>
                <w:tab w:val="left" w:pos="939"/>
                <w:tab w:val="left" w:pos="940"/>
              </w:tabs>
              <w:ind w:right="538"/>
              <w:rPr>
                <w:sz w:val="20"/>
                <w:lang w:val="es-ES"/>
              </w:rPr>
            </w:pPr>
            <w:r w:rsidRPr="00B77091">
              <w:rPr>
                <w:sz w:val="20"/>
                <w:lang w:val="es-ES"/>
              </w:rPr>
              <w:t>Disminución de la hemoglobina ≥ 5 g / dl (relacionada con el sangrado).</w:t>
            </w:r>
          </w:p>
          <w:p w14:paraId="66890529" w14:textId="77777777" w:rsidR="000B577A" w:rsidRPr="00B77091" w:rsidRDefault="000B577A" w:rsidP="005231B6">
            <w:pPr>
              <w:pStyle w:val="TableParagraph"/>
              <w:numPr>
                <w:ilvl w:val="1"/>
                <w:numId w:val="5"/>
              </w:numPr>
              <w:tabs>
                <w:tab w:val="left" w:pos="940"/>
              </w:tabs>
              <w:ind w:right="457"/>
              <w:jc w:val="both"/>
              <w:rPr>
                <w:sz w:val="20"/>
                <w:lang w:val="es-ES"/>
              </w:rPr>
            </w:pPr>
            <w:r w:rsidRPr="00B77091">
              <w:rPr>
                <w:sz w:val="20"/>
                <w:lang w:val="es-ES"/>
              </w:rPr>
              <w:t>Sangrado que requiere intervención quirúrgica para su</w:t>
            </w:r>
            <w:r w:rsidRPr="00B77091">
              <w:rPr>
                <w:spacing w:val="-3"/>
                <w:sz w:val="20"/>
                <w:lang w:val="es-ES"/>
              </w:rPr>
              <w:t xml:space="preserve"> </w:t>
            </w:r>
            <w:r w:rsidRPr="00B77091">
              <w:rPr>
                <w:sz w:val="20"/>
                <w:lang w:val="es-ES"/>
              </w:rPr>
              <w:t>control.</w:t>
            </w:r>
          </w:p>
          <w:p w14:paraId="3197D0EF" w14:textId="1756993A" w:rsidR="000B577A" w:rsidRPr="00B77091" w:rsidRDefault="000B577A" w:rsidP="005231B6">
            <w:pPr>
              <w:pStyle w:val="TableParagraph"/>
              <w:numPr>
                <w:ilvl w:val="1"/>
                <w:numId w:val="5"/>
              </w:numPr>
              <w:tabs>
                <w:tab w:val="left" w:pos="939"/>
                <w:tab w:val="left" w:pos="940"/>
              </w:tabs>
              <w:ind w:right="247"/>
              <w:rPr>
                <w:sz w:val="20"/>
                <w:lang w:val="es-ES"/>
              </w:rPr>
            </w:pPr>
            <w:r w:rsidRPr="00B77091">
              <w:rPr>
                <w:sz w:val="20"/>
                <w:lang w:val="es-ES"/>
              </w:rPr>
              <w:t>Sangrado que requiere el uso de agentes vasoactivos.</w:t>
            </w:r>
          </w:p>
          <w:p w14:paraId="28372EE7" w14:textId="77777777" w:rsidR="000B577A" w:rsidRPr="00B77091" w:rsidRDefault="000B577A" w:rsidP="005231B6">
            <w:pPr>
              <w:pStyle w:val="TableParagraph"/>
              <w:numPr>
                <w:ilvl w:val="0"/>
                <w:numId w:val="5"/>
              </w:numPr>
              <w:tabs>
                <w:tab w:val="left" w:pos="220"/>
              </w:tabs>
              <w:ind w:right="234"/>
              <w:rPr>
                <w:sz w:val="20"/>
              </w:rPr>
            </w:pPr>
            <w:r w:rsidRPr="00B77091">
              <w:rPr>
                <w:i/>
                <w:sz w:val="20"/>
                <w:lang w:val="es-ES"/>
              </w:rPr>
              <w:t xml:space="preserve">Grave: </w:t>
            </w:r>
            <w:r w:rsidRPr="00B77091">
              <w:rPr>
                <w:sz w:val="20"/>
                <w:lang w:val="es-ES"/>
              </w:rPr>
              <w:t>Transfusión de ≥ 5 unidades de glóbulos rojos, en</w:t>
            </w:r>
            <w:r w:rsidRPr="00B77091">
              <w:rPr>
                <w:spacing w:val="-7"/>
                <w:sz w:val="20"/>
                <w:lang w:val="es-ES"/>
              </w:rPr>
              <w:t xml:space="preserve"> </w:t>
            </w:r>
            <w:r w:rsidRPr="00B77091">
              <w:rPr>
                <w:sz w:val="20"/>
                <w:lang w:val="es-ES"/>
              </w:rPr>
              <w:t xml:space="preserve">un período de 48 horas. </w:t>
            </w:r>
            <w:r w:rsidRPr="00B77091">
              <w:rPr>
                <w:sz w:val="20"/>
              </w:rPr>
              <w:t>Sangrado fatal</w:t>
            </w:r>
          </w:p>
        </w:tc>
      </w:tr>
    </w:tbl>
    <w:p w14:paraId="25282D85" w14:textId="77777777" w:rsidR="00991152" w:rsidRDefault="00991152" w:rsidP="005231B6">
      <w:pPr>
        <w:rPr>
          <w:lang w:val="es-ES"/>
        </w:rPr>
      </w:pPr>
    </w:p>
    <w:p w14:paraId="11670117" w14:textId="77777777" w:rsidR="00B22B6C" w:rsidRDefault="00B22B6C" w:rsidP="005231B6">
      <w:pPr>
        <w:rPr>
          <w:lang w:val="es-ES"/>
        </w:rPr>
      </w:pPr>
    </w:p>
    <w:p w14:paraId="37A1848E" w14:textId="77777777" w:rsidR="00B22B6C" w:rsidRDefault="00B22B6C" w:rsidP="005231B6">
      <w:pPr>
        <w:rPr>
          <w:lang w:val="es-ES"/>
        </w:rPr>
      </w:pPr>
    </w:p>
    <w:p w14:paraId="4A671413" w14:textId="77777777" w:rsidR="00B22B6C" w:rsidRDefault="00B22B6C" w:rsidP="005231B6">
      <w:pPr>
        <w:rPr>
          <w:lang w:val="es-ES"/>
        </w:rPr>
      </w:pPr>
    </w:p>
    <w:p w14:paraId="6F7A0A98" w14:textId="77777777" w:rsidR="00B22B6C" w:rsidRDefault="00B22B6C" w:rsidP="005231B6">
      <w:pPr>
        <w:rPr>
          <w:lang w:val="es-ES"/>
        </w:rPr>
      </w:pPr>
    </w:p>
    <w:p w14:paraId="37F5666D" w14:textId="77777777" w:rsidR="00B22B6C" w:rsidRDefault="00B22B6C" w:rsidP="005231B6">
      <w:pPr>
        <w:rPr>
          <w:lang w:val="es-ES"/>
        </w:rPr>
      </w:pPr>
    </w:p>
    <w:p w14:paraId="5C672B27" w14:textId="77777777" w:rsidR="00B22B6C" w:rsidRDefault="00B22B6C" w:rsidP="005231B6">
      <w:pPr>
        <w:rPr>
          <w:lang w:val="es-ES"/>
        </w:rPr>
      </w:pPr>
    </w:p>
    <w:p w14:paraId="7CEF62E9" w14:textId="77777777" w:rsidR="00B22B6C" w:rsidRDefault="00B22B6C" w:rsidP="005231B6">
      <w:pPr>
        <w:rPr>
          <w:lang w:val="es-ES"/>
        </w:rPr>
      </w:pPr>
    </w:p>
    <w:p w14:paraId="06B28C7E" w14:textId="77777777" w:rsidR="00B22B6C" w:rsidRDefault="00B22B6C" w:rsidP="005231B6">
      <w:pPr>
        <w:rPr>
          <w:lang w:val="es-ES"/>
        </w:rPr>
      </w:pPr>
    </w:p>
    <w:p w14:paraId="0AC47D64" w14:textId="77777777" w:rsidR="00B22B6C" w:rsidRDefault="00B22B6C" w:rsidP="005231B6">
      <w:pPr>
        <w:rPr>
          <w:lang w:val="es-ES"/>
        </w:rPr>
      </w:pPr>
    </w:p>
    <w:p w14:paraId="2F0B20F9" w14:textId="77777777" w:rsidR="00B22B6C" w:rsidRDefault="00B22B6C" w:rsidP="005231B6">
      <w:pPr>
        <w:rPr>
          <w:lang w:val="es-ES"/>
        </w:rPr>
      </w:pPr>
    </w:p>
    <w:p w14:paraId="58FCBA69" w14:textId="77777777" w:rsidR="00B22B6C" w:rsidRDefault="00B22B6C" w:rsidP="005231B6">
      <w:pPr>
        <w:rPr>
          <w:lang w:val="es-ES"/>
        </w:rPr>
      </w:pPr>
    </w:p>
    <w:p w14:paraId="728832B2" w14:textId="77777777" w:rsidR="00B22B6C" w:rsidRDefault="00B22B6C" w:rsidP="005231B6">
      <w:pPr>
        <w:rPr>
          <w:lang w:val="es-ES"/>
        </w:rPr>
      </w:pPr>
    </w:p>
    <w:p w14:paraId="6E0DCDB9" w14:textId="77777777" w:rsidR="00B22B6C" w:rsidRDefault="00B22B6C" w:rsidP="005231B6">
      <w:pPr>
        <w:rPr>
          <w:lang w:val="es-ES"/>
        </w:rPr>
      </w:pPr>
    </w:p>
    <w:p w14:paraId="229A242D" w14:textId="77777777" w:rsidR="00B22B6C" w:rsidRDefault="00B22B6C" w:rsidP="005231B6">
      <w:pPr>
        <w:rPr>
          <w:lang w:val="es-ES"/>
        </w:rPr>
      </w:pPr>
    </w:p>
    <w:p w14:paraId="0E6A9077" w14:textId="77777777" w:rsidR="00B22B6C" w:rsidRDefault="00B22B6C" w:rsidP="005231B6">
      <w:pPr>
        <w:rPr>
          <w:lang w:val="es-ES"/>
        </w:rPr>
      </w:pPr>
    </w:p>
    <w:p w14:paraId="2934EEF6" w14:textId="77777777" w:rsidR="00B22B6C" w:rsidRDefault="00B22B6C" w:rsidP="005231B6">
      <w:pPr>
        <w:rPr>
          <w:lang w:val="es-ES"/>
        </w:rPr>
      </w:pPr>
    </w:p>
    <w:p w14:paraId="6EC02303" w14:textId="77777777" w:rsidR="00B22B6C" w:rsidRDefault="00B22B6C" w:rsidP="005231B6">
      <w:pPr>
        <w:rPr>
          <w:lang w:val="es-ES"/>
        </w:rPr>
      </w:pPr>
    </w:p>
    <w:p w14:paraId="5C0C2D83" w14:textId="77777777" w:rsidR="00B22B6C" w:rsidRDefault="00B22B6C" w:rsidP="005231B6">
      <w:pPr>
        <w:rPr>
          <w:lang w:val="es-ES"/>
        </w:rPr>
      </w:pPr>
    </w:p>
    <w:p w14:paraId="5A3AEB81" w14:textId="77777777" w:rsidR="00B22B6C" w:rsidRDefault="00B22B6C" w:rsidP="005231B6">
      <w:pPr>
        <w:rPr>
          <w:lang w:val="es-ES"/>
        </w:rPr>
      </w:pPr>
    </w:p>
    <w:p w14:paraId="2169A9CD" w14:textId="77777777" w:rsidR="00B22B6C" w:rsidRDefault="00B22B6C" w:rsidP="005231B6">
      <w:pPr>
        <w:rPr>
          <w:lang w:val="es-ES"/>
        </w:rPr>
      </w:pPr>
    </w:p>
    <w:p w14:paraId="6DA3F390" w14:textId="77777777" w:rsidR="00B22B6C" w:rsidRDefault="00B22B6C" w:rsidP="005231B6">
      <w:pPr>
        <w:rPr>
          <w:lang w:val="es-ES"/>
        </w:rPr>
      </w:pPr>
    </w:p>
    <w:p w14:paraId="45C3D033" w14:textId="77777777" w:rsidR="00B22B6C" w:rsidRDefault="00B22B6C" w:rsidP="005231B6">
      <w:pPr>
        <w:rPr>
          <w:lang w:val="es-ES"/>
        </w:rPr>
      </w:pPr>
    </w:p>
    <w:p w14:paraId="04171C28" w14:textId="77777777" w:rsidR="00B22B6C" w:rsidRDefault="00B22B6C" w:rsidP="005231B6">
      <w:pPr>
        <w:rPr>
          <w:lang w:val="es-ES"/>
        </w:rPr>
      </w:pPr>
    </w:p>
    <w:p w14:paraId="059FE607" w14:textId="77777777" w:rsidR="00B22B6C" w:rsidRDefault="00B22B6C" w:rsidP="005231B6">
      <w:pPr>
        <w:rPr>
          <w:lang w:val="es-ES"/>
        </w:rPr>
      </w:pPr>
    </w:p>
    <w:p w14:paraId="6248568F" w14:textId="77777777" w:rsidR="00B22B6C" w:rsidRDefault="00B22B6C" w:rsidP="005231B6">
      <w:pPr>
        <w:rPr>
          <w:lang w:val="es-ES"/>
        </w:rPr>
      </w:pPr>
    </w:p>
    <w:p w14:paraId="0C2D98C0" w14:textId="77777777" w:rsidR="00B22B6C" w:rsidRDefault="00B22B6C" w:rsidP="005231B6">
      <w:pPr>
        <w:rPr>
          <w:lang w:val="es-ES"/>
        </w:rPr>
      </w:pPr>
    </w:p>
    <w:p w14:paraId="4C49A756" w14:textId="77777777" w:rsidR="00B22B6C" w:rsidRDefault="00B22B6C" w:rsidP="005231B6">
      <w:pPr>
        <w:rPr>
          <w:lang w:val="es-ES"/>
        </w:rPr>
      </w:pPr>
    </w:p>
    <w:p w14:paraId="40A560D0" w14:textId="77777777" w:rsidR="00B22B6C" w:rsidRDefault="00B22B6C" w:rsidP="005231B6">
      <w:pPr>
        <w:rPr>
          <w:lang w:val="es-ES"/>
        </w:rPr>
      </w:pPr>
    </w:p>
    <w:p w14:paraId="237FEBD9" w14:textId="77777777" w:rsidR="00B22B6C" w:rsidRDefault="00B22B6C" w:rsidP="005231B6">
      <w:pPr>
        <w:rPr>
          <w:lang w:val="es-ES"/>
        </w:rPr>
      </w:pPr>
    </w:p>
    <w:p w14:paraId="7D87A6F7" w14:textId="77777777" w:rsidR="00B22B6C" w:rsidRDefault="00B22B6C" w:rsidP="005231B6">
      <w:pPr>
        <w:rPr>
          <w:lang w:val="es-ES"/>
        </w:rPr>
      </w:pPr>
    </w:p>
    <w:p w14:paraId="581D4857" w14:textId="77777777" w:rsidR="00B22B6C" w:rsidRDefault="00B22B6C" w:rsidP="005231B6">
      <w:pPr>
        <w:rPr>
          <w:lang w:val="es-ES"/>
        </w:rPr>
      </w:pPr>
    </w:p>
    <w:p w14:paraId="766D201F" w14:textId="77777777" w:rsidR="00B22B6C" w:rsidRDefault="00B22B6C" w:rsidP="005231B6">
      <w:pPr>
        <w:rPr>
          <w:lang w:val="es-ES"/>
        </w:rPr>
      </w:pPr>
    </w:p>
    <w:p w14:paraId="53764264" w14:textId="77777777" w:rsidR="00B22B6C" w:rsidRDefault="00B22B6C" w:rsidP="005231B6">
      <w:pPr>
        <w:rPr>
          <w:lang w:val="es-ES"/>
        </w:rPr>
      </w:pPr>
    </w:p>
    <w:p w14:paraId="7ADDDD5A" w14:textId="77777777" w:rsidR="00B22B6C" w:rsidRDefault="00B22B6C" w:rsidP="005231B6">
      <w:pPr>
        <w:rPr>
          <w:lang w:val="es-ES"/>
        </w:rPr>
      </w:pPr>
    </w:p>
    <w:p w14:paraId="2C81BC88" w14:textId="77777777" w:rsidR="00B22B6C" w:rsidRDefault="00B22B6C" w:rsidP="005231B6">
      <w:pPr>
        <w:rPr>
          <w:lang w:val="es-ES"/>
        </w:rPr>
      </w:pPr>
    </w:p>
    <w:p w14:paraId="082A8A8C" w14:textId="77777777" w:rsidR="00B22B6C" w:rsidRDefault="00B22B6C" w:rsidP="005231B6">
      <w:pPr>
        <w:rPr>
          <w:lang w:val="es-ES"/>
        </w:rPr>
      </w:pPr>
    </w:p>
    <w:p w14:paraId="6311C7DE" w14:textId="77777777" w:rsidR="00B22B6C" w:rsidRDefault="00B22B6C" w:rsidP="005231B6">
      <w:pPr>
        <w:rPr>
          <w:lang w:val="es-ES"/>
        </w:rPr>
      </w:pPr>
    </w:p>
    <w:p w14:paraId="3C2D7387" w14:textId="77777777" w:rsidR="00B22B6C" w:rsidRDefault="00B22B6C" w:rsidP="005231B6">
      <w:pPr>
        <w:rPr>
          <w:lang w:val="es-ES"/>
        </w:rPr>
      </w:pPr>
    </w:p>
    <w:p w14:paraId="36B5E0C1" w14:textId="77777777" w:rsidR="00B22B6C" w:rsidRDefault="00B22B6C" w:rsidP="005231B6">
      <w:pPr>
        <w:rPr>
          <w:lang w:val="es-ES"/>
        </w:rPr>
      </w:pPr>
    </w:p>
    <w:p w14:paraId="7A7C165D" w14:textId="77777777" w:rsidR="00B22B6C" w:rsidRDefault="00B22B6C" w:rsidP="005231B6">
      <w:pPr>
        <w:rPr>
          <w:lang w:val="es-ES"/>
        </w:rPr>
      </w:pPr>
    </w:p>
    <w:p w14:paraId="0572EE37" w14:textId="77777777" w:rsidR="00B22B6C" w:rsidRDefault="00B22B6C" w:rsidP="005231B6">
      <w:pPr>
        <w:rPr>
          <w:lang w:val="es-ES"/>
        </w:rPr>
      </w:pPr>
    </w:p>
    <w:p w14:paraId="25297459" w14:textId="77777777" w:rsidR="00B22B6C" w:rsidRDefault="00B22B6C" w:rsidP="005231B6">
      <w:pPr>
        <w:rPr>
          <w:lang w:val="es-ES"/>
        </w:rPr>
      </w:pPr>
    </w:p>
    <w:p w14:paraId="42612EEF" w14:textId="77777777" w:rsidR="00B22B6C" w:rsidRDefault="00B22B6C" w:rsidP="005231B6">
      <w:pPr>
        <w:rPr>
          <w:lang w:val="es-ES"/>
        </w:rPr>
      </w:pPr>
    </w:p>
    <w:p w14:paraId="25524DEF" w14:textId="77777777" w:rsidR="00B22B6C" w:rsidRDefault="00B22B6C" w:rsidP="005231B6">
      <w:pPr>
        <w:rPr>
          <w:lang w:val="es-ES"/>
        </w:rPr>
      </w:pPr>
    </w:p>
    <w:p w14:paraId="61848BC2" w14:textId="77777777" w:rsidR="00B22B6C" w:rsidRDefault="00B22B6C" w:rsidP="005231B6">
      <w:pPr>
        <w:rPr>
          <w:lang w:val="es-ES"/>
        </w:rPr>
      </w:pPr>
    </w:p>
    <w:p w14:paraId="34F28BB0" w14:textId="77777777" w:rsidR="00B22B6C" w:rsidRDefault="00B22B6C" w:rsidP="005231B6">
      <w:pPr>
        <w:rPr>
          <w:lang w:val="es-ES"/>
        </w:rPr>
      </w:pPr>
    </w:p>
    <w:p w14:paraId="57E59C3A" w14:textId="77777777" w:rsidR="00B22B6C" w:rsidRDefault="00B22B6C" w:rsidP="005231B6">
      <w:pPr>
        <w:rPr>
          <w:lang w:val="es-ES"/>
        </w:rPr>
      </w:pPr>
    </w:p>
    <w:p w14:paraId="1EA74D3E" w14:textId="77777777" w:rsidR="00B22B6C" w:rsidRDefault="00B22B6C" w:rsidP="005231B6">
      <w:pPr>
        <w:rPr>
          <w:lang w:val="es-ES"/>
        </w:rPr>
      </w:pPr>
    </w:p>
    <w:p w14:paraId="134AF3C8" w14:textId="77777777" w:rsidR="00B22B6C" w:rsidRDefault="00B22B6C" w:rsidP="005231B6">
      <w:pPr>
        <w:rPr>
          <w:lang w:val="es-ES"/>
        </w:rPr>
      </w:pPr>
    </w:p>
    <w:p w14:paraId="3D76F23C" w14:textId="77777777" w:rsidR="00B22B6C" w:rsidRDefault="00B22B6C" w:rsidP="005231B6">
      <w:pPr>
        <w:rPr>
          <w:lang w:val="es-ES"/>
        </w:rPr>
      </w:pPr>
    </w:p>
    <w:p w14:paraId="1737B294" w14:textId="77777777" w:rsidR="00B22B6C" w:rsidRDefault="00B22B6C" w:rsidP="005231B6">
      <w:pPr>
        <w:rPr>
          <w:lang w:val="es-ES"/>
        </w:rPr>
      </w:pPr>
    </w:p>
    <w:p w14:paraId="4ECA95E1" w14:textId="77777777" w:rsidR="00B22B6C" w:rsidRDefault="00B22B6C" w:rsidP="005231B6">
      <w:pPr>
        <w:rPr>
          <w:lang w:val="es-ES"/>
        </w:rPr>
      </w:pPr>
    </w:p>
    <w:p w14:paraId="4CE4C8D5" w14:textId="77777777" w:rsidR="00B22B6C" w:rsidRDefault="00B22B6C" w:rsidP="005231B6">
      <w:pPr>
        <w:rPr>
          <w:lang w:val="es-ES"/>
        </w:rPr>
      </w:pPr>
    </w:p>
    <w:p w14:paraId="7FF96306" w14:textId="77777777" w:rsidR="00B22B6C" w:rsidRDefault="00B22B6C" w:rsidP="005231B6">
      <w:pPr>
        <w:rPr>
          <w:lang w:val="es-ES"/>
        </w:rPr>
      </w:pPr>
    </w:p>
    <w:p w14:paraId="1D58E09B" w14:textId="77777777" w:rsidR="00B22B6C" w:rsidRPr="00B22B6C" w:rsidRDefault="00B22B6C" w:rsidP="00B22B6C">
      <w:pPr>
        <w:rPr>
          <w:b/>
          <w:bCs/>
          <w:lang w:val="es-ES"/>
        </w:rPr>
      </w:pPr>
      <w:bookmarkStart w:id="2" w:name="_Toc1546037"/>
      <w:r w:rsidRPr="00B22B6C">
        <w:rPr>
          <w:b/>
          <w:bCs/>
          <w:lang w:val="es-ES"/>
        </w:rPr>
        <w:lastRenderedPageBreak/>
        <w:t xml:space="preserve">Complicaciones específicas a Cirugía Gástrica </w:t>
      </w:r>
      <w:bookmarkEnd w:id="2"/>
    </w:p>
    <w:p w14:paraId="75AD64DC" w14:textId="77777777" w:rsidR="00B22B6C" w:rsidRPr="00B22B6C" w:rsidRDefault="00B22B6C" w:rsidP="00B22B6C">
      <w:pPr>
        <w:rPr>
          <w:b/>
          <w:bCs/>
          <w:lang w:val="es-ES"/>
        </w:rPr>
      </w:pPr>
    </w:p>
    <w:p w14:paraId="180341DD" w14:textId="77777777" w:rsidR="00B22B6C" w:rsidRPr="00B22B6C" w:rsidRDefault="00B22B6C" w:rsidP="00B22B6C">
      <w:pPr>
        <w:rPr>
          <w:lang w:val="es-ES"/>
        </w:rPr>
      </w:pPr>
      <w:r w:rsidRPr="00B22B6C">
        <w:rPr>
          <w:lang w:val="es-ES"/>
        </w:rPr>
        <w:t xml:space="preserve">Baiocchi GL, Giacopuzzi S, Marrelli D, Reim D, Piessen G, Matos da Costa P, et al. </w:t>
      </w:r>
      <w:r w:rsidRPr="009C606D">
        <w:t xml:space="preserve">International consensus on a complications list after gastrectomy for cancer. </w:t>
      </w:r>
      <w:r w:rsidRPr="00B22B6C">
        <w:rPr>
          <w:lang w:val="es-ES"/>
        </w:rPr>
        <w:t>Gastric Cancer. Springer Japan; 2019 Jan;22(1):172–89.</w:t>
      </w:r>
    </w:p>
    <w:p w14:paraId="50026B2A" w14:textId="77777777" w:rsidR="00B22B6C" w:rsidRPr="00B22B6C" w:rsidRDefault="00B22B6C" w:rsidP="00B22B6C">
      <w:pPr>
        <w:rPr>
          <w:lang w:val="es-ES"/>
        </w:rPr>
      </w:pPr>
    </w:p>
    <w:p w14:paraId="07D606B9" w14:textId="77777777" w:rsidR="00B22B6C" w:rsidRPr="00B22B6C" w:rsidRDefault="00B22B6C" w:rsidP="00B22B6C">
      <w:pPr>
        <w:rPr>
          <w:lang w:val="es-ES"/>
        </w:rPr>
      </w:pPr>
      <w:r w:rsidRPr="00B22B6C">
        <w:rPr>
          <w:lang w:val="es-ES"/>
        </w:rPr>
        <w:t>Guía general para graduar las complicaciones</w:t>
      </w:r>
    </w:p>
    <w:p w14:paraId="38CCA03A" w14:textId="77777777" w:rsidR="00B22B6C" w:rsidRPr="00B22B6C" w:rsidRDefault="00B22B6C" w:rsidP="00B22B6C">
      <w:pPr>
        <w:rPr>
          <w:b/>
          <w:lang w:val="es-ES"/>
        </w:rPr>
      </w:pPr>
    </w:p>
    <w:p w14:paraId="1D2BB3AE" w14:textId="77777777" w:rsidR="00B22B6C" w:rsidRPr="00B22B6C" w:rsidRDefault="00B22B6C" w:rsidP="00B22B6C">
      <w:pPr>
        <w:widowControl/>
        <w:numPr>
          <w:ilvl w:val="0"/>
          <w:numId w:val="36"/>
        </w:numPr>
        <w:autoSpaceDE/>
        <w:autoSpaceDN/>
        <w:rPr>
          <w:lang w:val="es-ES"/>
        </w:rPr>
      </w:pPr>
      <w:r w:rsidRPr="00B22B6C">
        <w:rPr>
          <w:lang w:val="es-ES"/>
        </w:rPr>
        <w:t>Leve: La complicación no requiere tratamiento y no tiene relevancia clínica; no hay desviación del seguimiento de rutina; los regímenes terapéuticos permitidos incluyen: antieméticos, antipiréticos, analgésicos, diuréticos, electrolíticos, antibióticos o bien un ligero cambio en la atención con un tratamiento ambulatorio de baja intensidad (tratamiento no quirúrgico)</w:t>
      </w:r>
    </w:p>
    <w:p w14:paraId="3098CF30" w14:textId="77777777" w:rsidR="00B22B6C" w:rsidRPr="00B22B6C" w:rsidRDefault="00B22B6C" w:rsidP="00B22B6C">
      <w:pPr>
        <w:widowControl/>
        <w:numPr>
          <w:ilvl w:val="0"/>
          <w:numId w:val="36"/>
        </w:numPr>
        <w:autoSpaceDE/>
        <w:autoSpaceDN/>
        <w:rPr>
          <w:lang w:val="es-ES"/>
        </w:rPr>
      </w:pPr>
      <w:r w:rsidRPr="00B22B6C">
        <w:rPr>
          <w:lang w:val="es-ES"/>
        </w:rPr>
        <w:t>Moderada: La complicación requiere tratamiento quirúrgico no planificado, ingreso hospitalario prolongado o reingreso (tratamiento quirúrgico y / o ingreso)</w:t>
      </w:r>
    </w:p>
    <w:p w14:paraId="71512805" w14:textId="77777777" w:rsidR="00B22B6C" w:rsidRPr="00B22B6C" w:rsidRDefault="00B22B6C" w:rsidP="00B22B6C">
      <w:pPr>
        <w:widowControl/>
        <w:numPr>
          <w:ilvl w:val="0"/>
          <w:numId w:val="36"/>
        </w:numPr>
        <w:autoSpaceDE/>
        <w:autoSpaceDN/>
        <w:rPr>
          <w:lang w:val="es-ES"/>
        </w:rPr>
      </w:pPr>
      <w:r w:rsidRPr="00B22B6C">
        <w:rPr>
          <w:lang w:val="es-ES"/>
        </w:rPr>
        <w:t>Grave: La complicación se asocia con un evento que amenaza o que pone en riesgo la vida, que requiere tratamiento invasivo inmediato; o bien conduce a la muerte del paciente</w:t>
      </w:r>
    </w:p>
    <w:p w14:paraId="517941E0" w14:textId="77777777" w:rsidR="00B22B6C" w:rsidRPr="00B22B6C" w:rsidRDefault="00B22B6C" w:rsidP="00B22B6C">
      <w:pPr>
        <w:rPr>
          <w:lang w:val="es-ES"/>
        </w:rPr>
      </w:pPr>
    </w:p>
    <w:p w14:paraId="33E1042B" w14:textId="77777777" w:rsidR="00B22B6C" w:rsidRPr="00B22B6C" w:rsidRDefault="00B22B6C" w:rsidP="00B22B6C">
      <w:pPr>
        <w:rPr>
          <w:lang w:val="es-ES"/>
        </w:rPr>
      </w:pPr>
    </w:p>
    <w:p w14:paraId="5A69BEA2" w14:textId="77777777" w:rsidR="00B22B6C" w:rsidRPr="00B22B6C" w:rsidRDefault="00B22B6C" w:rsidP="00B22B6C">
      <w:pPr>
        <w:rPr>
          <w:lang w:val="es-ES"/>
        </w:rPr>
      </w:pPr>
    </w:p>
    <w:tbl>
      <w:tblPr>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4"/>
        <w:gridCol w:w="3888"/>
        <w:gridCol w:w="3125"/>
      </w:tblGrid>
      <w:tr w:rsidR="00B22B6C" w:rsidRPr="00C00264" w14:paraId="4F3971B9" w14:textId="77777777" w:rsidTr="00360BA9">
        <w:trPr>
          <w:trHeight w:val="480"/>
        </w:trPr>
        <w:tc>
          <w:tcPr>
            <w:tcW w:w="9067" w:type="dxa"/>
            <w:gridSpan w:val="3"/>
            <w:shd w:val="clear" w:color="auto" w:fill="CCCCCC"/>
          </w:tcPr>
          <w:p w14:paraId="25C344F7" w14:textId="77777777" w:rsidR="00B22B6C" w:rsidRPr="00C00264" w:rsidRDefault="00B22B6C" w:rsidP="00360BA9">
            <w:pPr>
              <w:rPr>
                <w:b/>
              </w:rPr>
            </w:pPr>
            <w:r w:rsidRPr="00C00264">
              <w:rPr>
                <w:b/>
              </w:rPr>
              <w:t>COMPLICACIONES INTRAOPERATORIAS</w:t>
            </w:r>
          </w:p>
        </w:tc>
      </w:tr>
      <w:tr w:rsidR="00B22B6C" w:rsidRPr="00C00264" w14:paraId="22205926" w14:textId="77777777" w:rsidTr="00360BA9">
        <w:trPr>
          <w:trHeight w:val="445"/>
        </w:trPr>
        <w:tc>
          <w:tcPr>
            <w:tcW w:w="2054" w:type="dxa"/>
            <w:shd w:val="clear" w:color="auto" w:fill="CCCCCC"/>
          </w:tcPr>
          <w:p w14:paraId="69CCB6AC" w14:textId="77777777" w:rsidR="00B22B6C" w:rsidRPr="00C00264" w:rsidRDefault="00B22B6C" w:rsidP="00360BA9">
            <w:pPr>
              <w:rPr>
                <w:b/>
              </w:rPr>
            </w:pPr>
            <w:r w:rsidRPr="00C00264">
              <w:rPr>
                <w:b/>
              </w:rPr>
              <w:t>Complicación</w:t>
            </w:r>
          </w:p>
        </w:tc>
        <w:tc>
          <w:tcPr>
            <w:tcW w:w="3888" w:type="dxa"/>
            <w:shd w:val="clear" w:color="auto" w:fill="CCCCCC"/>
          </w:tcPr>
          <w:p w14:paraId="6D88D6F9" w14:textId="77777777" w:rsidR="00B22B6C" w:rsidRPr="00C00264" w:rsidRDefault="00B22B6C" w:rsidP="00360BA9">
            <w:pPr>
              <w:rPr>
                <w:b/>
              </w:rPr>
            </w:pPr>
            <w:r w:rsidRPr="00C00264">
              <w:rPr>
                <w:b/>
              </w:rPr>
              <w:t>Definición</w:t>
            </w:r>
          </w:p>
        </w:tc>
        <w:tc>
          <w:tcPr>
            <w:tcW w:w="3125" w:type="dxa"/>
            <w:shd w:val="clear" w:color="auto" w:fill="CCCCCC"/>
          </w:tcPr>
          <w:p w14:paraId="35ABFD47" w14:textId="77777777" w:rsidR="00B22B6C" w:rsidRPr="00C00264" w:rsidRDefault="00B22B6C" w:rsidP="00360BA9">
            <w:pPr>
              <w:rPr>
                <w:b/>
              </w:rPr>
            </w:pPr>
            <w:r w:rsidRPr="00C00264">
              <w:rPr>
                <w:b/>
              </w:rPr>
              <w:t>Escala de gravedad</w:t>
            </w:r>
          </w:p>
        </w:tc>
      </w:tr>
      <w:tr w:rsidR="00B22B6C" w:rsidRPr="00C00264" w14:paraId="6C3761A7" w14:textId="77777777" w:rsidTr="00360BA9">
        <w:trPr>
          <w:trHeight w:val="5044"/>
        </w:trPr>
        <w:tc>
          <w:tcPr>
            <w:tcW w:w="2054" w:type="dxa"/>
          </w:tcPr>
          <w:p w14:paraId="4E08BDCD" w14:textId="77777777" w:rsidR="00B22B6C" w:rsidRPr="00B22B6C" w:rsidRDefault="00B22B6C" w:rsidP="00360BA9">
            <w:pPr>
              <w:rPr>
                <w:b/>
                <w:lang w:val="es-ES"/>
              </w:rPr>
            </w:pPr>
            <w:r w:rsidRPr="00B22B6C">
              <w:rPr>
                <w:b/>
                <w:lang w:val="es-ES"/>
              </w:rPr>
              <w:t>Lesión no intencionada de vasos u órganos que requiere reconstrucción</w:t>
            </w:r>
          </w:p>
        </w:tc>
        <w:tc>
          <w:tcPr>
            <w:tcW w:w="3888" w:type="dxa"/>
          </w:tcPr>
          <w:p w14:paraId="406647C0" w14:textId="77777777" w:rsidR="00B22B6C" w:rsidRPr="00B22B6C" w:rsidRDefault="00B22B6C" w:rsidP="00B22B6C">
            <w:pPr>
              <w:widowControl/>
              <w:numPr>
                <w:ilvl w:val="0"/>
                <w:numId w:val="37"/>
              </w:numPr>
              <w:autoSpaceDE/>
              <w:autoSpaceDN/>
              <w:rPr>
                <w:lang w:val="es-ES"/>
              </w:rPr>
            </w:pPr>
            <w:r w:rsidRPr="00B22B6C">
              <w:rPr>
                <w:lang w:val="es-ES"/>
              </w:rPr>
              <w:t>Sección o lesión de la arteria hepática que requiere reconstrucción</w:t>
            </w:r>
          </w:p>
          <w:p w14:paraId="2EDB6845" w14:textId="77777777" w:rsidR="00B22B6C" w:rsidRPr="00B22B6C" w:rsidRDefault="00B22B6C" w:rsidP="00B22B6C">
            <w:pPr>
              <w:widowControl/>
              <w:numPr>
                <w:ilvl w:val="0"/>
                <w:numId w:val="37"/>
              </w:numPr>
              <w:autoSpaceDE/>
              <w:autoSpaceDN/>
              <w:rPr>
                <w:lang w:val="es-ES"/>
              </w:rPr>
            </w:pPr>
            <w:r w:rsidRPr="00B22B6C">
              <w:rPr>
                <w:lang w:val="es-ES"/>
              </w:rPr>
              <w:t>Sección o lesión de la arteria esplénica que requiere reconstrucción</w:t>
            </w:r>
          </w:p>
          <w:p w14:paraId="323BD88A" w14:textId="704103F5" w:rsidR="00B22B6C" w:rsidRPr="00B22B6C" w:rsidRDefault="00B22B6C" w:rsidP="00B22B6C">
            <w:pPr>
              <w:widowControl/>
              <w:numPr>
                <w:ilvl w:val="0"/>
                <w:numId w:val="37"/>
              </w:numPr>
              <w:autoSpaceDE/>
              <w:autoSpaceDN/>
              <w:rPr>
                <w:lang w:val="es-ES"/>
              </w:rPr>
            </w:pPr>
            <w:r w:rsidRPr="00B22B6C">
              <w:rPr>
                <w:lang w:val="es-ES"/>
              </w:rPr>
              <w:t>Sección o lesión de la vena porta que requiere reconstrucción</w:t>
            </w:r>
          </w:p>
          <w:p w14:paraId="3CEEE5D3" w14:textId="77777777" w:rsidR="00B22B6C" w:rsidRPr="00B22B6C" w:rsidRDefault="00B22B6C" w:rsidP="00B22B6C">
            <w:pPr>
              <w:widowControl/>
              <w:numPr>
                <w:ilvl w:val="0"/>
                <w:numId w:val="37"/>
              </w:numPr>
              <w:autoSpaceDE/>
              <w:autoSpaceDN/>
              <w:rPr>
                <w:lang w:val="es-ES"/>
              </w:rPr>
            </w:pPr>
            <w:r w:rsidRPr="00B22B6C">
              <w:rPr>
                <w:lang w:val="es-ES"/>
              </w:rPr>
              <w:t>Sección o lesión de la vena cava que requiere reconstrucción</w:t>
            </w:r>
          </w:p>
          <w:p w14:paraId="33F39244" w14:textId="77777777" w:rsidR="00B22B6C" w:rsidRPr="00B22B6C" w:rsidRDefault="00B22B6C" w:rsidP="00B22B6C">
            <w:pPr>
              <w:widowControl/>
              <w:numPr>
                <w:ilvl w:val="0"/>
                <w:numId w:val="37"/>
              </w:numPr>
              <w:autoSpaceDE/>
              <w:autoSpaceDN/>
              <w:rPr>
                <w:lang w:val="es-ES"/>
              </w:rPr>
            </w:pPr>
            <w:r w:rsidRPr="00B22B6C">
              <w:rPr>
                <w:lang w:val="es-ES"/>
              </w:rPr>
              <w:t>Sección o lesión del conducto biliar que requiere reconstrucción</w:t>
            </w:r>
          </w:p>
          <w:p w14:paraId="223F008A" w14:textId="77777777" w:rsidR="00B22B6C" w:rsidRPr="00C00264" w:rsidRDefault="00B22B6C" w:rsidP="00B22B6C">
            <w:pPr>
              <w:widowControl/>
              <w:numPr>
                <w:ilvl w:val="0"/>
                <w:numId w:val="37"/>
              </w:numPr>
              <w:autoSpaceDE/>
              <w:autoSpaceDN/>
            </w:pPr>
            <w:r w:rsidRPr="00C00264">
              <w:t>Lesión esplénica que requiere esplenectomía</w:t>
            </w:r>
          </w:p>
          <w:p w14:paraId="66046CB2" w14:textId="77777777" w:rsidR="00B22B6C" w:rsidRPr="00C00264" w:rsidRDefault="00B22B6C" w:rsidP="00B22B6C">
            <w:pPr>
              <w:widowControl/>
              <w:numPr>
                <w:ilvl w:val="0"/>
                <w:numId w:val="37"/>
              </w:numPr>
              <w:autoSpaceDE/>
              <w:autoSpaceDN/>
            </w:pPr>
            <w:r w:rsidRPr="00C00264">
              <w:t>Cualquier resección intestinal no planeada</w:t>
            </w:r>
          </w:p>
          <w:p w14:paraId="52CADC34" w14:textId="77777777" w:rsidR="00B22B6C" w:rsidRPr="00B22B6C" w:rsidRDefault="00B22B6C" w:rsidP="00B22B6C">
            <w:pPr>
              <w:widowControl/>
              <w:numPr>
                <w:ilvl w:val="0"/>
                <w:numId w:val="37"/>
              </w:numPr>
              <w:autoSpaceDE/>
              <w:autoSpaceDN/>
              <w:rPr>
                <w:lang w:val="es-ES"/>
              </w:rPr>
            </w:pPr>
            <w:r w:rsidRPr="00B22B6C">
              <w:rPr>
                <w:lang w:val="es-ES"/>
              </w:rPr>
              <w:t>Resección parcial o completa de páncreas no planeada</w:t>
            </w:r>
          </w:p>
        </w:tc>
        <w:tc>
          <w:tcPr>
            <w:tcW w:w="3125" w:type="dxa"/>
          </w:tcPr>
          <w:p w14:paraId="4B6E942D" w14:textId="77777777" w:rsidR="00B22B6C" w:rsidRPr="00C00264" w:rsidRDefault="00B22B6C" w:rsidP="00B22B6C">
            <w:pPr>
              <w:widowControl/>
              <w:numPr>
                <w:ilvl w:val="0"/>
                <w:numId w:val="35"/>
              </w:numPr>
              <w:autoSpaceDE/>
              <w:autoSpaceDN/>
              <w:rPr>
                <w:i/>
              </w:rPr>
            </w:pPr>
            <w:r w:rsidRPr="00C00264">
              <w:rPr>
                <w:i/>
              </w:rPr>
              <w:t>Resultado binario si/no</w:t>
            </w:r>
          </w:p>
        </w:tc>
      </w:tr>
      <w:tr w:rsidR="00B22B6C" w:rsidRPr="00C00264" w14:paraId="2FC1B5B7" w14:textId="77777777" w:rsidTr="00360BA9">
        <w:trPr>
          <w:trHeight w:val="1969"/>
        </w:trPr>
        <w:tc>
          <w:tcPr>
            <w:tcW w:w="2054" w:type="dxa"/>
          </w:tcPr>
          <w:p w14:paraId="23AA45AC" w14:textId="5439C49A" w:rsidR="00B22B6C" w:rsidRPr="00B22B6C" w:rsidRDefault="00B22B6C" w:rsidP="00360BA9">
            <w:pPr>
              <w:rPr>
                <w:b/>
                <w:lang w:val="es-ES"/>
              </w:rPr>
            </w:pPr>
            <w:r w:rsidRPr="00B22B6C">
              <w:rPr>
                <w:b/>
                <w:lang w:val="es-ES"/>
              </w:rPr>
              <w:t>Sangrado intraoperatorio que requi</w:t>
            </w:r>
            <w:r w:rsidR="000E507B">
              <w:rPr>
                <w:b/>
                <w:lang w:val="es-ES"/>
              </w:rPr>
              <w:t>e</w:t>
            </w:r>
            <w:r w:rsidRPr="00B22B6C">
              <w:rPr>
                <w:b/>
                <w:lang w:val="es-ES"/>
              </w:rPr>
              <w:t>re transfusión urgente</w:t>
            </w:r>
          </w:p>
        </w:tc>
        <w:tc>
          <w:tcPr>
            <w:tcW w:w="3888" w:type="dxa"/>
          </w:tcPr>
          <w:p w14:paraId="563F90A7" w14:textId="77777777" w:rsidR="00B22B6C" w:rsidRPr="00C00264" w:rsidRDefault="00B22B6C" w:rsidP="00360BA9">
            <w:r w:rsidRPr="00C00264">
              <w:t>Incluida en nombre</w:t>
            </w:r>
          </w:p>
        </w:tc>
        <w:tc>
          <w:tcPr>
            <w:tcW w:w="3125" w:type="dxa"/>
          </w:tcPr>
          <w:p w14:paraId="5F9D4735" w14:textId="77777777" w:rsidR="00B22B6C" w:rsidRPr="00C00264" w:rsidRDefault="00B22B6C" w:rsidP="00B22B6C">
            <w:pPr>
              <w:widowControl/>
              <w:numPr>
                <w:ilvl w:val="0"/>
                <w:numId w:val="35"/>
              </w:numPr>
              <w:autoSpaceDE/>
              <w:autoSpaceDN/>
              <w:rPr>
                <w:i/>
              </w:rPr>
            </w:pPr>
            <w:r w:rsidRPr="00C00264">
              <w:rPr>
                <w:i/>
              </w:rPr>
              <w:t>Resultado binario si/no</w:t>
            </w:r>
          </w:p>
        </w:tc>
      </w:tr>
      <w:tr w:rsidR="00B22B6C" w:rsidRPr="00C00264" w14:paraId="7CE68627" w14:textId="77777777" w:rsidTr="00360BA9">
        <w:trPr>
          <w:trHeight w:val="2296"/>
        </w:trPr>
        <w:tc>
          <w:tcPr>
            <w:tcW w:w="2054" w:type="dxa"/>
          </w:tcPr>
          <w:p w14:paraId="3564F1D1" w14:textId="0941CF8F" w:rsidR="00B22B6C" w:rsidRPr="00B22B6C" w:rsidRDefault="00B22B6C" w:rsidP="00360BA9">
            <w:pPr>
              <w:rPr>
                <w:b/>
                <w:lang w:val="es-ES"/>
              </w:rPr>
            </w:pPr>
            <w:r w:rsidRPr="00B22B6C">
              <w:rPr>
                <w:b/>
                <w:lang w:val="es-ES"/>
              </w:rPr>
              <w:lastRenderedPageBreak/>
              <w:t>Evento médico inesperado que interrumpe o cambia el procedimiento quir</w:t>
            </w:r>
            <w:r w:rsidR="00B9679B">
              <w:rPr>
                <w:b/>
                <w:lang w:val="es-ES"/>
              </w:rPr>
              <w:t>ú</w:t>
            </w:r>
            <w:r w:rsidRPr="00B22B6C">
              <w:rPr>
                <w:b/>
                <w:lang w:val="es-ES"/>
              </w:rPr>
              <w:t>urgico</w:t>
            </w:r>
          </w:p>
        </w:tc>
        <w:tc>
          <w:tcPr>
            <w:tcW w:w="3888" w:type="dxa"/>
          </w:tcPr>
          <w:p w14:paraId="7C9DAB93" w14:textId="77777777" w:rsidR="00B22B6C" w:rsidRPr="00B22B6C" w:rsidRDefault="00B22B6C" w:rsidP="00360BA9">
            <w:pPr>
              <w:rPr>
                <w:lang w:val="es-ES"/>
              </w:rPr>
            </w:pPr>
            <w:r w:rsidRPr="00B22B6C">
              <w:rPr>
                <w:lang w:val="es-ES"/>
              </w:rPr>
              <w:t>Evento intraoperatorio considerado como urgencia vital, tal como anafilaxia, o parada cardiorespiratoria</w:t>
            </w:r>
          </w:p>
        </w:tc>
        <w:tc>
          <w:tcPr>
            <w:tcW w:w="3125" w:type="dxa"/>
          </w:tcPr>
          <w:p w14:paraId="47CC1FA3" w14:textId="77777777" w:rsidR="00B22B6C" w:rsidRPr="00C00264" w:rsidRDefault="00B22B6C" w:rsidP="00B22B6C">
            <w:pPr>
              <w:widowControl/>
              <w:numPr>
                <w:ilvl w:val="0"/>
                <w:numId w:val="35"/>
              </w:numPr>
              <w:autoSpaceDE/>
              <w:autoSpaceDN/>
              <w:rPr>
                <w:i/>
              </w:rPr>
            </w:pPr>
            <w:r w:rsidRPr="00C00264">
              <w:rPr>
                <w:i/>
              </w:rPr>
              <w:t>Resultado binario si/no</w:t>
            </w:r>
          </w:p>
        </w:tc>
      </w:tr>
    </w:tbl>
    <w:p w14:paraId="32B5937C" w14:textId="77777777" w:rsidR="00B22B6C" w:rsidRDefault="00B22B6C" w:rsidP="00B22B6C"/>
    <w:tbl>
      <w:tblPr>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4"/>
        <w:gridCol w:w="3888"/>
        <w:gridCol w:w="3125"/>
      </w:tblGrid>
      <w:tr w:rsidR="00B22B6C" w:rsidRPr="00C00264" w14:paraId="28985313" w14:textId="77777777" w:rsidTr="00360BA9">
        <w:trPr>
          <w:trHeight w:val="480"/>
        </w:trPr>
        <w:tc>
          <w:tcPr>
            <w:tcW w:w="9067" w:type="dxa"/>
            <w:gridSpan w:val="3"/>
            <w:shd w:val="clear" w:color="auto" w:fill="CCCCCC"/>
          </w:tcPr>
          <w:p w14:paraId="7AE7C5B3" w14:textId="77777777" w:rsidR="00B22B6C" w:rsidRPr="00C00264" w:rsidRDefault="00B22B6C" w:rsidP="00360BA9">
            <w:pPr>
              <w:rPr>
                <w:b/>
              </w:rPr>
            </w:pPr>
            <w:r w:rsidRPr="00C00264">
              <w:rPr>
                <w:b/>
              </w:rPr>
              <w:t>COMPLICACIONES POSTOPERATORIAS</w:t>
            </w:r>
          </w:p>
        </w:tc>
      </w:tr>
      <w:tr w:rsidR="00B22B6C" w:rsidRPr="00C00264" w14:paraId="5AAF9883" w14:textId="77777777" w:rsidTr="00360BA9">
        <w:trPr>
          <w:trHeight w:val="445"/>
        </w:trPr>
        <w:tc>
          <w:tcPr>
            <w:tcW w:w="2054" w:type="dxa"/>
            <w:shd w:val="clear" w:color="auto" w:fill="CCCCCC"/>
          </w:tcPr>
          <w:p w14:paraId="76B7BADE" w14:textId="77777777" w:rsidR="00B22B6C" w:rsidRPr="00C00264" w:rsidRDefault="00B22B6C" w:rsidP="00360BA9">
            <w:pPr>
              <w:rPr>
                <w:b/>
              </w:rPr>
            </w:pPr>
            <w:r w:rsidRPr="00C00264">
              <w:rPr>
                <w:b/>
              </w:rPr>
              <w:t>Complicación</w:t>
            </w:r>
          </w:p>
        </w:tc>
        <w:tc>
          <w:tcPr>
            <w:tcW w:w="3888" w:type="dxa"/>
            <w:shd w:val="clear" w:color="auto" w:fill="CCCCCC"/>
          </w:tcPr>
          <w:p w14:paraId="0188D4FB" w14:textId="77777777" w:rsidR="00B22B6C" w:rsidRPr="00C00264" w:rsidRDefault="00B22B6C" w:rsidP="00360BA9">
            <w:pPr>
              <w:rPr>
                <w:b/>
              </w:rPr>
            </w:pPr>
            <w:r w:rsidRPr="00C00264">
              <w:rPr>
                <w:b/>
              </w:rPr>
              <w:t>Definición</w:t>
            </w:r>
          </w:p>
        </w:tc>
        <w:tc>
          <w:tcPr>
            <w:tcW w:w="3125" w:type="dxa"/>
            <w:shd w:val="clear" w:color="auto" w:fill="CCCCCC"/>
          </w:tcPr>
          <w:p w14:paraId="795F5E3F" w14:textId="77777777" w:rsidR="00B22B6C" w:rsidRPr="00C00264" w:rsidRDefault="00B22B6C" w:rsidP="00360BA9">
            <w:pPr>
              <w:rPr>
                <w:b/>
              </w:rPr>
            </w:pPr>
            <w:r w:rsidRPr="00C00264">
              <w:rPr>
                <w:b/>
              </w:rPr>
              <w:t>Escala de gravedad</w:t>
            </w:r>
          </w:p>
        </w:tc>
      </w:tr>
      <w:tr w:rsidR="00B22B6C" w:rsidRPr="00C00264" w14:paraId="34BCFC05" w14:textId="77777777" w:rsidTr="00360BA9">
        <w:trPr>
          <w:trHeight w:val="1408"/>
        </w:trPr>
        <w:tc>
          <w:tcPr>
            <w:tcW w:w="2054" w:type="dxa"/>
          </w:tcPr>
          <w:p w14:paraId="1D7AC81D" w14:textId="77777777" w:rsidR="00B22B6C" w:rsidRPr="00C00264" w:rsidRDefault="00B22B6C" w:rsidP="00360BA9">
            <w:pPr>
              <w:rPr>
                <w:b/>
              </w:rPr>
            </w:pPr>
            <w:r w:rsidRPr="00C00264">
              <w:rPr>
                <w:b/>
              </w:rPr>
              <w:t>Obstrucción intestinal postoperatoria</w:t>
            </w:r>
          </w:p>
        </w:tc>
        <w:tc>
          <w:tcPr>
            <w:tcW w:w="3888" w:type="dxa"/>
          </w:tcPr>
          <w:p w14:paraId="0A5BB0F1" w14:textId="77777777" w:rsidR="00B22B6C" w:rsidRPr="00B22B6C" w:rsidRDefault="00B22B6C" w:rsidP="00360BA9">
            <w:pPr>
              <w:rPr>
                <w:lang w:val="es-ES"/>
              </w:rPr>
            </w:pPr>
            <w:r w:rsidRPr="00B22B6C">
              <w:rPr>
                <w:lang w:val="es-ES"/>
              </w:rPr>
              <w:t>El grupo de consenso acordó que la obstrucción intestinal debe registrarse como una complicación importante si se cumplen tres condiciones: (i) se producen signos (clínicos o radiológicos) de obstrucción mecánica o íleo paralítico, (ii) un paciente no puede recibir alimentación enteral, y (iii) un paciente necesita succión nasogástrica más allá del curso postoperatorio estándar</w:t>
            </w:r>
          </w:p>
        </w:tc>
        <w:tc>
          <w:tcPr>
            <w:tcW w:w="3125" w:type="dxa"/>
          </w:tcPr>
          <w:p w14:paraId="7A9FCE10" w14:textId="77777777" w:rsidR="00B22B6C" w:rsidRPr="00B22B6C" w:rsidRDefault="00B22B6C" w:rsidP="00B22B6C">
            <w:pPr>
              <w:widowControl/>
              <w:numPr>
                <w:ilvl w:val="0"/>
                <w:numId w:val="35"/>
              </w:numPr>
              <w:autoSpaceDE/>
              <w:autoSpaceDN/>
              <w:rPr>
                <w:lang w:val="es-ES"/>
              </w:rPr>
            </w:pPr>
            <w:r w:rsidRPr="00B22B6C">
              <w:rPr>
                <w:i/>
                <w:lang w:val="es-ES"/>
              </w:rPr>
              <w:t xml:space="preserve">Leve: </w:t>
            </w:r>
            <w:r w:rsidRPr="00B22B6C">
              <w:rPr>
                <w:lang w:val="es-ES"/>
              </w:rPr>
              <w:t>Los resultados en sólo un daño temporal y que por lo general no requieren tratamiento clínico específico.</w:t>
            </w:r>
          </w:p>
          <w:p w14:paraId="5FB124B6" w14:textId="77777777" w:rsidR="00B22B6C" w:rsidRPr="00C00264" w:rsidRDefault="00B22B6C" w:rsidP="00B22B6C">
            <w:pPr>
              <w:widowControl/>
              <w:numPr>
                <w:ilvl w:val="0"/>
                <w:numId w:val="35"/>
              </w:numPr>
              <w:autoSpaceDE/>
              <w:autoSpaceDN/>
            </w:pPr>
            <w:r w:rsidRPr="00B22B6C">
              <w:rPr>
                <w:i/>
                <w:lang w:val="es-ES"/>
              </w:rPr>
              <w:t xml:space="preserve">Moderado: </w:t>
            </w:r>
            <w:r w:rsidRPr="00B22B6C">
              <w:rPr>
                <w:lang w:val="es-ES"/>
              </w:rPr>
              <w:t xml:space="preserve">Complicación más grave, pero uno que no suele dar lugar a un daño permanente o limitación funcional. </w:t>
            </w:r>
            <w:r w:rsidRPr="00C00264">
              <w:t>Por lo general, requiere tratamiento clínico.</w:t>
            </w:r>
          </w:p>
          <w:p w14:paraId="29DA3F59" w14:textId="77777777" w:rsidR="00B22B6C" w:rsidRPr="00C00264" w:rsidRDefault="00B22B6C" w:rsidP="00B22B6C">
            <w:pPr>
              <w:widowControl/>
              <w:numPr>
                <w:ilvl w:val="0"/>
                <w:numId w:val="35"/>
              </w:numPr>
              <w:autoSpaceDE/>
              <w:autoSpaceDN/>
            </w:pPr>
            <w:r w:rsidRPr="00B22B6C">
              <w:rPr>
                <w:i/>
                <w:lang w:val="es-ES"/>
              </w:rPr>
              <w:t xml:space="preserve">Grave: </w:t>
            </w:r>
            <w:r w:rsidRPr="00B22B6C">
              <w:rPr>
                <w:lang w:val="es-ES"/>
              </w:rPr>
              <w:t xml:space="preserve">Resultados en una prolongación significativa de la estancia hospitalaria y / o limitación funcional permanente o la muerte. </w:t>
            </w:r>
            <w:r w:rsidRPr="00C00264">
              <w:t>Casi siempre requiere tratamiento clínico.</w:t>
            </w:r>
          </w:p>
        </w:tc>
      </w:tr>
      <w:tr w:rsidR="00B22B6C" w:rsidRPr="00277DD2" w14:paraId="67B3778E" w14:textId="77777777" w:rsidTr="00360BA9">
        <w:trPr>
          <w:trHeight w:val="2054"/>
        </w:trPr>
        <w:tc>
          <w:tcPr>
            <w:tcW w:w="2054" w:type="dxa"/>
          </w:tcPr>
          <w:p w14:paraId="511D189E" w14:textId="77777777" w:rsidR="00B22B6C" w:rsidRPr="00B22B6C" w:rsidRDefault="00B22B6C" w:rsidP="00360BA9">
            <w:pPr>
              <w:rPr>
                <w:b/>
                <w:i/>
                <w:lang w:val="es-ES"/>
              </w:rPr>
            </w:pPr>
            <w:r w:rsidRPr="00B22B6C">
              <w:rPr>
                <w:b/>
                <w:i/>
                <w:lang w:val="es-ES"/>
              </w:rPr>
              <w:t>Perforación o necrosis postoperatoria del intestino que requiere tratamiento quirúrgico (o causa de muerte)</w:t>
            </w:r>
          </w:p>
        </w:tc>
        <w:tc>
          <w:tcPr>
            <w:tcW w:w="3888" w:type="dxa"/>
          </w:tcPr>
          <w:p w14:paraId="64464634" w14:textId="77777777" w:rsidR="00B22B6C" w:rsidRPr="00C00264" w:rsidRDefault="00B22B6C" w:rsidP="00360BA9">
            <w:r w:rsidRPr="00C00264">
              <w:t>.</w:t>
            </w:r>
          </w:p>
        </w:tc>
        <w:tc>
          <w:tcPr>
            <w:tcW w:w="3125" w:type="dxa"/>
          </w:tcPr>
          <w:p w14:paraId="77002CCD" w14:textId="77777777" w:rsidR="00B22B6C" w:rsidRPr="00C00264" w:rsidRDefault="00B22B6C" w:rsidP="00B22B6C">
            <w:pPr>
              <w:widowControl/>
              <w:numPr>
                <w:ilvl w:val="0"/>
                <w:numId w:val="34"/>
              </w:numPr>
              <w:autoSpaceDE/>
              <w:autoSpaceDN/>
            </w:pPr>
            <w:r w:rsidRPr="00C00264">
              <w:rPr>
                <w:i/>
              </w:rPr>
              <w:t xml:space="preserve">Leve: </w:t>
            </w:r>
            <w:r w:rsidRPr="00C00264">
              <w:t>No aplicable.</w:t>
            </w:r>
          </w:p>
          <w:p w14:paraId="5CC3B499" w14:textId="77777777" w:rsidR="00B22B6C" w:rsidRDefault="00B22B6C" w:rsidP="00B22B6C">
            <w:pPr>
              <w:widowControl/>
              <w:numPr>
                <w:ilvl w:val="0"/>
                <w:numId w:val="34"/>
              </w:numPr>
              <w:autoSpaceDE/>
              <w:autoSpaceDN/>
            </w:pPr>
            <w:r w:rsidRPr="00B22B6C">
              <w:rPr>
                <w:i/>
                <w:lang w:val="es-ES"/>
              </w:rPr>
              <w:t xml:space="preserve">Moderado: </w:t>
            </w:r>
            <w:r w:rsidRPr="00B22B6C">
              <w:rPr>
                <w:lang w:val="es-ES"/>
              </w:rPr>
              <w:t xml:space="preserve">Complicación más grave, pero uno que no suele dar lugar a un daño permanente o limitación funcional. </w:t>
            </w:r>
            <w:r w:rsidRPr="00C00264">
              <w:t>Por lo general, requiere tratamiento clínico</w:t>
            </w:r>
          </w:p>
          <w:p w14:paraId="5AF442CC" w14:textId="3CC456AC" w:rsidR="00B22B6C" w:rsidRPr="00277DD2" w:rsidRDefault="00B22B6C" w:rsidP="00B22B6C">
            <w:pPr>
              <w:widowControl/>
              <w:numPr>
                <w:ilvl w:val="0"/>
                <w:numId w:val="34"/>
              </w:numPr>
              <w:autoSpaceDE/>
              <w:autoSpaceDN/>
              <w:rPr>
                <w:lang w:val="es-ES"/>
              </w:rPr>
            </w:pPr>
            <w:r w:rsidRPr="00B22B6C">
              <w:rPr>
                <w:i/>
                <w:lang w:val="es-ES"/>
              </w:rPr>
              <w:t xml:space="preserve">Grave: </w:t>
            </w:r>
            <w:r w:rsidRPr="00B22B6C">
              <w:rPr>
                <w:lang w:val="es-ES"/>
              </w:rPr>
              <w:t xml:space="preserve">Resultados en una prolongación significativa de la estancia hospitalaria y / o limitación funcional permanente o la muerte. </w:t>
            </w:r>
            <w:r w:rsidRPr="00277DD2">
              <w:rPr>
                <w:lang w:val="es-ES"/>
              </w:rPr>
              <w:t>Casi siempre requiere tratamiento clínico.</w:t>
            </w:r>
          </w:p>
        </w:tc>
      </w:tr>
    </w:tbl>
    <w:p w14:paraId="6AFE6E8E" w14:textId="77777777" w:rsidR="00B22B6C" w:rsidRPr="00277DD2" w:rsidRDefault="00B22B6C" w:rsidP="00B22B6C">
      <w:pPr>
        <w:rPr>
          <w:lang w:val="es-ES"/>
        </w:rPr>
        <w:sectPr w:rsidR="00B22B6C" w:rsidRPr="00277DD2">
          <w:pgSz w:w="11900" w:h="16840"/>
          <w:pgMar w:top="1600" w:right="560" w:bottom="1140" w:left="760" w:header="0" w:footer="948" w:gutter="0"/>
          <w:cols w:space="720"/>
        </w:sectPr>
      </w:pPr>
    </w:p>
    <w:tbl>
      <w:tblPr>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4"/>
        <w:gridCol w:w="3888"/>
        <w:gridCol w:w="3125"/>
      </w:tblGrid>
      <w:tr w:rsidR="00B22B6C" w:rsidRPr="00C00264" w14:paraId="608E180C" w14:textId="77777777" w:rsidTr="00360BA9">
        <w:trPr>
          <w:trHeight w:val="4122"/>
        </w:trPr>
        <w:tc>
          <w:tcPr>
            <w:tcW w:w="2054" w:type="dxa"/>
          </w:tcPr>
          <w:p w14:paraId="3DE433F9" w14:textId="77777777" w:rsidR="00B22B6C" w:rsidRPr="00C00264" w:rsidRDefault="00B22B6C" w:rsidP="00360BA9">
            <w:pPr>
              <w:rPr>
                <w:b/>
                <w:i/>
              </w:rPr>
            </w:pPr>
            <w:r w:rsidRPr="00C00264">
              <w:rPr>
                <w:b/>
                <w:i/>
              </w:rPr>
              <w:lastRenderedPageBreak/>
              <w:t xml:space="preserve">Fuga duodenal </w:t>
            </w:r>
          </w:p>
        </w:tc>
        <w:tc>
          <w:tcPr>
            <w:tcW w:w="3888" w:type="dxa"/>
          </w:tcPr>
          <w:p w14:paraId="76AAB0FE" w14:textId="533DE764" w:rsidR="00B22B6C" w:rsidRPr="00B22B6C" w:rsidRDefault="00B9679B" w:rsidP="00360BA9">
            <w:pPr>
              <w:rPr>
                <w:i/>
                <w:lang w:val="es-ES"/>
              </w:rPr>
            </w:pPr>
            <w:r>
              <w:rPr>
                <w:i/>
                <w:lang w:val="es-ES"/>
              </w:rPr>
              <w:t>E</w:t>
            </w:r>
            <w:r w:rsidR="00B22B6C" w:rsidRPr="00B22B6C">
              <w:rPr>
                <w:i/>
                <w:lang w:val="es-ES"/>
              </w:rPr>
              <w:t>l grupo de estudio acordó registrar la fuga duodenal como una complicación importante independientemente de (i) la forma en que se manifiesta la fuga, (ii) el método de identificación, (iii) las consecuencias clínicas que conlleva y (iv) El tratamiento requerido (endoscópico, drenaje percutáneo, quirúrgico, etc.). Esta definición amplia pero precisa debe abarcar el mayor número de situaciones en las que existe una fuga duodenal. Además, el grupo de consenso acordó que un absceso cerca del muñón duodenal debe registrarse como una complicación importante en este grupo.</w:t>
            </w:r>
          </w:p>
        </w:tc>
        <w:tc>
          <w:tcPr>
            <w:tcW w:w="3125" w:type="dxa"/>
          </w:tcPr>
          <w:p w14:paraId="0D5502CD" w14:textId="77777777" w:rsidR="00B22B6C" w:rsidRPr="00B22B6C" w:rsidRDefault="00B22B6C" w:rsidP="00B22B6C">
            <w:pPr>
              <w:widowControl/>
              <w:numPr>
                <w:ilvl w:val="0"/>
                <w:numId w:val="33"/>
              </w:numPr>
              <w:autoSpaceDE/>
              <w:autoSpaceDN/>
              <w:rPr>
                <w:lang w:val="es-ES"/>
              </w:rPr>
            </w:pPr>
            <w:r w:rsidRPr="00B22B6C">
              <w:rPr>
                <w:i/>
                <w:lang w:val="es-ES"/>
              </w:rPr>
              <w:t xml:space="preserve">Leve: </w:t>
            </w:r>
            <w:r w:rsidRPr="00B22B6C">
              <w:rPr>
                <w:lang w:val="es-ES"/>
              </w:rPr>
              <w:t>Los resultados en sólo un daño temporal y que por lo general no requieren tratamiento clínico específico.</w:t>
            </w:r>
          </w:p>
          <w:p w14:paraId="11593623" w14:textId="77777777" w:rsidR="00B22B6C" w:rsidRPr="00C00264" w:rsidRDefault="00B22B6C" w:rsidP="00B22B6C">
            <w:pPr>
              <w:widowControl/>
              <w:numPr>
                <w:ilvl w:val="0"/>
                <w:numId w:val="33"/>
              </w:numPr>
              <w:autoSpaceDE/>
              <w:autoSpaceDN/>
            </w:pPr>
            <w:r w:rsidRPr="00B22B6C">
              <w:rPr>
                <w:i/>
                <w:lang w:val="es-ES"/>
              </w:rPr>
              <w:t xml:space="preserve">Moderado: </w:t>
            </w:r>
            <w:r w:rsidRPr="00B22B6C">
              <w:rPr>
                <w:lang w:val="es-ES"/>
              </w:rPr>
              <w:t xml:space="preserve">Complicación más grave, pero uno que no suele dar lugar a un daño permanente o limitación funcional. </w:t>
            </w:r>
            <w:r w:rsidRPr="00C00264">
              <w:t>Por lo general, requiere tratamiento clínico.</w:t>
            </w:r>
          </w:p>
          <w:p w14:paraId="267E9104" w14:textId="77777777" w:rsidR="00B22B6C" w:rsidRPr="00C00264" w:rsidRDefault="00B22B6C" w:rsidP="00B22B6C">
            <w:pPr>
              <w:widowControl/>
              <w:numPr>
                <w:ilvl w:val="0"/>
                <w:numId w:val="33"/>
              </w:numPr>
              <w:autoSpaceDE/>
              <w:autoSpaceDN/>
            </w:pPr>
            <w:r w:rsidRPr="00B22B6C">
              <w:rPr>
                <w:i/>
                <w:lang w:val="es-ES"/>
              </w:rPr>
              <w:t xml:space="preserve">Grave: </w:t>
            </w:r>
            <w:r w:rsidRPr="00B22B6C">
              <w:rPr>
                <w:lang w:val="es-ES"/>
              </w:rPr>
              <w:t xml:space="preserve">Resultados en una prolongación significativa de la estancia hospitalaria y / o limitación funcional permanente o la muerte. </w:t>
            </w:r>
            <w:r w:rsidRPr="00C00264">
              <w:t>Casi siempre requiere tratamiento clínico.</w:t>
            </w:r>
          </w:p>
        </w:tc>
      </w:tr>
      <w:tr w:rsidR="00B22B6C" w:rsidRPr="00C00264" w14:paraId="3C006E74" w14:textId="77777777" w:rsidTr="00360BA9">
        <w:trPr>
          <w:trHeight w:val="4127"/>
        </w:trPr>
        <w:tc>
          <w:tcPr>
            <w:tcW w:w="2054" w:type="dxa"/>
          </w:tcPr>
          <w:p w14:paraId="463D7D25" w14:textId="77777777" w:rsidR="00B22B6C" w:rsidRPr="00C00264" w:rsidRDefault="00B22B6C" w:rsidP="00360BA9">
            <w:pPr>
              <w:rPr>
                <w:b/>
                <w:i/>
              </w:rPr>
            </w:pPr>
            <w:r w:rsidRPr="00C00264">
              <w:rPr>
                <w:b/>
                <w:i/>
              </w:rPr>
              <w:t>Dehiscencia</w:t>
            </w:r>
          </w:p>
        </w:tc>
        <w:tc>
          <w:tcPr>
            <w:tcW w:w="3888" w:type="dxa"/>
          </w:tcPr>
          <w:p w14:paraId="3FF6C6CA" w14:textId="77777777" w:rsidR="00B22B6C" w:rsidRPr="00B22B6C" w:rsidRDefault="00B22B6C" w:rsidP="00360BA9">
            <w:pPr>
              <w:rPr>
                <w:i/>
                <w:lang w:val="es-ES"/>
              </w:rPr>
            </w:pPr>
            <w:r w:rsidRPr="00B22B6C">
              <w:rPr>
                <w:i/>
                <w:lang w:val="es-ES"/>
              </w:rPr>
              <w:t>El grupo de consenso acordó registrar la fuga anastomótica como una complicación importante independientemente de (i) la forma en que se manifiesta la fuga, (ii) el método de identificación, (iii) las consecuencias clínicas que causa y (iv) el tratamiento requerido. Esta definición amplia pero precisa debe abarcar el mayor número de situaciones en las que se produce una fuga anastomótica.</w:t>
            </w:r>
          </w:p>
        </w:tc>
        <w:tc>
          <w:tcPr>
            <w:tcW w:w="3125" w:type="dxa"/>
          </w:tcPr>
          <w:p w14:paraId="7934FEC2" w14:textId="77777777" w:rsidR="00B22B6C" w:rsidRPr="00B22B6C" w:rsidRDefault="00B22B6C" w:rsidP="00B22B6C">
            <w:pPr>
              <w:widowControl/>
              <w:numPr>
                <w:ilvl w:val="0"/>
                <w:numId w:val="32"/>
              </w:numPr>
              <w:autoSpaceDE/>
              <w:autoSpaceDN/>
              <w:rPr>
                <w:lang w:val="es-ES"/>
              </w:rPr>
            </w:pPr>
            <w:r w:rsidRPr="00B22B6C">
              <w:rPr>
                <w:i/>
                <w:lang w:val="es-ES"/>
              </w:rPr>
              <w:t xml:space="preserve">Leve: </w:t>
            </w:r>
            <w:r w:rsidRPr="00B22B6C">
              <w:rPr>
                <w:lang w:val="es-ES"/>
              </w:rPr>
              <w:t>Los resultados en sólo un daño temporal y que por lo general no requieren tratamiento clínico específico.</w:t>
            </w:r>
          </w:p>
          <w:p w14:paraId="011E4E58" w14:textId="77777777" w:rsidR="00B22B6C" w:rsidRPr="00C00264" w:rsidRDefault="00B22B6C" w:rsidP="00B22B6C">
            <w:pPr>
              <w:widowControl/>
              <w:numPr>
                <w:ilvl w:val="0"/>
                <w:numId w:val="32"/>
              </w:numPr>
              <w:autoSpaceDE/>
              <w:autoSpaceDN/>
            </w:pPr>
            <w:r w:rsidRPr="00B22B6C">
              <w:rPr>
                <w:i/>
                <w:lang w:val="es-ES"/>
              </w:rPr>
              <w:t xml:space="preserve">Moderado: </w:t>
            </w:r>
            <w:r w:rsidRPr="00B22B6C">
              <w:rPr>
                <w:lang w:val="es-ES"/>
              </w:rPr>
              <w:t xml:space="preserve">Complicación más grave, pero uno que no suele dar lugar a un daño permanente o limitación funcional. </w:t>
            </w:r>
            <w:r w:rsidRPr="00C00264">
              <w:t>Por lo general, requiere tratamiento clínico.</w:t>
            </w:r>
          </w:p>
          <w:p w14:paraId="02B02ECF" w14:textId="77777777" w:rsidR="00B22B6C" w:rsidRPr="00C00264" w:rsidRDefault="00B22B6C" w:rsidP="00B22B6C">
            <w:pPr>
              <w:widowControl/>
              <w:numPr>
                <w:ilvl w:val="0"/>
                <w:numId w:val="32"/>
              </w:numPr>
              <w:autoSpaceDE/>
              <w:autoSpaceDN/>
            </w:pPr>
            <w:r w:rsidRPr="00B22B6C">
              <w:rPr>
                <w:i/>
                <w:lang w:val="es-ES"/>
              </w:rPr>
              <w:t xml:space="preserve">Grave: </w:t>
            </w:r>
            <w:r w:rsidRPr="00B22B6C">
              <w:rPr>
                <w:lang w:val="es-ES"/>
              </w:rPr>
              <w:t xml:space="preserve">Resultados en una prolongación significativa de la estancia hospitalaria y / o limitación funcional permanente o la muerte. </w:t>
            </w:r>
            <w:r w:rsidRPr="00C00264">
              <w:t>Casi siempre requiere tratamiento clínico.</w:t>
            </w:r>
          </w:p>
        </w:tc>
      </w:tr>
    </w:tbl>
    <w:p w14:paraId="779A2067" w14:textId="77777777" w:rsidR="00B22B6C" w:rsidRPr="00C00264" w:rsidRDefault="00B22B6C" w:rsidP="00B22B6C">
      <w:pPr>
        <w:sectPr w:rsidR="00B22B6C" w:rsidRPr="00C00264" w:rsidSect="00C00264">
          <w:pgSz w:w="11900" w:h="16840"/>
          <w:pgMar w:top="1418" w:right="1701" w:bottom="1418" w:left="1701" w:header="0" w:footer="947" w:gutter="0"/>
          <w:cols w:space="720"/>
        </w:sectPr>
      </w:pPr>
    </w:p>
    <w:tbl>
      <w:tblPr>
        <w:tblpPr w:leftFromText="141" w:rightFromText="141" w:horzAnchor="margin" w:tblpXSpec="center" w:tblpY="377"/>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4"/>
        <w:gridCol w:w="3888"/>
        <w:gridCol w:w="3125"/>
      </w:tblGrid>
      <w:tr w:rsidR="00B22B6C" w:rsidRPr="00C00264" w14:paraId="3AE0E249" w14:textId="77777777" w:rsidTr="00360BA9">
        <w:trPr>
          <w:trHeight w:val="4127"/>
        </w:trPr>
        <w:tc>
          <w:tcPr>
            <w:tcW w:w="2054" w:type="dxa"/>
          </w:tcPr>
          <w:p w14:paraId="6EDA1337" w14:textId="77777777" w:rsidR="00B22B6C" w:rsidRPr="00C00264" w:rsidRDefault="00B22B6C" w:rsidP="00360BA9">
            <w:pPr>
              <w:rPr>
                <w:b/>
                <w:i/>
              </w:rPr>
            </w:pPr>
            <w:r w:rsidRPr="00C00264">
              <w:rPr>
                <w:b/>
                <w:i/>
              </w:rPr>
              <w:lastRenderedPageBreak/>
              <w:t>Fístula pancreática</w:t>
            </w:r>
          </w:p>
        </w:tc>
        <w:tc>
          <w:tcPr>
            <w:tcW w:w="3888" w:type="dxa"/>
          </w:tcPr>
          <w:p w14:paraId="3F20124D" w14:textId="77777777" w:rsidR="00B22B6C" w:rsidRPr="00C00264" w:rsidRDefault="00B22B6C" w:rsidP="00360BA9">
            <w:pPr>
              <w:rPr>
                <w:i/>
              </w:rPr>
            </w:pPr>
          </w:p>
        </w:tc>
        <w:tc>
          <w:tcPr>
            <w:tcW w:w="3125" w:type="dxa"/>
          </w:tcPr>
          <w:p w14:paraId="4C6AEE69" w14:textId="77777777" w:rsidR="00B22B6C" w:rsidRPr="00B22B6C" w:rsidRDefault="00B22B6C" w:rsidP="00B22B6C">
            <w:pPr>
              <w:widowControl/>
              <w:numPr>
                <w:ilvl w:val="0"/>
                <w:numId w:val="31"/>
              </w:numPr>
              <w:autoSpaceDE/>
              <w:autoSpaceDN/>
              <w:rPr>
                <w:lang w:val="es-ES"/>
              </w:rPr>
            </w:pPr>
            <w:r w:rsidRPr="00B22B6C">
              <w:rPr>
                <w:i/>
                <w:lang w:val="es-ES"/>
              </w:rPr>
              <w:t xml:space="preserve">Leve: </w:t>
            </w:r>
            <w:r w:rsidRPr="00B22B6C">
              <w:rPr>
                <w:lang w:val="es-ES"/>
              </w:rPr>
              <w:t>Los resultados en sólo un daño temporal y que por lo general no requieren tratamiento clínico específico.</w:t>
            </w:r>
          </w:p>
          <w:p w14:paraId="3D491533" w14:textId="77777777" w:rsidR="00B22B6C" w:rsidRPr="00C00264" w:rsidRDefault="00B22B6C" w:rsidP="00B22B6C">
            <w:pPr>
              <w:widowControl/>
              <w:numPr>
                <w:ilvl w:val="0"/>
                <w:numId w:val="31"/>
              </w:numPr>
              <w:autoSpaceDE/>
              <w:autoSpaceDN/>
            </w:pPr>
            <w:r w:rsidRPr="00B22B6C">
              <w:rPr>
                <w:i/>
                <w:lang w:val="es-ES"/>
              </w:rPr>
              <w:t xml:space="preserve">Moderado: </w:t>
            </w:r>
            <w:r w:rsidRPr="00B22B6C">
              <w:rPr>
                <w:lang w:val="es-ES"/>
              </w:rPr>
              <w:t xml:space="preserve">Complicación más grave, pero uno que no suele dar lugar a un daño permanente o limitación funcional. </w:t>
            </w:r>
            <w:r w:rsidRPr="00C00264">
              <w:t>Por lo general, requiere tratamiento clínico.</w:t>
            </w:r>
          </w:p>
          <w:p w14:paraId="37BF2450" w14:textId="77777777" w:rsidR="00B22B6C" w:rsidRPr="00C00264" w:rsidRDefault="00B22B6C" w:rsidP="00B22B6C">
            <w:pPr>
              <w:widowControl/>
              <w:numPr>
                <w:ilvl w:val="0"/>
                <w:numId w:val="31"/>
              </w:numPr>
              <w:autoSpaceDE/>
              <w:autoSpaceDN/>
            </w:pPr>
            <w:r w:rsidRPr="00B22B6C">
              <w:rPr>
                <w:i/>
                <w:lang w:val="es-ES"/>
              </w:rPr>
              <w:t xml:space="preserve">Grave: </w:t>
            </w:r>
            <w:r w:rsidRPr="00B22B6C">
              <w:rPr>
                <w:lang w:val="es-ES"/>
              </w:rPr>
              <w:t xml:space="preserve">Resultados en una prolongación significativa de la estancia hospitalaria y / o limitación funcional permanente o la muerte. </w:t>
            </w:r>
            <w:r w:rsidRPr="00C00264">
              <w:t>Casi siempre requiere tratamiento clínico.</w:t>
            </w:r>
          </w:p>
        </w:tc>
      </w:tr>
      <w:tr w:rsidR="00B22B6C" w:rsidRPr="00C00264" w14:paraId="7E56570A" w14:textId="77777777" w:rsidTr="00360BA9">
        <w:trPr>
          <w:trHeight w:val="4122"/>
        </w:trPr>
        <w:tc>
          <w:tcPr>
            <w:tcW w:w="2054" w:type="dxa"/>
          </w:tcPr>
          <w:p w14:paraId="6055E076" w14:textId="77777777" w:rsidR="00B22B6C" w:rsidRPr="00C00264" w:rsidRDefault="00B22B6C" w:rsidP="00360BA9">
            <w:pPr>
              <w:rPr>
                <w:b/>
                <w:i/>
              </w:rPr>
            </w:pPr>
            <w:r w:rsidRPr="00C00264">
              <w:rPr>
                <w:b/>
                <w:i/>
              </w:rPr>
              <w:t>Pancreatitis</w:t>
            </w:r>
          </w:p>
        </w:tc>
        <w:tc>
          <w:tcPr>
            <w:tcW w:w="3888" w:type="dxa"/>
          </w:tcPr>
          <w:p w14:paraId="5990F5D1" w14:textId="77777777" w:rsidR="00B22B6C" w:rsidRPr="00B22B6C" w:rsidRDefault="00B22B6C" w:rsidP="00360BA9">
            <w:pPr>
              <w:rPr>
                <w:i/>
                <w:lang w:val="es-ES"/>
              </w:rPr>
            </w:pPr>
            <w:r w:rsidRPr="00B22B6C">
              <w:rPr>
                <w:i/>
                <w:lang w:val="es-ES"/>
              </w:rPr>
              <w:t>El grupo de consenso acordó que no es suficiente controlar las enzimas de la sangre. También debe haber signos radiológicos de pancreatitis postoperatoria (por ejemplo, edema y / o necrosis en la tomografía computarizada)</w:t>
            </w:r>
          </w:p>
        </w:tc>
        <w:tc>
          <w:tcPr>
            <w:tcW w:w="3125" w:type="dxa"/>
          </w:tcPr>
          <w:p w14:paraId="293342CC" w14:textId="77777777" w:rsidR="00B22B6C" w:rsidRPr="00B22B6C" w:rsidRDefault="00B22B6C" w:rsidP="00B22B6C">
            <w:pPr>
              <w:widowControl/>
              <w:numPr>
                <w:ilvl w:val="0"/>
                <w:numId w:val="30"/>
              </w:numPr>
              <w:autoSpaceDE/>
              <w:autoSpaceDN/>
              <w:rPr>
                <w:lang w:val="es-ES"/>
              </w:rPr>
            </w:pPr>
            <w:r w:rsidRPr="00B22B6C">
              <w:rPr>
                <w:i/>
                <w:lang w:val="es-ES"/>
              </w:rPr>
              <w:t xml:space="preserve">Leve: </w:t>
            </w:r>
            <w:r w:rsidRPr="00B22B6C">
              <w:rPr>
                <w:lang w:val="es-ES"/>
              </w:rPr>
              <w:t>Los resultados en sólo un daño temporal y que por lo general no requieren tratamiento clínico específico.</w:t>
            </w:r>
          </w:p>
          <w:p w14:paraId="2E9646DB" w14:textId="77777777" w:rsidR="00B22B6C" w:rsidRPr="00C00264" w:rsidRDefault="00B22B6C" w:rsidP="00B22B6C">
            <w:pPr>
              <w:widowControl/>
              <w:numPr>
                <w:ilvl w:val="0"/>
                <w:numId w:val="30"/>
              </w:numPr>
              <w:autoSpaceDE/>
              <w:autoSpaceDN/>
            </w:pPr>
            <w:r w:rsidRPr="00B22B6C">
              <w:rPr>
                <w:i/>
                <w:lang w:val="es-ES"/>
              </w:rPr>
              <w:t xml:space="preserve">Moderado: </w:t>
            </w:r>
            <w:r w:rsidRPr="00B22B6C">
              <w:rPr>
                <w:lang w:val="es-ES"/>
              </w:rPr>
              <w:t xml:space="preserve">Complicación más grave, pero uno que no suele dar lugar a un daño permanente o limitación funcional. </w:t>
            </w:r>
            <w:r w:rsidRPr="00C00264">
              <w:t>Por lo general, requiere tratamiento clínico.</w:t>
            </w:r>
          </w:p>
          <w:p w14:paraId="5629029E" w14:textId="77777777" w:rsidR="00B22B6C" w:rsidRPr="00C00264" w:rsidRDefault="00B22B6C" w:rsidP="00B22B6C">
            <w:pPr>
              <w:widowControl/>
              <w:numPr>
                <w:ilvl w:val="0"/>
                <w:numId w:val="30"/>
              </w:numPr>
              <w:autoSpaceDE/>
              <w:autoSpaceDN/>
            </w:pPr>
            <w:r w:rsidRPr="00B22B6C">
              <w:rPr>
                <w:i/>
                <w:lang w:val="es-ES"/>
              </w:rPr>
              <w:t xml:space="preserve">Grave: </w:t>
            </w:r>
            <w:r w:rsidRPr="00B22B6C">
              <w:rPr>
                <w:lang w:val="es-ES"/>
              </w:rPr>
              <w:t xml:space="preserve">Resultados en una prolongación significativa de la estancia hospitalaria y / o limitación funcional permanente o la muerte. </w:t>
            </w:r>
            <w:r w:rsidRPr="00C00264">
              <w:t>Casi siempre requiere tratamiento clínico.</w:t>
            </w:r>
          </w:p>
        </w:tc>
      </w:tr>
      <w:tr w:rsidR="00B22B6C" w:rsidRPr="00C00264" w14:paraId="07293BAC" w14:textId="77777777" w:rsidTr="00360BA9">
        <w:trPr>
          <w:trHeight w:val="4122"/>
        </w:trPr>
        <w:tc>
          <w:tcPr>
            <w:tcW w:w="2054" w:type="dxa"/>
          </w:tcPr>
          <w:p w14:paraId="51560D33" w14:textId="77777777" w:rsidR="00B22B6C" w:rsidRPr="00B22B6C" w:rsidRDefault="00B22B6C" w:rsidP="00360BA9">
            <w:pPr>
              <w:rPr>
                <w:b/>
                <w:i/>
                <w:lang w:val="es-ES"/>
              </w:rPr>
            </w:pPr>
            <w:r w:rsidRPr="00B22B6C">
              <w:rPr>
                <w:b/>
                <w:i/>
                <w:lang w:val="es-ES"/>
              </w:rPr>
              <w:lastRenderedPageBreak/>
              <w:t>Otro líquido anormal postoperatorio de drenaje y / o colecciones abdominales sin fugas gastrointestinales que impiden la extracción del drenaje y / o que requieren tratamiento</w:t>
            </w:r>
          </w:p>
        </w:tc>
        <w:tc>
          <w:tcPr>
            <w:tcW w:w="3888" w:type="dxa"/>
          </w:tcPr>
          <w:p w14:paraId="6D452D06" w14:textId="77777777" w:rsidR="00B22B6C" w:rsidRPr="00B22B6C" w:rsidRDefault="00B22B6C" w:rsidP="00360BA9">
            <w:pPr>
              <w:rPr>
                <w:i/>
                <w:lang w:val="es-ES"/>
              </w:rPr>
            </w:pPr>
            <w:r w:rsidRPr="00B22B6C">
              <w:rPr>
                <w:i/>
                <w:lang w:val="es-ES"/>
              </w:rPr>
              <w:t>El líquido anormal postoperatorio procedente del drenaje o las colecciones abdominales son complicaciones frecuentes después de la gastrectomía por cáncer. El grupo de consenso acordó que estos eventos deberían registrarse como complicaciones mayores si (i) es imposible eliminar el drenaje, o su eliminación ocurre 5 días o más después de la fecha establecida por los protocolos de cada centro; y / o (ii) se requiere tratamiento invasivo (percutáneo o quirúrgico) para eliminar el líquido o las colecciones anormales</w:t>
            </w:r>
          </w:p>
        </w:tc>
        <w:tc>
          <w:tcPr>
            <w:tcW w:w="3125" w:type="dxa"/>
          </w:tcPr>
          <w:p w14:paraId="11DD34AC" w14:textId="77777777" w:rsidR="00B22B6C" w:rsidRPr="00B22B6C" w:rsidRDefault="00B22B6C" w:rsidP="00B22B6C">
            <w:pPr>
              <w:widowControl/>
              <w:numPr>
                <w:ilvl w:val="0"/>
                <w:numId w:val="30"/>
              </w:numPr>
              <w:autoSpaceDE/>
              <w:autoSpaceDN/>
              <w:rPr>
                <w:lang w:val="es-ES"/>
              </w:rPr>
            </w:pPr>
            <w:r w:rsidRPr="00B22B6C">
              <w:rPr>
                <w:i/>
                <w:lang w:val="es-ES"/>
              </w:rPr>
              <w:t xml:space="preserve">Leve: </w:t>
            </w:r>
            <w:r w:rsidRPr="00B22B6C">
              <w:rPr>
                <w:lang w:val="es-ES"/>
              </w:rPr>
              <w:t>No aplicable tratamiento clínico específico.</w:t>
            </w:r>
          </w:p>
          <w:p w14:paraId="6E3A56C4" w14:textId="77777777" w:rsidR="00B22B6C" w:rsidRPr="00C00264" w:rsidRDefault="00B22B6C" w:rsidP="00B22B6C">
            <w:pPr>
              <w:widowControl/>
              <w:numPr>
                <w:ilvl w:val="0"/>
                <w:numId w:val="30"/>
              </w:numPr>
              <w:autoSpaceDE/>
              <w:autoSpaceDN/>
            </w:pPr>
            <w:r w:rsidRPr="00B22B6C">
              <w:rPr>
                <w:i/>
                <w:lang w:val="es-ES"/>
              </w:rPr>
              <w:t xml:space="preserve">Moderado: </w:t>
            </w:r>
            <w:r w:rsidRPr="00B22B6C">
              <w:rPr>
                <w:lang w:val="es-ES"/>
              </w:rPr>
              <w:t xml:space="preserve">Complicación más grave, pero uno que no suele dar lugar a un daño permanente o limitación funcional. </w:t>
            </w:r>
            <w:r w:rsidRPr="00C00264">
              <w:t>Por lo general, requiere tratamiento clínico.</w:t>
            </w:r>
          </w:p>
          <w:p w14:paraId="4F1F8474" w14:textId="77777777" w:rsidR="00B22B6C" w:rsidRPr="00C00264" w:rsidRDefault="00B22B6C" w:rsidP="00B22B6C">
            <w:pPr>
              <w:widowControl/>
              <w:numPr>
                <w:ilvl w:val="0"/>
                <w:numId w:val="30"/>
              </w:numPr>
              <w:autoSpaceDE/>
              <w:autoSpaceDN/>
              <w:rPr>
                <w:i/>
              </w:rPr>
            </w:pPr>
            <w:r w:rsidRPr="00B22B6C">
              <w:rPr>
                <w:i/>
                <w:lang w:val="es-ES"/>
              </w:rPr>
              <w:t xml:space="preserve">Grave: </w:t>
            </w:r>
            <w:r w:rsidRPr="00B22B6C">
              <w:rPr>
                <w:lang w:val="es-ES"/>
              </w:rPr>
              <w:t xml:space="preserve">Resultados en una prolongación significativa de la estancia hospitalaria y / o limitación funcional permanente o la muerte. </w:t>
            </w:r>
            <w:r w:rsidRPr="00C00264">
              <w:t>Casi siempre requiere tratamiento clínico.</w:t>
            </w:r>
          </w:p>
        </w:tc>
      </w:tr>
      <w:tr w:rsidR="00B22B6C" w:rsidRPr="00C00264" w14:paraId="47E39FB9" w14:textId="77777777" w:rsidTr="00360BA9">
        <w:trPr>
          <w:trHeight w:val="4122"/>
        </w:trPr>
        <w:tc>
          <w:tcPr>
            <w:tcW w:w="2054" w:type="dxa"/>
          </w:tcPr>
          <w:p w14:paraId="53E2EDAE" w14:textId="77777777" w:rsidR="00B22B6C" w:rsidRPr="00B22B6C" w:rsidRDefault="00B22B6C" w:rsidP="00360BA9">
            <w:pPr>
              <w:rPr>
                <w:b/>
                <w:i/>
                <w:lang w:val="es-ES"/>
              </w:rPr>
            </w:pPr>
            <w:r w:rsidRPr="00B22B6C">
              <w:rPr>
                <w:b/>
                <w:i/>
                <w:lang w:val="es-ES"/>
              </w:rPr>
              <w:t>Vaciado gástrico tardío (hasta el 10º día postoperatorio) que requiere tratamiento o retrasa el alta</w:t>
            </w:r>
          </w:p>
        </w:tc>
        <w:tc>
          <w:tcPr>
            <w:tcW w:w="3888" w:type="dxa"/>
          </w:tcPr>
          <w:p w14:paraId="43C50EE4" w14:textId="77777777" w:rsidR="00B22B6C" w:rsidRPr="00B22B6C" w:rsidRDefault="00B22B6C" w:rsidP="00360BA9">
            <w:pPr>
              <w:rPr>
                <w:i/>
                <w:lang w:val="es-ES"/>
              </w:rPr>
            </w:pPr>
            <w:r w:rsidRPr="00B22B6C">
              <w:rPr>
                <w:i/>
                <w:lang w:val="es-ES"/>
              </w:rPr>
              <w:t>La fecha en que los diferentes centros permiten que un paciente reanude la alimentación y comprueba si el paciente tolera la ingesta oral varía mucho. El grupo de consenso acordó elegir el décimo día postoperatorio. Además, debe ocurrir una de las siguientes dos condiciones (o ambas): (i) un paciente requiere tratamiento endoscópico o quirúrgico para resolver esta complicación, (ii) su alta hospitalaria se retrasa por más de 5 días con respecto a La fecha fijada por los protocolos de un centro.</w:t>
            </w:r>
          </w:p>
        </w:tc>
        <w:tc>
          <w:tcPr>
            <w:tcW w:w="3125" w:type="dxa"/>
          </w:tcPr>
          <w:p w14:paraId="79D92321" w14:textId="77777777" w:rsidR="00B22B6C" w:rsidRPr="00B22B6C" w:rsidRDefault="00B22B6C" w:rsidP="00B22B6C">
            <w:pPr>
              <w:widowControl/>
              <w:numPr>
                <w:ilvl w:val="0"/>
                <w:numId w:val="30"/>
              </w:numPr>
              <w:autoSpaceDE/>
              <w:autoSpaceDN/>
              <w:rPr>
                <w:lang w:val="es-ES"/>
              </w:rPr>
            </w:pPr>
            <w:r w:rsidRPr="00B22B6C">
              <w:rPr>
                <w:i/>
                <w:lang w:val="es-ES"/>
              </w:rPr>
              <w:t xml:space="preserve">Leve: </w:t>
            </w:r>
            <w:r w:rsidRPr="00B22B6C">
              <w:rPr>
                <w:lang w:val="es-ES"/>
              </w:rPr>
              <w:t>No aplicable tratamiento clínico específico.</w:t>
            </w:r>
          </w:p>
          <w:p w14:paraId="1A25B52F" w14:textId="77777777" w:rsidR="00B22B6C" w:rsidRPr="00C00264" w:rsidRDefault="00B22B6C" w:rsidP="00B22B6C">
            <w:pPr>
              <w:widowControl/>
              <w:numPr>
                <w:ilvl w:val="0"/>
                <w:numId w:val="30"/>
              </w:numPr>
              <w:autoSpaceDE/>
              <w:autoSpaceDN/>
            </w:pPr>
            <w:r w:rsidRPr="00B22B6C">
              <w:rPr>
                <w:i/>
                <w:lang w:val="es-ES"/>
              </w:rPr>
              <w:t xml:space="preserve">Moderado: </w:t>
            </w:r>
            <w:r w:rsidRPr="00B22B6C">
              <w:rPr>
                <w:lang w:val="es-ES"/>
              </w:rPr>
              <w:t xml:space="preserve">Complicación más grave, pero uno que no suele dar lugar a un daño permanente o limitación funcional. </w:t>
            </w:r>
            <w:r w:rsidRPr="00C00264">
              <w:t>Por lo general, requiere tratamiento clínico.</w:t>
            </w:r>
          </w:p>
          <w:p w14:paraId="33A479DB" w14:textId="77777777" w:rsidR="00B22B6C" w:rsidRPr="00C00264" w:rsidRDefault="00B22B6C" w:rsidP="00B22B6C">
            <w:pPr>
              <w:widowControl/>
              <w:numPr>
                <w:ilvl w:val="0"/>
                <w:numId w:val="30"/>
              </w:numPr>
              <w:autoSpaceDE/>
              <w:autoSpaceDN/>
              <w:rPr>
                <w:i/>
              </w:rPr>
            </w:pPr>
            <w:r w:rsidRPr="00B22B6C">
              <w:rPr>
                <w:i/>
                <w:lang w:val="es-ES"/>
              </w:rPr>
              <w:t xml:space="preserve">Grave: </w:t>
            </w:r>
            <w:r w:rsidRPr="00B22B6C">
              <w:rPr>
                <w:lang w:val="es-ES"/>
              </w:rPr>
              <w:t xml:space="preserve">Resultados en una prolongación significativa de la estancia hospitalaria y / o limitación funcional permanente o la muerte. </w:t>
            </w:r>
            <w:r w:rsidRPr="00C00264">
              <w:t>Casi siempre requiere tratamiento clínico.</w:t>
            </w:r>
          </w:p>
        </w:tc>
      </w:tr>
      <w:tr w:rsidR="00B22B6C" w:rsidRPr="00277DD2" w14:paraId="465C338D" w14:textId="77777777" w:rsidTr="00360BA9">
        <w:trPr>
          <w:trHeight w:val="690"/>
        </w:trPr>
        <w:tc>
          <w:tcPr>
            <w:tcW w:w="2054" w:type="dxa"/>
          </w:tcPr>
          <w:p w14:paraId="02735BE5" w14:textId="77777777" w:rsidR="00B22B6C" w:rsidRPr="00C00264" w:rsidRDefault="00B22B6C" w:rsidP="00360BA9"/>
          <w:p w14:paraId="1E9911F2" w14:textId="77777777" w:rsidR="00B22B6C" w:rsidRPr="00C00264" w:rsidRDefault="00B22B6C" w:rsidP="00360BA9">
            <w:pPr>
              <w:rPr>
                <w:b/>
              </w:rPr>
            </w:pPr>
            <w:r w:rsidRPr="00C00264">
              <w:rPr>
                <w:b/>
              </w:rPr>
              <w:t>Reoperación</w:t>
            </w:r>
          </w:p>
        </w:tc>
        <w:tc>
          <w:tcPr>
            <w:tcW w:w="3888" w:type="dxa"/>
          </w:tcPr>
          <w:p w14:paraId="71523BC4" w14:textId="6E2A5FB0" w:rsidR="00B22B6C" w:rsidRPr="00C00264" w:rsidRDefault="00B9679B" w:rsidP="00360BA9">
            <w:r w:rsidRPr="00C00264">
              <w:t>Resultado binario SI/NO</w:t>
            </w:r>
          </w:p>
        </w:tc>
        <w:tc>
          <w:tcPr>
            <w:tcW w:w="3125" w:type="dxa"/>
            <w:vMerge w:val="restart"/>
          </w:tcPr>
          <w:p w14:paraId="7ACBD0A6" w14:textId="77777777" w:rsidR="00B22B6C" w:rsidRPr="00C00264" w:rsidRDefault="00B22B6C" w:rsidP="00B22B6C">
            <w:pPr>
              <w:widowControl/>
              <w:numPr>
                <w:ilvl w:val="0"/>
                <w:numId w:val="29"/>
              </w:numPr>
              <w:autoSpaceDE/>
              <w:autoSpaceDN/>
            </w:pPr>
            <w:r w:rsidRPr="00C00264">
              <w:rPr>
                <w:i/>
              </w:rPr>
              <w:t xml:space="preserve">Leve: </w:t>
            </w:r>
            <w:r w:rsidRPr="00C00264">
              <w:t>No aplicable</w:t>
            </w:r>
          </w:p>
          <w:p w14:paraId="781079A5" w14:textId="77777777" w:rsidR="00B22B6C" w:rsidRPr="00C00264" w:rsidRDefault="00B22B6C" w:rsidP="00B22B6C">
            <w:pPr>
              <w:widowControl/>
              <w:numPr>
                <w:ilvl w:val="0"/>
                <w:numId w:val="29"/>
              </w:numPr>
              <w:autoSpaceDE/>
              <w:autoSpaceDN/>
            </w:pPr>
            <w:r w:rsidRPr="00C00264">
              <w:rPr>
                <w:i/>
              </w:rPr>
              <w:t xml:space="preserve">Moderada: </w:t>
            </w:r>
            <w:r w:rsidRPr="00C00264">
              <w:t>Requiere tratamiento quirúrgico</w:t>
            </w:r>
          </w:p>
          <w:p w14:paraId="2B17AD32" w14:textId="77777777" w:rsidR="00B22B6C" w:rsidRPr="00B22B6C" w:rsidRDefault="00B22B6C" w:rsidP="00B22B6C">
            <w:pPr>
              <w:widowControl/>
              <w:numPr>
                <w:ilvl w:val="0"/>
                <w:numId w:val="29"/>
              </w:numPr>
              <w:autoSpaceDE/>
              <w:autoSpaceDN/>
              <w:rPr>
                <w:lang w:val="es-ES"/>
              </w:rPr>
            </w:pPr>
            <w:r w:rsidRPr="00B22B6C">
              <w:rPr>
                <w:i/>
                <w:lang w:val="es-ES"/>
              </w:rPr>
              <w:t xml:space="preserve">Grave: </w:t>
            </w:r>
            <w:r w:rsidRPr="00B22B6C">
              <w:rPr>
                <w:lang w:val="es-ES"/>
              </w:rPr>
              <w:t>En caso de que la reintervención conduzca a más complicaciones</w:t>
            </w:r>
          </w:p>
        </w:tc>
      </w:tr>
      <w:tr w:rsidR="00B22B6C" w:rsidRPr="00B22B6C" w14:paraId="61F4F1BF" w14:textId="77777777" w:rsidTr="00360BA9">
        <w:trPr>
          <w:trHeight w:val="921"/>
        </w:trPr>
        <w:tc>
          <w:tcPr>
            <w:tcW w:w="2054" w:type="dxa"/>
          </w:tcPr>
          <w:p w14:paraId="5A3280A3" w14:textId="77777777" w:rsidR="00B22B6C" w:rsidRPr="00B22B6C" w:rsidRDefault="00B22B6C" w:rsidP="00360BA9">
            <w:pPr>
              <w:rPr>
                <w:b/>
                <w:lang w:val="es-ES"/>
              </w:rPr>
            </w:pPr>
            <w:r w:rsidRPr="00B22B6C">
              <w:rPr>
                <w:b/>
                <w:lang w:val="es-ES"/>
              </w:rPr>
              <w:t>Readmisión</w:t>
            </w:r>
          </w:p>
          <w:p w14:paraId="5E7DD3F1" w14:textId="77777777" w:rsidR="00B22B6C" w:rsidRPr="00B22B6C" w:rsidRDefault="00B22B6C" w:rsidP="00360BA9">
            <w:pPr>
              <w:rPr>
                <w:lang w:val="es-ES"/>
              </w:rPr>
            </w:pPr>
            <w:r w:rsidRPr="00B22B6C">
              <w:rPr>
                <w:lang w:val="es-ES"/>
              </w:rPr>
              <w:t>(en los 30 días tras la intervención) Gravedad:</w:t>
            </w:r>
          </w:p>
        </w:tc>
        <w:tc>
          <w:tcPr>
            <w:tcW w:w="3888" w:type="dxa"/>
          </w:tcPr>
          <w:p w14:paraId="1C389F84" w14:textId="6AA5CA09" w:rsidR="00B22B6C" w:rsidRPr="00B22B6C" w:rsidRDefault="00B9679B" w:rsidP="00360BA9">
            <w:pPr>
              <w:rPr>
                <w:lang w:val="es-ES"/>
              </w:rPr>
            </w:pPr>
            <w:r w:rsidRPr="00C00264">
              <w:t>Resultado binario SI/NO</w:t>
            </w:r>
          </w:p>
        </w:tc>
        <w:tc>
          <w:tcPr>
            <w:tcW w:w="3125" w:type="dxa"/>
            <w:vMerge/>
            <w:tcBorders>
              <w:top w:val="nil"/>
            </w:tcBorders>
          </w:tcPr>
          <w:p w14:paraId="434C520F" w14:textId="77777777" w:rsidR="00B22B6C" w:rsidRPr="00B22B6C" w:rsidRDefault="00B22B6C" w:rsidP="00360BA9">
            <w:pPr>
              <w:rPr>
                <w:lang w:val="es-ES"/>
              </w:rPr>
            </w:pPr>
          </w:p>
        </w:tc>
      </w:tr>
      <w:tr w:rsidR="00B22B6C" w:rsidRPr="00C00264" w14:paraId="3F612975" w14:textId="77777777" w:rsidTr="00360BA9">
        <w:trPr>
          <w:trHeight w:val="921"/>
        </w:trPr>
        <w:tc>
          <w:tcPr>
            <w:tcW w:w="2054" w:type="dxa"/>
          </w:tcPr>
          <w:p w14:paraId="0CEB2699" w14:textId="77777777" w:rsidR="00B22B6C" w:rsidRPr="00B22B6C" w:rsidRDefault="00B22B6C" w:rsidP="00360BA9">
            <w:pPr>
              <w:rPr>
                <w:b/>
                <w:lang w:val="es-ES"/>
              </w:rPr>
            </w:pPr>
            <w:r w:rsidRPr="00B22B6C">
              <w:rPr>
                <w:b/>
                <w:lang w:val="es-ES"/>
              </w:rPr>
              <w:t>Muerte</w:t>
            </w:r>
          </w:p>
          <w:p w14:paraId="343478E0" w14:textId="77777777" w:rsidR="00B22B6C" w:rsidRPr="00B22B6C" w:rsidRDefault="00B22B6C" w:rsidP="00360BA9">
            <w:pPr>
              <w:rPr>
                <w:lang w:val="es-ES"/>
              </w:rPr>
            </w:pPr>
            <w:r w:rsidRPr="00B22B6C">
              <w:rPr>
                <w:lang w:val="es-ES"/>
              </w:rPr>
              <w:t>(en los 30 días tras la intervención)</w:t>
            </w:r>
          </w:p>
        </w:tc>
        <w:tc>
          <w:tcPr>
            <w:tcW w:w="3888" w:type="dxa"/>
          </w:tcPr>
          <w:p w14:paraId="5C0DF32E" w14:textId="7544B912" w:rsidR="00B22B6C" w:rsidRPr="00B22B6C" w:rsidRDefault="00B9679B" w:rsidP="00360BA9">
            <w:pPr>
              <w:rPr>
                <w:lang w:val="es-ES"/>
              </w:rPr>
            </w:pPr>
            <w:r w:rsidRPr="00C00264">
              <w:t>Resultado binario SI/NO</w:t>
            </w:r>
          </w:p>
        </w:tc>
        <w:tc>
          <w:tcPr>
            <w:tcW w:w="3125" w:type="dxa"/>
          </w:tcPr>
          <w:p w14:paraId="1E370255" w14:textId="77777777" w:rsidR="00B22B6C" w:rsidRPr="00C00264" w:rsidRDefault="00B22B6C" w:rsidP="00360BA9">
            <w:r w:rsidRPr="00C00264">
              <w:t>Resultado binario SI/NO</w:t>
            </w:r>
          </w:p>
        </w:tc>
      </w:tr>
    </w:tbl>
    <w:p w14:paraId="0D803849" w14:textId="77777777" w:rsidR="00B22B6C" w:rsidRPr="00C00264" w:rsidRDefault="00B22B6C" w:rsidP="00B22B6C"/>
    <w:p w14:paraId="0AFC06A3" w14:textId="77777777" w:rsidR="00B22B6C" w:rsidRPr="00C00264" w:rsidRDefault="00B22B6C" w:rsidP="00B22B6C"/>
    <w:p w14:paraId="019764F3" w14:textId="77777777" w:rsidR="00B22B6C" w:rsidRDefault="00B22B6C" w:rsidP="00B22B6C"/>
    <w:p w14:paraId="28086791" w14:textId="77777777" w:rsidR="00B22B6C" w:rsidRPr="000B577A" w:rsidRDefault="00B22B6C" w:rsidP="005231B6">
      <w:pPr>
        <w:rPr>
          <w:lang w:val="es-ES"/>
        </w:rPr>
      </w:pPr>
    </w:p>
    <w:sectPr w:rsidR="00B22B6C" w:rsidRPr="000B577A" w:rsidSect="00991152">
      <w:pgSz w:w="11900" w:h="16840"/>
      <w:pgMar w:top="1418" w:right="1701" w:bottom="1418" w:left="1701"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80A57" w14:textId="77777777" w:rsidR="009E1270" w:rsidRDefault="009E1270" w:rsidP="000B577A">
      <w:r>
        <w:separator/>
      </w:r>
    </w:p>
  </w:endnote>
  <w:endnote w:type="continuationSeparator" w:id="0">
    <w:p w14:paraId="5E445011" w14:textId="77777777" w:rsidR="009E1270" w:rsidRDefault="009E1270" w:rsidP="000B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C8363" w14:textId="77777777" w:rsidR="009E1270" w:rsidRDefault="009E1270" w:rsidP="000B577A">
      <w:r>
        <w:separator/>
      </w:r>
    </w:p>
  </w:footnote>
  <w:footnote w:type="continuationSeparator" w:id="0">
    <w:p w14:paraId="33C9F503" w14:textId="77777777" w:rsidR="009E1270" w:rsidRDefault="009E1270" w:rsidP="000B5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6795B"/>
    <w:multiLevelType w:val="hybridMultilevel"/>
    <w:tmpl w:val="F2DC9B26"/>
    <w:lvl w:ilvl="0" w:tplc="73F2980E">
      <w:numFmt w:val="bullet"/>
      <w:lvlText w:val="-"/>
      <w:lvlJc w:val="left"/>
      <w:pPr>
        <w:ind w:left="219" w:hanging="113"/>
      </w:pPr>
      <w:rPr>
        <w:rFonts w:ascii="Arial" w:eastAsia="Arial" w:hAnsi="Arial" w:cs="Arial" w:hint="default"/>
        <w:w w:val="100"/>
        <w:sz w:val="20"/>
        <w:szCs w:val="20"/>
      </w:rPr>
    </w:lvl>
    <w:lvl w:ilvl="1" w:tplc="D052985A">
      <w:numFmt w:val="bullet"/>
      <w:lvlText w:val="•"/>
      <w:lvlJc w:val="left"/>
      <w:pPr>
        <w:ind w:left="542" w:hanging="113"/>
      </w:pPr>
      <w:rPr>
        <w:rFonts w:hint="default"/>
      </w:rPr>
    </w:lvl>
    <w:lvl w:ilvl="2" w:tplc="2468F1A6">
      <w:numFmt w:val="bullet"/>
      <w:lvlText w:val="•"/>
      <w:lvlJc w:val="left"/>
      <w:pPr>
        <w:ind w:left="865" w:hanging="113"/>
      </w:pPr>
      <w:rPr>
        <w:rFonts w:hint="default"/>
      </w:rPr>
    </w:lvl>
    <w:lvl w:ilvl="3" w:tplc="27A40F84">
      <w:numFmt w:val="bullet"/>
      <w:lvlText w:val="•"/>
      <w:lvlJc w:val="left"/>
      <w:pPr>
        <w:ind w:left="1187" w:hanging="113"/>
      </w:pPr>
      <w:rPr>
        <w:rFonts w:hint="default"/>
      </w:rPr>
    </w:lvl>
    <w:lvl w:ilvl="4" w:tplc="9C389AAA">
      <w:numFmt w:val="bullet"/>
      <w:lvlText w:val="•"/>
      <w:lvlJc w:val="left"/>
      <w:pPr>
        <w:ind w:left="1510" w:hanging="113"/>
      </w:pPr>
      <w:rPr>
        <w:rFonts w:hint="default"/>
      </w:rPr>
    </w:lvl>
    <w:lvl w:ilvl="5" w:tplc="12909576">
      <w:numFmt w:val="bullet"/>
      <w:lvlText w:val="•"/>
      <w:lvlJc w:val="left"/>
      <w:pPr>
        <w:ind w:left="1833" w:hanging="113"/>
      </w:pPr>
      <w:rPr>
        <w:rFonts w:hint="default"/>
      </w:rPr>
    </w:lvl>
    <w:lvl w:ilvl="6" w:tplc="7E1C7CC4">
      <w:numFmt w:val="bullet"/>
      <w:lvlText w:val="•"/>
      <w:lvlJc w:val="left"/>
      <w:pPr>
        <w:ind w:left="2155" w:hanging="113"/>
      </w:pPr>
      <w:rPr>
        <w:rFonts w:hint="default"/>
      </w:rPr>
    </w:lvl>
    <w:lvl w:ilvl="7" w:tplc="E3BE9C84">
      <w:numFmt w:val="bullet"/>
      <w:lvlText w:val="•"/>
      <w:lvlJc w:val="left"/>
      <w:pPr>
        <w:ind w:left="2478" w:hanging="113"/>
      </w:pPr>
      <w:rPr>
        <w:rFonts w:hint="default"/>
      </w:rPr>
    </w:lvl>
    <w:lvl w:ilvl="8" w:tplc="06EA7844">
      <w:numFmt w:val="bullet"/>
      <w:lvlText w:val="•"/>
      <w:lvlJc w:val="left"/>
      <w:pPr>
        <w:ind w:left="2800" w:hanging="113"/>
      </w:pPr>
      <w:rPr>
        <w:rFonts w:hint="default"/>
      </w:rPr>
    </w:lvl>
  </w:abstractNum>
  <w:abstractNum w:abstractNumId="1">
    <w:nsid w:val="0A41236E"/>
    <w:multiLevelType w:val="hybridMultilevel"/>
    <w:tmpl w:val="B31CCDBC"/>
    <w:lvl w:ilvl="0" w:tplc="221CE004">
      <w:numFmt w:val="bullet"/>
      <w:lvlText w:val="-"/>
      <w:lvlJc w:val="left"/>
      <w:pPr>
        <w:ind w:left="224" w:hanging="119"/>
      </w:pPr>
      <w:rPr>
        <w:rFonts w:ascii="Arial" w:eastAsia="Arial" w:hAnsi="Arial" w:cs="Arial" w:hint="default"/>
        <w:w w:val="100"/>
        <w:sz w:val="20"/>
        <w:szCs w:val="20"/>
      </w:rPr>
    </w:lvl>
    <w:lvl w:ilvl="1" w:tplc="9F90F546">
      <w:numFmt w:val="bullet"/>
      <w:lvlText w:val="•"/>
      <w:lvlJc w:val="left"/>
      <w:pPr>
        <w:ind w:left="509" w:hanging="119"/>
      </w:pPr>
      <w:rPr>
        <w:rFonts w:hint="default"/>
      </w:rPr>
    </w:lvl>
    <w:lvl w:ilvl="2" w:tplc="48BCBC0C">
      <w:numFmt w:val="bullet"/>
      <w:lvlText w:val="•"/>
      <w:lvlJc w:val="left"/>
      <w:pPr>
        <w:ind w:left="799" w:hanging="119"/>
      </w:pPr>
      <w:rPr>
        <w:rFonts w:hint="default"/>
      </w:rPr>
    </w:lvl>
    <w:lvl w:ilvl="3" w:tplc="8736AFDC">
      <w:numFmt w:val="bullet"/>
      <w:lvlText w:val="•"/>
      <w:lvlJc w:val="left"/>
      <w:pPr>
        <w:ind w:left="1088" w:hanging="119"/>
      </w:pPr>
      <w:rPr>
        <w:rFonts w:hint="default"/>
      </w:rPr>
    </w:lvl>
    <w:lvl w:ilvl="4" w:tplc="1910BAEE">
      <w:numFmt w:val="bullet"/>
      <w:lvlText w:val="•"/>
      <w:lvlJc w:val="left"/>
      <w:pPr>
        <w:ind w:left="1378" w:hanging="119"/>
      </w:pPr>
      <w:rPr>
        <w:rFonts w:hint="default"/>
      </w:rPr>
    </w:lvl>
    <w:lvl w:ilvl="5" w:tplc="C0E810A4">
      <w:numFmt w:val="bullet"/>
      <w:lvlText w:val="•"/>
      <w:lvlJc w:val="left"/>
      <w:pPr>
        <w:ind w:left="1667" w:hanging="119"/>
      </w:pPr>
      <w:rPr>
        <w:rFonts w:hint="default"/>
      </w:rPr>
    </w:lvl>
    <w:lvl w:ilvl="6" w:tplc="E7A44608">
      <w:numFmt w:val="bullet"/>
      <w:lvlText w:val="•"/>
      <w:lvlJc w:val="left"/>
      <w:pPr>
        <w:ind w:left="1957" w:hanging="119"/>
      </w:pPr>
      <w:rPr>
        <w:rFonts w:hint="default"/>
      </w:rPr>
    </w:lvl>
    <w:lvl w:ilvl="7" w:tplc="248EA302">
      <w:numFmt w:val="bullet"/>
      <w:lvlText w:val="•"/>
      <w:lvlJc w:val="left"/>
      <w:pPr>
        <w:ind w:left="2246" w:hanging="119"/>
      </w:pPr>
      <w:rPr>
        <w:rFonts w:hint="default"/>
      </w:rPr>
    </w:lvl>
    <w:lvl w:ilvl="8" w:tplc="060EC93E">
      <w:numFmt w:val="bullet"/>
      <w:lvlText w:val="•"/>
      <w:lvlJc w:val="left"/>
      <w:pPr>
        <w:ind w:left="2536" w:hanging="119"/>
      </w:pPr>
      <w:rPr>
        <w:rFonts w:hint="default"/>
      </w:rPr>
    </w:lvl>
  </w:abstractNum>
  <w:abstractNum w:abstractNumId="2">
    <w:nsid w:val="0B6B4522"/>
    <w:multiLevelType w:val="hybridMultilevel"/>
    <w:tmpl w:val="D10EB696"/>
    <w:lvl w:ilvl="0" w:tplc="102A7EF0">
      <w:numFmt w:val="bullet"/>
      <w:lvlText w:val="-"/>
      <w:lvlJc w:val="left"/>
      <w:pPr>
        <w:ind w:left="219" w:hanging="113"/>
      </w:pPr>
      <w:rPr>
        <w:rFonts w:ascii="Arial" w:eastAsia="Arial" w:hAnsi="Arial" w:cs="Arial" w:hint="default"/>
        <w:w w:val="100"/>
        <w:sz w:val="20"/>
        <w:szCs w:val="20"/>
      </w:rPr>
    </w:lvl>
    <w:lvl w:ilvl="1" w:tplc="4484E80C">
      <w:numFmt w:val="bullet"/>
      <w:lvlText w:val="•"/>
      <w:lvlJc w:val="left"/>
      <w:pPr>
        <w:ind w:left="542" w:hanging="113"/>
      </w:pPr>
      <w:rPr>
        <w:rFonts w:hint="default"/>
      </w:rPr>
    </w:lvl>
    <w:lvl w:ilvl="2" w:tplc="CEC870BC">
      <w:numFmt w:val="bullet"/>
      <w:lvlText w:val="•"/>
      <w:lvlJc w:val="left"/>
      <w:pPr>
        <w:ind w:left="865" w:hanging="113"/>
      </w:pPr>
      <w:rPr>
        <w:rFonts w:hint="default"/>
      </w:rPr>
    </w:lvl>
    <w:lvl w:ilvl="3" w:tplc="726646E6">
      <w:numFmt w:val="bullet"/>
      <w:lvlText w:val="•"/>
      <w:lvlJc w:val="left"/>
      <w:pPr>
        <w:ind w:left="1187" w:hanging="113"/>
      </w:pPr>
      <w:rPr>
        <w:rFonts w:hint="default"/>
      </w:rPr>
    </w:lvl>
    <w:lvl w:ilvl="4" w:tplc="5CC2D59A">
      <w:numFmt w:val="bullet"/>
      <w:lvlText w:val="•"/>
      <w:lvlJc w:val="left"/>
      <w:pPr>
        <w:ind w:left="1510" w:hanging="113"/>
      </w:pPr>
      <w:rPr>
        <w:rFonts w:hint="default"/>
      </w:rPr>
    </w:lvl>
    <w:lvl w:ilvl="5" w:tplc="0CEE7FF8">
      <w:numFmt w:val="bullet"/>
      <w:lvlText w:val="•"/>
      <w:lvlJc w:val="left"/>
      <w:pPr>
        <w:ind w:left="1833" w:hanging="113"/>
      </w:pPr>
      <w:rPr>
        <w:rFonts w:hint="default"/>
      </w:rPr>
    </w:lvl>
    <w:lvl w:ilvl="6" w:tplc="CE145B34">
      <w:numFmt w:val="bullet"/>
      <w:lvlText w:val="•"/>
      <w:lvlJc w:val="left"/>
      <w:pPr>
        <w:ind w:left="2155" w:hanging="113"/>
      </w:pPr>
      <w:rPr>
        <w:rFonts w:hint="default"/>
      </w:rPr>
    </w:lvl>
    <w:lvl w:ilvl="7" w:tplc="4B94F56E">
      <w:numFmt w:val="bullet"/>
      <w:lvlText w:val="•"/>
      <w:lvlJc w:val="left"/>
      <w:pPr>
        <w:ind w:left="2478" w:hanging="113"/>
      </w:pPr>
      <w:rPr>
        <w:rFonts w:hint="default"/>
      </w:rPr>
    </w:lvl>
    <w:lvl w:ilvl="8" w:tplc="FD08A8B8">
      <w:numFmt w:val="bullet"/>
      <w:lvlText w:val="•"/>
      <w:lvlJc w:val="left"/>
      <w:pPr>
        <w:ind w:left="2800" w:hanging="113"/>
      </w:pPr>
      <w:rPr>
        <w:rFonts w:hint="default"/>
      </w:rPr>
    </w:lvl>
  </w:abstractNum>
  <w:abstractNum w:abstractNumId="3">
    <w:nsid w:val="0BFA2BCF"/>
    <w:multiLevelType w:val="hybridMultilevel"/>
    <w:tmpl w:val="ABD24A68"/>
    <w:lvl w:ilvl="0" w:tplc="CE9CF2FC">
      <w:numFmt w:val="bullet"/>
      <w:lvlText w:val="-"/>
      <w:lvlJc w:val="left"/>
      <w:pPr>
        <w:ind w:left="224" w:hanging="119"/>
      </w:pPr>
      <w:rPr>
        <w:rFonts w:ascii="Arial" w:eastAsia="Arial" w:hAnsi="Arial" w:cs="Arial" w:hint="default"/>
        <w:w w:val="100"/>
        <w:sz w:val="20"/>
        <w:szCs w:val="20"/>
      </w:rPr>
    </w:lvl>
    <w:lvl w:ilvl="1" w:tplc="45680652">
      <w:numFmt w:val="bullet"/>
      <w:lvlText w:val="•"/>
      <w:lvlJc w:val="left"/>
      <w:pPr>
        <w:ind w:left="509" w:hanging="119"/>
      </w:pPr>
      <w:rPr>
        <w:rFonts w:hint="default"/>
      </w:rPr>
    </w:lvl>
    <w:lvl w:ilvl="2" w:tplc="F4FC2A5E">
      <w:numFmt w:val="bullet"/>
      <w:lvlText w:val="•"/>
      <w:lvlJc w:val="left"/>
      <w:pPr>
        <w:ind w:left="799" w:hanging="119"/>
      </w:pPr>
      <w:rPr>
        <w:rFonts w:hint="default"/>
      </w:rPr>
    </w:lvl>
    <w:lvl w:ilvl="3" w:tplc="DC1A8046">
      <w:numFmt w:val="bullet"/>
      <w:lvlText w:val="•"/>
      <w:lvlJc w:val="left"/>
      <w:pPr>
        <w:ind w:left="1088" w:hanging="119"/>
      </w:pPr>
      <w:rPr>
        <w:rFonts w:hint="default"/>
      </w:rPr>
    </w:lvl>
    <w:lvl w:ilvl="4" w:tplc="7506C088">
      <w:numFmt w:val="bullet"/>
      <w:lvlText w:val="•"/>
      <w:lvlJc w:val="left"/>
      <w:pPr>
        <w:ind w:left="1378" w:hanging="119"/>
      </w:pPr>
      <w:rPr>
        <w:rFonts w:hint="default"/>
      </w:rPr>
    </w:lvl>
    <w:lvl w:ilvl="5" w:tplc="94F630CE">
      <w:numFmt w:val="bullet"/>
      <w:lvlText w:val="•"/>
      <w:lvlJc w:val="left"/>
      <w:pPr>
        <w:ind w:left="1667" w:hanging="119"/>
      </w:pPr>
      <w:rPr>
        <w:rFonts w:hint="default"/>
      </w:rPr>
    </w:lvl>
    <w:lvl w:ilvl="6" w:tplc="B8A4F3A0">
      <w:numFmt w:val="bullet"/>
      <w:lvlText w:val="•"/>
      <w:lvlJc w:val="left"/>
      <w:pPr>
        <w:ind w:left="1957" w:hanging="119"/>
      </w:pPr>
      <w:rPr>
        <w:rFonts w:hint="default"/>
      </w:rPr>
    </w:lvl>
    <w:lvl w:ilvl="7" w:tplc="F4748592">
      <w:numFmt w:val="bullet"/>
      <w:lvlText w:val="•"/>
      <w:lvlJc w:val="left"/>
      <w:pPr>
        <w:ind w:left="2246" w:hanging="119"/>
      </w:pPr>
      <w:rPr>
        <w:rFonts w:hint="default"/>
      </w:rPr>
    </w:lvl>
    <w:lvl w:ilvl="8" w:tplc="C6DA1F1E">
      <w:numFmt w:val="bullet"/>
      <w:lvlText w:val="•"/>
      <w:lvlJc w:val="left"/>
      <w:pPr>
        <w:ind w:left="2536" w:hanging="119"/>
      </w:pPr>
      <w:rPr>
        <w:rFonts w:hint="default"/>
      </w:rPr>
    </w:lvl>
  </w:abstractNum>
  <w:abstractNum w:abstractNumId="4">
    <w:nsid w:val="0CA0783C"/>
    <w:multiLevelType w:val="hybridMultilevel"/>
    <w:tmpl w:val="D80E1034"/>
    <w:lvl w:ilvl="0" w:tplc="DBD8A744">
      <w:numFmt w:val="bullet"/>
      <w:lvlText w:val="-"/>
      <w:lvlJc w:val="left"/>
      <w:pPr>
        <w:ind w:left="224" w:hanging="119"/>
      </w:pPr>
      <w:rPr>
        <w:rFonts w:ascii="Arial" w:eastAsia="Arial" w:hAnsi="Arial" w:cs="Arial" w:hint="default"/>
        <w:w w:val="100"/>
        <w:sz w:val="20"/>
        <w:szCs w:val="20"/>
      </w:rPr>
    </w:lvl>
    <w:lvl w:ilvl="1" w:tplc="7124F42E">
      <w:numFmt w:val="bullet"/>
      <w:lvlText w:val="•"/>
      <w:lvlJc w:val="left"/>
      <w:pPr>
        <w:ind w:left="509" w:hanging="119"/>
      </w:pPr>
      <w:rPr>
        <w:rFonts w:hint="default"/>
      </w:rPr>
    </w:lvl>
    <w:lvl w:ilvl="2" w:tplc="11D8DF4C">
      <w:numFmt w:val="bullet"/>
      <w:lvlText w:val="•"/>
      <w:lvlJc w:val="left"/>
      <w:pPr>
        <w:ind w:left="799" w:hanging="119"/>
      </w:pPr>
      <w:rPr>
        <w:rFonts w:hint="default"/>
      </w:rPr>
    </w:lvl>
    <w:lvl w:ilvl="3" w:tplc="01AEDA6C">
      <w:numFmt w:val="bullet"/>
      <w:lvlText w:val="•"/>
      <w:lvlJc w:val="left"/>
      <w:pPr>
        <w:ind w:left="1088" w:hanging="119"/>
      </w:pPr>
      <w:rPr>
        <w:rFonts w:hint="default"/>
      </w:rPr>
    </w:lvl>
    <w:lvl w:ilvl="4" w:tplc="E80C9026">
      <w:numFmt w:val="bullet"/>
      <w:lvlText w:val="•"/>
      <w:lvlJc w:val="left"/>
      <w:pPr>
        <w:ind w:left="1378" w:hanging="119"/>
      </w:pPr>
      <w:rPr>
        <w:rFonts w:hint="default"/>
      </w:rPr>
    </w:lvl>
    <w:lvl w:ilvl="5" w:tplc="815E7C48">
      <w:numFmt w:val="bullet"/>
      <w:lvlText w:val="•"/>
      <w:lvlJc w:val="left"/>
      <w:pPr>
        <w:ind w:left="1667" w:hanging="119"/>
      </w:pPr>
      <w:rPr>
        <w:rFonts w:hint="default"/>
      </w:rPr>
    </w:lvl>
    <w:lvl w:ilvl="6" w:tplc="42CE3F76">
      <w:numFmt w:val="bullet"/>
      <w:lvlText w:val="•"/>
      <w:lvlJc w:val="left"/>
      <w:pPr>
        <w:ind w:left="1957" w:hanging="119"/>
      </w:pPr>
      <w:rPr>
        <w:rFonts w:hint="default"/>
      </w:rPr>
    </w:lvl>
    <w:lvl w:ilvl="7" w:tplc="0ADC0F68">
      <w:numFmt w:val="bullet"/>
      <w:lvlText w:val="•"/>
      <w:lvlJc w:val="left"/>
      <w:pPr>
        <w:ind w:left="2246" w:hanging="119"/>
      </w:pPr>
      <w:rPr>
        <w:rFonts w:hint="default"/>
      </w:rPr>
    </w:lvl>
    <w:lvl w:ilvl="8" w:tplc="4F62DB2E">
      <w:numFmt w:val="bullet"/>
      <w:lvlText w:val="•"/>
      <w:lvlJc w:val="left"/>
      <w:pPr>
        <w:ind w:left="2536" w:hanging="119"/>
      </w:pPr>
      <w:rPr>
        <w:rFonts w:hint="default"/>
      </w:rPr>
    </w:lvl>
  </w:abstractNum>
  <w:abstractNum w:abstractNumId="5">
    <w:nsid w:val="0E601D47"/>
    <w:multiLevelType w:val="hybridMultilevel"/>
    <w:tmpl w:val="D9702408"/>
    <w:lvl w:ilvl="0" w:tplc="AFC8402A">
      <w:numFmt w:val="bullet"/>
      <w:lvlText w:val="-"/>
      <w:lvlJc w:val="left"/>
      <w:pPr>
        <w:ind w:left="218" w:hanging="113"/>
      </w:pPr>
      <w:rPr>
        <w:rFonts w:ascii="Arial" w:eastAsia="Arial" w:hAnsi="Arial" w:cs="Arial" w:hint="default"/>
        <w:w w:val="100"/>
        <w:sz w:val="20"/>
        <w:szCs w:val="20"/>
      </w:rPr>
    </w:lvl>
    <w:lvl w:ilvl="1" w:tplc="E9AE72C4">
      <w:numFmt w:val="bullet"/>
      <w:lvlText w:val="•"/>
      <w:lvlJc w:val="left"/>
      <w:pPr>
        <w:ind w:left="558" w:hanging="113"/>
      </w:pPr>
      <w:rPr>
        <w:rFonts w:hint="default"/>
      </w:rPr>
    </w:lvl>
    <w:lvl w:ilvl="2" w:tplc="274E3CA8">
      <w:numFmt w:val="bullet"/>
      <w:lvlText w:val="•"/>
      <w:lvlJc w:val="left"/>
      <w:pPr>
        <w:ind w:left="896" w:hanging="113"/>
      </w:pPr>
      <w:rPr>
        <w:rFonts w:hint="default"/>
      </w:rPr>
    </w:lvl>
    <w:lvl w:ilvl="3" w:tplc="7F44C1BC">
      <w:numFmt w:val="bullet"/>
      <w:lvlText w:val="•"/>
      <w:lvlJc w:val="left"/>
      <w:pPr>
        <w:ind w:left="1235" w:hanging="113"/>
      </w:pPr>
      <w:rPr>
        <w:rFonts w:hint="default"/>
      </w:rPr>
    </w:lvl>
    <w:lvl w:ilvl="4" w:tplc="D188E39C">
      <w:numFmt w:val="bullet"/>
      <w:lvlText w:val="•"/>
      <w:lvlJc w:val="left"/>
      <w:pPr>
        <w:ind w:left="1573" w:hanging="113"/>
      </w:pPr>
      <w:rPr>
        <w:rFonts w:hint="default"/>
      </w:rPr>
    </w:lvl>
    <w:lvl w:ilvl="5" w:tplc="60FC18F0">
      <w:numFmt w:val="bullet"/>
      <w:lvlText w:val="•"/>
      <w:lvlJc w:val="left"/>
      <w:pPr>
        <w:ind w:left="1912" w:hanging="113"/>
      </w:pPr>
      <w:rPr>
        <w:rFonts w:hint="default"/>
      </w:rPr>
    </w:lvl>
    <w:lvl w:ilvl="6" w:tplc="0128DA58">
      <w:numFmt w:val="bullet"/>
      <w:lvlText w:val="•"/>
      <w:lvlJc w:val="left"/>
      <w:pPr>
        <w:ind w:left="2250" w:hanging="113"/>
      </w:pPr>
      <w:rPr>
        <w:rFonts w:hint="default"/>
      </w:rPr>
    </w:lvl>
    <w:lvl w:ilvl="7" w:tplc="F62EF7F4">
      <w:numFmt w:val="bullet"/>
      <w:lvlText w:val="•"/>
      <w:lvlJc w:val="left"/>
      <w:pPr>
        <w:ind w:left="2588" w:hanging="113"/>
      </w:pPr>
      <w:rPr>
        <w:rFonts w:hint="default"/>
      </w:rPr>
    </w:lvl>
    <w:lvl w:ilvl="8" w:tplc="D4D6B6F0">
      <w:numFmt w:val="bullet"/>
      <w:lvlText w:val="•"/>
      <w:lvlJc w:val="left"/>
      <w:pPr>
        <w:ind w:left="2927" w:hanging="113"/>
      </w:pPr>
      <w:rPr>
        <w:rFonts w:hint="default"/>
      </w:rPr>
    </w:lvl>
  </w:abstractNum>
  <w:abstractNum w:abstractNumId="6">
    <w:nsid w:val="10F24D5C"/>
    <w:multiLevelType w:val="hybridMultilevel"/>
    <w:tmpl w:val="16D2D89C"/>
    <w:lvl w:ilvl="0" w:tplc="84C60222">
      <w:numFmt w:val="bullet"/>
      <w:lvlText w:val="-"/>
      <w:lvlJc w:val="left"/>
      <w:pPr>
        <w:ind w:left="224" w:hanging="119"/>
      </w:pPr>
      <w:rPr>
        <w:rFonts w:ascii="Arial" w:eastAsia="Arial" w:hAnsi="Arial" w:cs="Arial" w:hint="default"/>
        <w:w w:val="100"/>
        <w:sz w:val="20"/>
        <w:szCs w:val="20"/>
      </w:rPr>
    </w:lvl>
    <w:lvl w:ilvl="1" w:tplc="339A15FC">
      <w:numFmt w:val="bullet"/>
      <w:lvlText w:val="•"/>
      <w:lvlJc w:val="left"/>
      <w:pPr>
        <w:ind w:left="509" w:hanging="119"/>
      </w:pPr>
      <w:rPr>
        <w:rFonts w:hint="default"/>
      </w:rPr>
    </w:lvl>
    <w:lvl w:ilvl="2" w:tplc="C226A214">
      <w:numFmt w:val="bullet"/>
      <w:lvlText w:val="•"/>
      <w:lvlJc w:val="left"/>
      <w:pPr>
        <w:ind w:left="799" w:hanging="119"/>
      </w:pPr>
      <w:rPr>
        <w:rFonts w:hint="default"/>
      </w:rPr>
    </w:lvl>
    <w:lvl w:ilvl="3" w:tplc="46F0EFA8">
      <w:numFmt w:val="bullet"/>
      <w:lvlText w:val="•"/>
      <w:lvlJc w:val="left"/>
      <w:pPr>
        <w:ind w:left="1088" w:hanging="119"/>
      </w:pPr>
      <w:rPr>
        <w:rFonts w:hint="default"/>
      </w:rPr>
    </w:lvl>
    <w:lvl w:ilvl="4" w:tplc="AFBE839E">
      <w:numFmt w:val="bullet"/>
      <w:lvlText w:val="•"/>
      <w:lvlJc w:val="left"/>
      <w:pPr>
        <w:ind w:left="1378" w:hanging="119"/>
      </w:pPr>
      <w:rPr>
        <w:rFonts w:hint="default"/>
      </w:rPr>
    </w:lvl>
    <w:lvl w:ilvl="5" w:tplc="C13A777A">
      <w:numFmt w:val="bullet"/>
      <w:lvlText w:val="•"/>
      <w:lvlJc w:val="left"/>
      <w:pPr>
        <w:ind w:left="1667" w:hanging="119"/>
      </w:pPr>
      <w:rPr>
        <w:rFonts w:hint="default"/>
      </w:rPr>
    </w:lvl>
    <w:lvl w:ilvl="6" w:tplc="EFC29C1E">
      <w:numFmt w:val="bullet"/>
      <w:lvlText w:val="•"/>
      <w:lvlJc w:val="left"/>
      <w:pPr>
        <w:ind w:left="1957" w:hanging="119"/>
      </w:pPr>
      <w:rPr>
        <w:rFonts w:hint="default"/>
      </w:rPr>
    </w:lvl>
    <w:lvl w:ilvl="7" w:tplc="C4A22976">
      <w:numFmt w:val="bullet"/>
      <w:lvlText w:val="•"/>
      <w:lvlJc w:val="left"/>
      <w:pPr>
        <w:ind w:left="2246" w:hanging="119"/>
      </w:pPr>
      <w:rPr>
        <w:rFonts w:hint="default"/>
      </w:rPr>
    </w:lvl>
    <w:lvl w:ilvl="8" w:tplc="0616F5B8">
      <w:numFmt w:val="bullet"/>
      <w:lvlText w:val="•"/>
      <w:lvlJc w:val="left"/>
      <w:pPr>
        <w:ind w:left="2536" w:hanging="119"/>
      </w:pPr>
      <w:rPr>
        <w:rFonts w:hint="default"/>
      </w:rPr>
    </w:lvl>
  </w:abstractNum>
  <w:abstractNum w:abstractNumId="7">
    <w:nsid w:val="114A038E"/>
    <w:multiLevelType w:val="hybridMultilevel"/>
    <w:tmpl w:val="1CB6D636"/>
    <w:lvl w:ilvl="0" w:tplc="63DE9D82">
      <w:numFmt w:val="bullet"/>
      <w:lvlText w:val=""/>
      <w:lvlJc w:val="left"/>
      <w:pPr>
        <w:ind w:left="826" w:hanging="360"/>
      </w:pPr>
      <w:rPr>
        <w:rFonts w:ascii="Symbol" w:eastAsia="Symbol" w:hAnsi="Symbol" w:cs="Symbol" w:hint="default"/>
        <w:w w:val="100"/>
        <w:sz w:val="20"/>
        <w:szCs w:val="20"/>
      </w:rPr>
    </w:lvl>
    <w:lvl w:ilvl="1" w:tplc="1832A214">
      <w:numFmt w:val="bullet"/>
      <w:lvlText w:val="•"/>
      <w:lvlJc w:val="left"/>
      <w:pPr>
        <w:ind w:left="1082" w:hanging="360"/>
      </w:pPr>
      <w:rPr>
        <w:rFonts w:hint="default"/>
      </w:rPr>
    </w:lvl>
    <w:lvl w:ilvl="2" w:tplc="449218A4">
      <w:numFmt w:val="bullet"/>
      <w:lvlText w:val="•"/>
      <w:lvlJc w:val="left"/>
      <w:pPr>
        <w:ind w:left="1345" w:hanging="360"/>
      </w:pPr>
      <w:rPr>
        <w:rFonts w:hint="default"/>
      </w:rPr>
    </w:lvl>
    <w:lvl w:ilvl="3" w:tplc="B8A07B8C">
      <w:numFmt w:val="bullet"/>
      <w:lvlText w:val="•"/>
      <w:lvlJc w:val="left"/>
      <w:pPr>
        <w:ind w:left="1607" w:hanging="360"/>
      </w:pPr>
      <w:rPr>
        <w:rFonts w:hint="default"/>
      </w:rPr>
    </w:lvl>
    <w:lvl w:ilvl="4" w:tplc="17161340">
      <w:numFmt w:val="bullet"/>
      <w:lvlText w:val="•"/>
      <w:lvlJc w:val="left"/>
      <w:pPr>
        <w:ind w:left="1870" w:hanging="360"/>
      </w:pPr>
      <w:rPr>
        <w:rFonts w:hint="default"/>
      </w:rPr>
    </w:lvl>
    <w:lvl w:ilvl="5" w:tplc="BF98C102">
      <w:numFmt w:val="bullet"/>
      <w:lvlText w:val="•"/>
      <w:lvlJc w:val="left"/>
      <w:pPr>
        <w:ind w:left="2133" w:hanging="360"/>
      </w:pPr>
      <w:rPr>
        <w:rFonts w:hint="default"/>
      </w:rPr>
    </w:lvl>
    <w:lvl w:ilvl="6" w:tplc="E174C5E4">
      <w:numFmt w:val="bullet"/>
      <w:lvlText w:val="•"/>
      <w:lvlJc w:val="left"/>
      <w:pPr>
        <w:ind w:left="2395" w:hanging="360"/>
      </w:pPr>
      <w:rPr>
        <w:rFonts w:hint="default"/>
      </w:rPr>
    </w:lvl>
    <w:lvl w:ilvl="7" w:tplc="6C240FC2">
      <w:numFmt w:val="bullet"/>
      <w:lvlText w:val="•"/>
      <w:lvlJc w:val="left"/>
      <w:pPr>
        <w:ind w:left="2658" w:hanging="360"/>
      </w:pPr>
      <w:rPr>
        <w:rFonts w:hint="default"/>
      </w:rPr>
    </w:lvl>
    <w:lvl w:ilvl="8" w:tplc="C2E42124">
      <w:numFmt w:val="bullet"/>
      <w:lvlText w:val="•"/>
      <w:lvlJc w:val="left"/>
      <w:pPr>
        <w:ind w:left="2920" w:hanging="360"/>
      </w:pPr>
      <w:rPr>
        <w:rFonts w:hint="default"/>
      </w:rPr>
    </w:lvl>
  </w:abstractNum>
  <w:abstractNum w:abstractNumId="8">
    <w:nsid w:val="165D2751"/>
    <w:multiLevelType w:val="hybridMultilevel"/>
    <w:tmpl w:val="31469782"/>
    <w:lvl w:ilvl="0" w:tplc="01AA257E">
      <w:numFmt w:val="bullet"/>
      <w:lvlText w:val="-"/>
      <w:lvlJc w:val="left"/>
      <w:pPr>
        <w:ind w:left="219" w:hanging="113"/>
      </w:pPr>
      <w:rPr>
        <w:rFonts w:ascii="Arial" w:eastAsia="Arial" w:hAnsi="Arial" w:cs="Arial" w:hint="default"/>
        <w:w w:val="100"/>
        <w:sz w:val="20"/>
        <w:szCs w:val="20"/>
      </w:rPr>
    </w:lvl>
    <w:lvl w:ilvl="1" w:tplc="AC2A4A84">
      <w:numFmt w:val="bullet"/>
      <w:lvlText w:val="•"/>
      <w:lvlJc w:val="left"/>
      <w:pPr>
        <w:ind w:left="939" w:hanging="360"/>
      </w:pPr>
      <w:rPr>
        <w:rFonts w:ascii="Arial" w:eastAsia="Arial" w:hAnsi="Arial" w:cs="Arial" w:hint="default"/>
        <w:w w:val="100"/>
        <w:sz w:val="20"/>
        <w:szCs w:val="20"/>
      </w:rPr>
    </w:lvl>
    <w:lvl w:ilvl="2" w:tplc="04987EA6">
      <w:numFmt w:val="bullet"/>
      <w:lvlText w:val="•"/>
      <w:lvlJc w:val="left"/>
      <w:pPr>
        <w:ind w:left="1218" w:hanging="360"/>
      </w:pPr>
      <w:rPr>
        <w:rFonts w:hint="default"/>
      </w:rPr>
    </w:lvl>
    <w:lvl w:ilvl="3" w:tplc="25E404B2">
      <w:numFmt w:val="bullet"/>
      <w:lvlText w:val="•"/>
      <w:lvlJc w:val="left"/>
      <w:pPr>
        <w:ind w:left="1496" w:hanging="360"/>
      </w:pPr>
      <w:rPr>
        <w:rFonts w:hint="default"/>
      </w:rPr>
    </w:lvl>
    <w:lvl w:ilvl="4" w:tplc="8E480722">
      <w:numFmt w:val="bullet"/>
      <w:lvlText w:val="•"/>
      <w:lvlJc w:val="left"/>
      <w:pPr>
        <w:ind w:left="1775" w:hanging="360"/>
      </w:pPr>
      <w:rPr>
        <w:rFonts w:hint="default"/>
      </w:rPr>
    </w:lvl>
    <w:lvl w:ilvl="5" w:tplc="1E92176C">
      <w:numFmt w:val="bullet"/>
      <w:lvlText w:val="•"/>
      <w:lvlJc w:val="left"/>
      <w:pPr>
        <w:ind w:left="2053" w:hanging="360"/>
      </w:pPr>
      <w:rPr>
        <w:rFonts w:hint="default"/>
      </w:rPr>
    </w:lvl>
    <w:lvl w:ilvl="6" w:tplc="D4BE0BC6">
      <w:numFmt w:val="bullet"/>
      <w:lvlText w:val="•"/>
      <w:lvlJc w:val="left"/>
      <w:pPr>
        <w:ind w:left="2332" w:hanging="360"/>
      </w:pPr>
      <w:rPr>
        <w:rFonts w:hint="default"/>
      </w:rPr>
    </w:lvl>
    <w:lvl w:ilvl="7" w:tplc="EFE6ECC8">
      <w:numFmt w:val="bullet"/>
      <w:lvlText w:val="•"/>
      <w:lvlJc w:val="left"/>
      <w:pPr>
        <w:ind w:left="2610" w:hanging="360"/>
      </w:pPr>
      <w:rPr>
        <w:rFonts w:hint="default"/>
      </w:rPr>
    </w:lvl>
    <w:lvl w:ilvl="8" w:tplc="499C3E9E">
      <w:numFmt w:val="bullet"/>
      <w:lvlText w:val="•"/>
      <w:lvlJc w:val="left"/>
      <w:pPr>
        <w:ind w:left="2889" w:hanging="360"/>
      </w:pPr>
      <w:rPr>
        <w:rFonts w:hint="default"/>
      </w:rPr>
    </w:lvl>
  </w:abstractNum>
  <w:abstractNum w:abstractNumId="9">
    <w:nsid w:val="1BAF396B"/>
    <w:multiLevelType w:val="hybridMultilevel"/>
    <w:tmpl w:val="05083CF8"/>
    <w:lvl w:ilvl="0" w:tplc="7116F1BC">
      <w:numFmt w:val="bullet"/>
      <w:lvlText w:val="-"/>
      <w:lvlJc w:val="left"/>
      <w:pPr>
        <w:ind w:left="224" w:hanging="119"/>
      </w:pPr>
      <w:rPr>
        <w:rFonts w:ascii="Arial" w:eastAsia="Arial" w:hAnsi="Arial" w:cs="Arial" w:hint="default"/>
        <w:w w:val="100"/>
        <w:sz w:val="20"/>
        <w:szCs w:val="20"/>
      </w:rPr>
    </w:lvl>
    <w:lvl w:ilvl="1" w:tplc="4828A574">
      <w:numFmt w:val="bullet"/>
      <w:lvlText w:val="•"/>
      <w:lvlJc w:val="left"/>
      <w:pPr>
        <w:ind w:left="509" w:hanging="119"/>
      </w:pPr>
      <w:rPr>
        <w:rFonts w:hint="default"/>
      </w:rPr>
    </w:lvl>
    <w:lvl w:ilvl="2" w:tplc="EE421D16">
      <w:numFmt w:val="bullet"/>
      <w:lvlText w:val="•"/>
      <w:lvlJc w:val="left"/>
      <w:pPr>
        <w:ind w:left="799" w:hanging="119"/>
      </w:pPr>
      <w:rPr>
        <w:rFonts w:hint="default"/>
      </w:rPr>
    </w:lvl>
    <w:lvl w:ilvl="3" w:tplc="2D56A0A0">
      <w:numFmt w:val="bullet"/>
      <w:lvlText w:val="•"/>
      <w:lvlJc w:val="left"/>
      <w:pPr>
        <w:ind w:left="1088" w:hanging="119"/>
      </w:pPr>
      <w:rPr>
        <w:rFonts w:hint="default"/>
      </w:rPr>
    </w:lvl>
    <w:lvl w:ilvl="4" w:tplc="B2BEA3F2">
      <w:numFmt w:val="bullet"/>
      <w:lvlText w:val="•"/>
      <w:lvlJc w:val="left"/>
      <w:pPr>
        <w:ind w:left="1378" w:hanging="119"/>
      </w:pPr>
      <w:rPr>
        <w:rFonts w:hint="default"/>
      </w:rPr>
    </w:lvl>
    <w:lvl w:ilvl="5" w:tplc="2DF6BE8C">
      <w:numFmt w:val="bullet"/>
      <w:lvlText w:val="•"/>
      <w:lvlJc w:val="left"/>
      <w:pPr>
        <w:ind w:left="1667" w:hanging="119"/>
      </w:pPr>
      <w:rPr>
        <w:rFonts w:hint="default"/>
      </w:rPr>
    </w:lvl>
    <w:lvl w:ilvl="6" w:tplc="90F808E6">
      <w:numFmt w:val="bullet"/>
      <w:lvlText w:val="•"/>
      <w:lvlJc w:val="left"/>
      <w:pPr>
        <w:ind w:left="1957" w:hanging="119"/>
      </w:pPr>
      <w:rPr>
        <w:rFonts w:hint="default"/>
      </w:rPr>
    </w:lvl>
    <w:lvl w:ilvl="7" w:tplc="B6489566">
      <w:numFmt w:val="bullet"/>
      <w:lvlText w:val="•"/>
      <w:lvlJc w:val="left"/>
      <w:pPr>
        <w:ind w:left="2246" w:hanging="119"/>
      </w:pPr>
      <w:rPr>
        <w:rFonts w:hint="default"/>
      </w:rPr>
    </w:lvl>
    <w:lvl w:ilvl="8" w:tplc="E736826E">
      <w:numFmt w:val="bullet"/>
      <w:lvlText w:val="•"/>
      <w:lvlJc w:val="left"/>
      <w:pPr>
        <w:ind w:left="2536" w:hanging="119"/>
      </w:pPr>
      <w:rPr>
        <w:rFonts w:hint="default"/>
      </w:rPr>
    </w:lvl>
  </w:abstractNum>
  <w:abstractNum w:abstractNumId="10">
    <w:nsid w:val="1F907CD6"/>
    <w:multiLevelType w:val="hybridMultilevel"/>
    <w:tmpl w:val="F41EE1C6"/>
    <w:lvl w:ilvl="0" w:tplc="23E447D4">
      <w:numFmt w:val="bullet"/>
      <w:lvlText w:val="-"/>
      <w:lvlJc w:val="left"/>
      <w:pPr>
        <w:ind w:left="219" w:hanging="113"/>
      </w:pPr>
      <w:rPr>
        <w:rFonts w:ascii="Arial" w:eastAsia="Arial" w:hAnsi="Arial" w:cs="Arial" w:hint="default"/>
        <w:w w:val="100"/>
        <w:sz w:val="20"/>
        <w:szCs w:val="20"/>
      </w:rPr>
    </w:lvl>
    <w:lvl w:ilvl="1" w:tplc="005E5D86">
      <w:numFmt w:val="bullet"/>
      <w:lvlText w:val="•"/>
      <w:lvlJc w:val="left"/>
      <w:pPr>
        <w:ind w:left="542" w:hanging="113"/>
      </w:pPr>
      <w:rPr>
        <w:rFonts w:hint="default"/>
      </w:rPr>
    </w:lvl>
    <w:lvl w:ilvl="2" w:tplc="53509450">
      <w:numFmt w:val="bullet"/>
      <w:lvlText w:val="•"/>
      <w:lvlJc w:val="left"/>
      <w:pPr>
        <w:ind w:left="865" w:hanging="113"/>
      </w:pPr>
      <w:rPr>
        <w:rFonts w:hint="default"/>
      </w:rPr>
    </w:lvl>
    <w:lvl w:ilvl="3" w:tplc="3F6EDA68">
      <w:numFmt w:val="bullet"/>
      <w:lvlText w:val="•"/>
      <w:lvlJc w:val="left"/>
      <w:pPr>
        <w:ind w:left="1187" w:hanging="113"/>
      </w:pPr>
      <w:rPr>
        <w:rFonts w:hint="default"/>
      </w:rPr>
    </w:lvl>
    <w:lvl w:ilvl="4" w:tplc="81ECBA56">
      <w:numFmt w:val="bullet"/>
      <w:lvlText w:val="•"/>
      <w:lvlJc w:val="left"/>
      <w:pPr>
        <w:ind w:left="1510" w:hanging="113"/>
      </w:pPr>
      <w:rPr>
        <w:rFonts w:hint="default"/>
      </w:rPr>
    </w:lvl>
    <w:lvl w:ilvl="5" w:tplc="E7C2872E">
      <w:numFmt w:val="bullet"/>
      <w:lvlText w:val="•"/>
      <w:lvlJc w:val="left"/>
      <w:pPr>
        <w:ind w:left="1833" w:hanging="113"/>
      </w:pPr>
      <w:rPr>
        <w:rFonts w:hint="default"/>
      </w:rPr>
    </w:lvl>
    <w:lvl w:ilvl="6" w:tplc="8494BFD8">
      <w:numFmt w:val="bullet"/>
      <w:lvlText w:val="•"/>
      <w:lvlJc w:val="left"/>
      <w:pPr>
        <w:ind w:left="2155" w:hanging="113"/>
      </w:pPr>
      <w:rPr>
        <w:rFonts w:hint="default"/>
      </w:rPr>
    </w:lvl>
    <w:lvl w:ilvl="7" w:tplc="53AC7B5E">
      <w:numFmt w:val="bullet"/>
      <w:lvlText w:val="•"/>
      <w:lvlJc w:val="left"/>
      <w:pPr>
        <w:ind w:left="2478" w:hanging="113"/>
      </w:pPr>
      <w:rPr>
        <w:rFonts w:hint="default"/>
      </w:rPr>
    </w:lvl>
    <w:lvl w:ilvl="8" w:tplc="3EB623BC">
      <w:numFmt w:val="bullet"/>
      <w:lvlText w:val="•"/>
      <w:lvlJc w:val="left"/>
      <w:pPr>
        <w:ind w:left="2800" w:hanging="113"/>
      </w:pPr>
      <w:rPr>
        <w:rFonts w:hint="default"/>
      </w:rPr>
    </w:lvl>
  </w:abstractNum>
  <w:abstractNum w:abstractNumId="11">
    <w:nsid w:val="206B65E2"/>
    <w:multiLevelType w:val="hybridMultilevel"/>
    <w:tmpl w:val="AD02A3DE"/>
    <w:lvl w:ilvl="0" w:tplc="14D23416">
      <w:numFmt w:val="bullet"/>
      <w:lvlText w:val="-"/>
      <w:lvlJc w:val="left"/>
      <w:pPr>
        <w:ind w:left="105" w:hanging="123"/>
      </w:pPr>
      <w:rPr>
        <w:rFonts w:ascii="Arial" w:eastAsia="Arial" w:hAnsi="Arial" w:cs="Arial" w:hint="default"/>
        <w:w w:val="100"/>
        <w:sz w:val="20"/>
        <w:szCs w:val="20"/>
      </w:rPr>
    </w:lvl>
    <w:lvl w:ilvl="1" w:tplc="A2923C88">
      <w:numFmt w:val="bullet"/>
      <w:lvlText w:val="•"/>
      <w:lvlJc w:val="left"/>
      <w:pPr>
        <w:ind w:left="450" w:hanging="123"/>
      </w:pPr>
      <w:rPr>
        <w:rFonts w:hint="default"/>
      </w:rPr>
    </w:lvl>
    <w:lvl w:ilvl="2" w:tplc="9C0E3D3C">
      <w:numFmt w:val="bullet"/>
      <w:lvlText w:val="•"/>
      <w:lvlJc w:val="left"/>
      <w:pPr>
        <w:ind w:left="800" w:hanging="123"/>
      </w:pPr>
      <w:rPr>
        <w:rFonts w:hint="default"/>
      </w:rPr>
    </w:lvl>
    <w:lvl w:ilvl="3" w:tplc="9FDE70EA">
      <w:numFmt w:val="bullet"/>
      <w:lvlText w:val="•"/>
      <w:lvlJc w:val="left"/>
      <w:pPr>
        <w:ind w:left="1151" w:hanging="123"/>
      </w:pPr>
      <w:rPr>
        <w:rFonts w:hint="default"/>
      </w:rPr>
    </w:lvl>
    <w:lvl w:ilvl="4" w:tplc="1BF00532">
      <w:numFmt w:val="bullet"/>
      <w:lvlText w:val="•"/>
      <w:lvlJc w:val="left"/>
      <w:pPr>
        <w:ind w:left="1501" w:hanging="123"/>
      </w:pPr>
      <w:rPr>
        <w:rFonts w:hint="default"/>
      </w:rPr>
    </w:lvl>
    <w:lvl w:ilvl="5" w:tplc="8AAC903C">
      <w:numFmt w:val="bullet"/>
      <w:lvlText w:val="•"/>
      <w:lvlJc w:val="left"/>
      <w:pPr>
        <w:ind w:left="1852" w:hanging="123"/>
      </w:pPr>
      <w:rPr>
        <w:rFonts w:hint="default"/>
      </w:rPr>
    </w:lvl>
    <w:lvl w:ilvl="6" w:tplc="F0A225FE">
      <w:numFmt w:val="bullet"/>
      <w:lvlText w:val="•"/>
      <w:lvlJc w:val="left"/>
      <w:pPr>
        <w:ind w:left="2202" w:hanging="123"/>
      </w:pPr>
      <w:rPr>
        <w:rFonts w:hint="default"/>
      </w:rPr>
    </w:lvl>
    <w:lvl w:ilvl="7" w:tplc="E656F114">
      <w:numFmt w:val="bullet"/>
      <w:lvlText w:val="•"/>
      <w:lvlJc w:val="left"/>
      <w:pPr>
        <w:ind w:left="2552" w:hanging="123"/>
      </w:pPr>
      <w:rPr>
        <w:rFonts w:hint="default"/>
      </w:rPr>
    </w:lvl>
    <w:lvl w:ilvl="8" w:tplc="485443AC">
      <w:numFmt w:val="bullet"/>
      <w:lvlText w:val="•"/>
      <w:lvlJc w:val="left"/>
      <w:pPr>
        <w:ind w:left="2903" w:hanging="123"/>
      </w:pPr>
      <w:rPr>
        <w:rFonts w:hint="default"/>
      </w:rPr>
    </w:lvl>
  </w:abstractNum>
  <w:abstractNum w:abstractNumId="12">
    <w:nsid w:val="208F392A"/>
    <w:multiLevelType w:val="hybridMultilevel"/>
    <w:tmpl w:val="93E2C5B2"/>
    <w:lvl w:ilvl="0" w:tplc="FA647EB6">
      <w:numFmt w:val="bullet"/>
      <w:lvlText w:val="-"/>
      <w:lvlJc w:val="left"/>
      <w:pPr>
        <w:ind w:left="219" w:hanging="113"/>
      </w:pPr>
      <w:rPr>
        <w:rFonts w:ascii="Arial" w:eastAsia="Arial" w:hAnsi="Arial" w:cs="Arial" w:hint="default"/>
        <w:w w:val="100"/>
        <w:sz w:val="20"/>
        <w:szCs w:val="20"/>
      </w:rPr>
    </w:lvl>
    <w:lvl w:ilvl="1" w:tplc="8FC27276">
      <w:numFmt w:val="bullet"/>
      <w:lvlText w:val="•"/>
      <w:lvlJc w:val="left"/>
      <w:pPr>
        <w:ind w:left="542" w:hanging="113"/>
      </w:pPr>
      <w:rPr>
        <w:rFonts w:hint="default"/>
      </w:rPr>
    </w:lvl>
    <w:lvl w:ilvl="2" w:tplc="92122188">
      <w:numFmt w:val="bullet"/>
      <w:lvlText w:val="•"/>
      <w:lvlJc w:val="left"/>
      <w:pPr>
        <w:ind w:left="865" w:hanging="113"/>
      </w:pPr>
      <w:rPr>
        <w:rFonts w:hint="default"/>
      </w:rPr>
    </w:lvl>
    <w:lvl w:ilvl="3" w:tplc="CCD47A9C">
      <w:numFmt w:val="bullet"/>
      <w:lvlText w:val="•"/>
      <w:lvlJc w:val="left"/>
      <w:pPr>
        <w:ind w:left="1187" w:hanging="113"/>
      </w:pPr>
      <w:rPr>
        <w:rFonts w:hint="default"/>
      </w:rPr>
    </w:lvl>
    <w:lvl w:ilvl="4" w:tplc="42DECDCA">
      <w:numFmt w:val="bullet"/>
      <w:lvlText w:val="•"/>
      <w:lvlJc w:val="left"/>
      <w:pPr>
        <w:ind w:left="1510" w:hanging="113"/>
      </w:pPr>
      <w:rPr>
        <w:rFonts w:hint="default"/>
      </w:rPr>
    </w:lvl>
    <w:lvl w:ilvl="5" w:tplc="7580524C">
      <w:numFmt w:val="bullet"/>
      <w:lvlText w:val="•"/>
      <w:lvlJc w:val="left"/>
      <w:pPr>
        <w:ind w:left="1833" w:hanging="113"/>
      </w:pPr>
      <w:rPr>
        <w:rFonts w:hint="default"/>
      </w:rPr>
    </w:lvl>
    <w:lvl w:ilvl="6" w:tplc="B6A215AA">
      <w:numFmt w:val="bullet"/>
      <w:lvlText w:val="•"/>
      <w:lvlJc w:val="left"/>
      <w:pPr>
        <w:ind w:left="2155" w:hanging="113"/>
      </w:pPr>
      <w:rPr>
        <w:rFonts w:hint="default"/>
      </w:rPr>
    </w:lvl>
    <w:lvl w:ilvl="7" w:tplc="94FC1D4E">
      <w:numFmt w:val="bullet"/>
      <w:lvlText w:val="•"/>
      <w:lvlJc w:val="left"/>
      <w:pPr>
        <w:ind w:left="2478" w:hanging="113"/>
      </w:pPr>
      <w:rPr>
        <w:rFonts w:hint="default"/>
      </w:rPr>
    </w:lvl>
    <w:lvl w:ilvl="8" w:tplc="850EF98C">
      <w:numFmt w:val="bullet"/>
      <w:lvlText w:val="•"/>
      <w:lvlJc w:val="left"/>
      <w:pPr>
        <w:ind w:left="2800" w:hanging="113"/>
      </w:pPr>
      <w:rPr>
        <w:rFonts w:hint="default"/>
      </w:rPr>
    </w:lvl>
  </w:abstractNum>
  <w:abstractNum w:abstractNumId="13">
    <w:nsid w:val="253924BE"/>
    <w:multiLevelType w:val="hybridMultilevel"/>
    <w:tmpl w:val="84B24942"/>
    <w:lvl w:ilvl="0" w:tplc="FE68A242">
      <w:start w:val="1"/>
      <w:numFmt w:val="decimal"/>
      <w:lvlText w:val="%1)"/>
      <w:lvlJc w:val="left"/>
      <w:pPr>
        <w:ind w:left="105" w:hanging="234"/>
      </w:pPr>
      <w:rPr>
        <w:rFonts w:ascii="Arial" w:eastAsia="Arial" w:hAnsi="Arial" w:cs="Arial" w:hint="default"/>
        <w:spacing w:val="-1"/>
        <w:w w:val="100"/>
        <w:sz w:val="20"/>
        <w:szCs w:val="20"/>
      </w:rPr>
    </w:lvl>
    <w:lvl w:ilvl="1" w:tplc="2F2ABBEC">
      <w:start w:val="1"/>
      <w:numFmt w:val="lowerLetter"/>
      <w:lvlText w:val="%2)"/>
      <w:lvlJc w:val="left"/>
      <w:pPr>
        <w:ind w:left="105" w:hanging="234"/>
      </w:pPr>
      <w:rPr>
        <w:rFonts w:ascii="Arial" w:eastAsia="Arial" w:hAnsi="Arial" w:cs="Arial" w:hint="default"/>
        <w:spacing w:val="-1"/>
        <w:w w:val="100"/>
        <w:sz w:val="20"/>
        <w:szCs w:val="20"/>
      </w:rPr>
    </w:lvl>
    <w:lvl w:ilvl="2" w:tplc="F774D3AC">
      <w:numFmt w:val="bullet"/>
      <w:lvlText w:val="•"/>
      <w:lvlJc w:val="left"/>
      <w:pPr>
        <w:ind w:left="800" w:hanging="234"/>
      </w:pPr>
      <w:rPr>
        <w:rFonts w:hint="default"/>
      </w:rPr>
    </w:lvl>
    <w:lvl w:ilvl="3" w:tplc="F37EAFAC">
      <w:numFmt w:val="bullet"/>
      <w:lvlText w:val="•"/>
      <w:lvlJc w:val="left"/>
      <w:pPr>
        <w:ind w:left="1151" w:hanging="234"/>
      </w:pPr>
      <w:rPr>
        <w:rFonts w:hint="default"/>
      </w:rPr>
    </w:lvl>
    <w:lvl w:ilvl="4" w:tplc="F4785A10">
      <w:numFmt w:val="bullet"/>
      <w:lvlText w:val="•"/>
      <w:lvlJc w:val="left"/>
      <w:pPr>
        <w:ind w:left="1501" w:hanging="234"/>
      </w:pPr>
      <w:rPr>
        <w:rFonts w:hint="default"/>
      </w:rPr>
    </w:lvl>
    <w:lvl w:ilvl="5" w:tplc="695A047C">
      <w:numFmt w:val="bullet"/>
      <w:lvlText w:val="•"/>
      <w:lvlJc w:val="left"/>
      <w:pPr>
        <w:ind w:left="1852" w:hanging="234"/>
      </w:pPr>
      <w:rPr>
        <w:rFonts w:hint="default"/>
      </w:rPr>
    </w:lvl>
    <w:lvl w:ilvl="6" w:tplc="851C03C0">
      <w:numFmt w:val="bullet"/>
      <w:lvlText w:val="•"/>
      <w:lvlJc w:val="left"/>
      <w:pPr>
        <w:ind w:left="2202" w:hanging="234"/>
      </w:pPr>
      <w:rPr>
        <w:rFonts w:hint="default"/>
      </w:rPr>
    </w:lvl>
    <w:lvl w:ilvl="7" w:tplc="317E0952">
      <w:numFmt w:val="bullet"/>
      <w:lvlText w:val="•"/>
      <w:lvlJc w:val="left"/>
      <w:pPr>
        <w:ind w:left="2552" w:hanging="234"/>
      </w:pPr>
      <w:rPr>
        <w:rFonts w:hint="default"/>
      </w:rPr>
    </w:lvl>
    <w:lvl w:ilvl="8" w:tplc="F02EA7B0">
      <w:numFmt w:val="bullet"/>
      <w:lvlText w:val="•"/>
      <w:lvlJc w:val="left"/>
      <w:pPr>
        <w:ind w:left="2903" w:hanging="234"/>
      </w:pPr>
      <w:rPr>
        <w:rFonts w:hint="default"/>
      </w:rPr>
    </w:lvl>
  </w:abstractNum>
  <w:abstractNum w:abstractNumId="14">
    <w:nsid w:val="25EA3457"/>
    <w:multiLevelType w:val="hybridMultilevel"/>
    <w:tmpl w:val="74881778"/>
    <w:lvl w:ilvl="0" w:tplc="C86C6010">
      <w:numFmt w:val="bullet"/>
      <w:lvlText w:val="-"/>
      <w:lvlJc w:val="left"/>
      <w:pPr>
        <w:ind w:left="219" w:hanging="113"/>
      </w:pPr>
      <w:rPr>
        <w:rFonts w:ascii="Arial" w:eastAsia="Arial" w:hAnsi="Arial" w:cs="Arial" w:hint="default"/>
        <w:w w:val="100"/>
        <w:sz w:val="20"/>
        <w:szCs w:val="20"/>
      </w:rPr>
    </w:lvl>
    <w:lvl w:ilvl="1" w:tplc="AD3681F6">
      <w:numFmt w:val="bullet"/>
      <w:lvlText w:val="•"/>
      <w:lvlJc w:val="left"/>
      <w:pPr>
        <w:ind w:left="542" w:hanging="113"/>
      </w:pPr>
      <w:rPr>
        <w:rFonts w:hint="default"/>
      </w:rPr>
    </w:lvl>
    <w:lvl w:ilvl="2" w:tplc="5C3C02CE">
      <w:numFmt w:val="bullet"/>
      <w:lvlText w:val="•"/>
      <w:lvlJc w:val="left"/>
      <w:pPr>
        <w:ind w:left="865" w:hanging="113"/>
      </w:pPr>
      <w:rPr>
        <w:rFonts w:hint="default"/>
      </w:rPr>
    </w:lvl>
    <w:lvl w:ilvl="3" w:tplc="FF88942E">
      <w:numFmt w:val="bullet"/>
      <w:lvlText w:val="•"/>
      <w:lvlJc w:val="left"/>
      <w:pPr>
        <w:ind w:left="1187" w:hanging="113"/>
      </w:pPr>
      <w:rPr>
        <w:rFonts w:hint="default"/>
      </w:rPr>
    </w:lvl>
    <w:lvl w:ilvl="4" w:tplc="40FC847C">
      <w:numFmt w:val="bullet"/>
      <w:lvlText w:val="•"/>
      <w:lvlJc w:val="left"/>
      <w:pPr>
        <w:ind w:left="1510" w:hanging="113"/>
      </w:pPr>
      <w:rPr>
        <w:rFonts w:hint="default"/>
      </w:rPr>
    </w:lvl>
    <w:lvl w:ilvl="5" w:tplc="FE384118">
      <w:numFmt w:val="bullet"/>
      <w:lvlText w:val="•"/>
      <w:lvlJc w:val="left"/>
      <w:pPr>
        <w:ind w:left="1833" w:hanging="113"/>
      </w:pPr>
      <w:rPr>
        <w:rFonts w:hint="default"/>
      </w:rPr>
    </w:lvl>
    <w:lvl w:ilvl="6" w:tplc="B6E26CA4">
      <w:numFmt w:val="bullet"/>
      <w:lvlText w:val="•"/>
      <w:lvlJc w:val="left"/>
      <w:pPr>
        <w:ind w:left="2155" w:hanging="113"/>
      </w:pPr>
      <w:rPr>
        <w:rFonts w:hint="default"/>
      </w:rPr>
    </w:lvl>
    <w:lvl w:ilvl="7" w:tplc="4D6CB8C6">
      <w:numFmt w:val="bullet"/>
      <w:lvlText w:val="•"/>
      <w:lvlJc w:val="left"/>
      <w:pPr>
        <w:ind w:left="2478" w:hanging="113"/>
      </w:pPr>
      <w:rPr>
        <w:rFonts w:hint="default"/>
      </w:rPr>
    </w:lvl>
    <w:lvl w:ilvl="8" w:tplc="2E2217F6">
      <w:numFmt w:val="bullet"/>
      <w:lvlText w:val="•"/>
      <w:lvlJc w:val="left"/>
      <w:pPr>
        <w:ind w:left="2800" w:hanging="113"/>
      </w:pPr>
      <w:rPr>
        <w:rFonts w:hint="default"/>
      </w:rPr>
    </w:lvl>
  </w:abstractNum>
  <w:abstractNum w:abstractNumId="15">
    <w:nsid w:val="266C4755"/>
    <w:multiLevelType w:val="hybridMultilevel"/>
    <w:tmpl w:val="7DD03B2A"/>
    <w:lvl w:ilvl="0" w:tplc="46F0EE56">
      <w:start w:val="3"/>
      <w:numFmt w:val="decimal"/>
      <w:lvlText w:val="%1)"/>
      <w:lvlJc w:val="left"/>
      <w:pPr>
        <w:ind w:left="105" w:hanging="234"/>
      </w:pPr>
      <w:rPr>
        <w:rFonts w:ascii="Arial" w:eastAsia="Arial" w:hAnsi="Arial" w:cs="Arial" w:hint="default"/>
        <w:spacing w:val="-1"/>
        <w:w w:val="100"/>
        <w:sz w:val="20"/>
        <w:szCs w:val="20"/>
      </w:rPr>
    </w:lvl>
    <w:lvl w:ilvl="1" w:tplc="0D1EB720">
      <w:start w:val="1"/>
      <w:numFmt w:val="lowerLetter"/>
      <w:lvlText w:val="%2)"/>
      <w:lvlJc w:val="left"/>
      <w:pPr>
        <w:ind w:left="105" w:hanging="234"/>
      </w:pPr>
      <w:rPr>
        <w:rFonts w:ascii="Arial" w:eastAsia="Arial" w:hAnsi="Arial" w:cs="Arial" w:hint="default"/>
        <w:spacing w:val="-1"/>
        <w:w w:val="100"/>
        <w:sz w:val="20"/>
        <w:szCs w:val="20"/>
      </w:rPr>
    </w:lvl>
    <w:lvl w:ilvl="2" w:tplc="E00E00AE">
      <w:numFmt w:val="bullet"/>
      <w:lvlText w:val="•"/>
      <w:lvlJc w:val="left"/>
      <w:pPr>
        <w:ind w:left="800" w:hanging="234"/>
      </w:pPr>
      <w:rPr>
        <w:rFonts w:hint="default"/>
      </w:rPr>
    </w:lvl>
    <w:lvl w:ilvl="3" w:tplc="5100BCA6">
      <w:numFmt w:val="bullet"/>
      <w:lvlText w:val="•"/>
      <w:lvlJc w:val="left"/>
      <w:pPr>
        <w:ind w:left="1151" w:hanging="234"/>
      </w:pPr>
      <w:rPr>
        <w:rFonts w:hint="default"/>
      </w:rPr>
    </w:lvl>
    <w:lvl w:ilvl="4" w:tplc="A81E0780">
      <w:numFmt w:val="bullet"/>
      <w:lvlText w:val="•"/>
      <w:lvlJc w:val="left"/>
      <w:pPr>
        <w:ind w:left="1501" w:hanging="234"/>
      </w:pPr>
      <w:rPr>
        <w:rFonts w:hint="default"/>
      </w:rPr>
    </w:lvl>
    <w:lvl w:ilvl="5" w:tplc="332A386E">
      <w:numFmt w:val="bullet"/>
      <w:lvlText w:val="•"/>
      <w:lvlJc w:val="left"/>
      <w:pPr>
        <w:ind w:left="1852" w:hanging="234"/>
      </w:pPr>
      <w:rPr>
        <w:rFonts w:hint="default"/>
      </w:rPr>
    </w:lvl>
    <w:lvl w:ilvl="6" w:tplc="4D1C824A">
      <w:numFmt w:val="bullet"/>
      <w:lvlText w:val="•"/>
      <w:lvlJc w:val="left"/>
      <w:pPr>
        <w:ind w:left="2202" w:hanging="234"/>
      </w:pPr>
      <w:rPr>
        <w:rFonts w:hint="default"/>
      </w:rPr>
    </w:lvl>
    <w:lvl w:ilvl="7" w:tplc="CA5CBAF8">
      <w:numFmt w:val="bullet"/>
      <w:lvlText w:val="•"/>
      <w:lvlJc w:val="left"/>
      <w:pPr>
        <w:ind w:left="2552" w:hanging="234"/>
      </w:pPr>
      <w:rPr>
        <w:rFonts w:hint="default"/>
      </w:rPr>
    </w:lvl>
    <w:lvl w:ilvl="8" w:tplc="34B6B262">
      <w:numFmt w:val="bullet"/>
      <w:lvlText w:val="•"/>
      <w:lvlJc w:val="left"/>
      <w:pPr>
        <w:ind w:left="2903" w:hanging="234"/>
      </w:pPr>
      <w:rPr>
        <w:rFonts w:hint="default"/>
      </w:rPr>
    </w:lvl>
  </w:abstractNum>
  <w:abstractNum w:abstractNumId="16">
    <w:nsid w:val="28950598"/>
    <w:multiLevelType w:val="hybridMultilevel"/>
    <w:tmpl w:val="8EFCDEAE"/>
    <w:lvl w:ilvl="0" w:tplc="4DD8A5F0">
      <w:numFmt w:val="bullet"/>
      <w:lvlText w:val="-"/>
      <w:lvlJc w:val="left"/>
      <w:pPr>
        <w:ind w:left="224" w:hanging="119"/>
      </w:pPr>
      <w:rPr>
        <w:rFonts w:ascii="Arial" w:eastAsia="Arial" w:hAnsi="Arial" w:cs="Arial" w:hint="default"/>
        <w:w w:val="100"/>
        <w:sz w:val="20"/>
        <w:szCs w:val="20"/>
      </w:rPr>
    </w:lvl>
    <w:lvl w:ilvl="1" w:tplc="7646CB62">
      <w:numFmt w:val="bullet"/>
      <w:lvlText w:val="•"/>
      <w:lvlJc w:val="left"/>
      <w:pPr>
        <w:ind w:left="509" w:hanging="119"/>
      </w:pPr>
      <w:rPr>
        <w:rFonts w:hint="default"/>
      </w:rPr>
    </w:lvl>
    <w:lvl w:ilvl="2" w:tplc="06AEAA34">
      <w:numFmt w:val="bullet"/>
      <w:lvlText w:val="•"/>
      <w:lvlJc w:val="left"/>
      <w:pPr>
        <w:ind w:left="799" w:hanging="119"/>
      </w:pPr>
      <w:rPr>
        <w:rFonts w:hint="default"/>
      </w:rPr>
    </w:lvl>
    <w:lvl w:ilvl="3" w:tplc="407AF0C8">
      <w:numFmt w:val="bullet"/>
      <w:lvlText w:val="•"/>
      <w:lvlJc w:val="left"/>
      <w:pPr>
        <w:ind w:left="1088" w:hanging="119"/>
      </w:pPr>
      <w:rPr>
        <w:rFonts w:hint="default"/>
      </w:rPr>
    </w:lvl>
    <w:lvl w:ilvl="4" w:tplc="B85E9D8C">
      <w:numFmt w:val="bullet"/>
      <w:lvlText w:val="•"/>
      <w:lvlJc w:val="left"/>
      <w:pPr>
        <w:ind w:left="1378" w:hanging="119"/>
      </w:pPr>
      <w:rPr>
        <w:rFonts w:hint="default"/>
      </w:rPr>
    </w:lvl>
    <w:lvl w:ilvl="5" w:tplc="8DCC6E6C">
      <w:numFmt w:val="bullet"/>
      <w:lvlText w:val="•"/>
      <w:lvlJc w:val="left"/>
      <w:pPr>
        <w:ind w:left="1667" w:hanging="119"/>
      </w:pPr>
      <w:rPr>
        <w:rFonts w:hint="default"/>
      </w:rPr>
    </w:lvl>
    <w:lvl w:ilvl="6" w:tplc="8B4EB974">
      <w:numFmt w:val="bullet"/>
      <w:lvlText w:val="•"/>
      <w:lvlJc w:val="left"/>
      <w:pPr>
        <w:ind w:left="1957" w:hanging="119"/>
      </w:pPr>
      <w:rPr>
        <w:rFonts w:hint="default"/>
      </w:rPr>
    </w:lvl>
    <w:lvl w:ilvl="7" w:tplc="18EEC342">
      <w:numFmt w:val="bullet"/>
      <w:lvlText w:val="•"/>
      <w:lvlJc w:val="left"/>
      <w:pPr>
        <w:ind w:left="2246" w:hanging="119"/>
      </w:pPr>
      <w:rPr>
        <w:rFonts w:hint="default"/>
      </w:rPr>
    </w:lvl>
    <w:lvl w:ilvl="8" w:tplc="311E9D72">
      <w:numFmt w:val="bullet"/>
      <w:lvlText w:val="•"/>
      <w:lvlJc w:val="left"/>
      <w:pPr>
        <w:ind w:left="2536" w:hanging="119"/>
      </w:pPr>
      <w:rPr>
        <w:rFonts w:hint="default"/>
      </w:rPr>
    </w:lvl>
  </w:abstractNum>
  <w:abstractNum w:abstractNumId="17">
    <w:nsid w:val="2A0953C3"/>
    <w:multiLevelType w:val="hybridMultilevel"/>
    <w:tmpl w:val="579EB4FC"/>
    <w:lvl w:ilvl="0" w:tplc="AA32AA02">
      <w:start w:val="1"/>
      <w:numFmt w:val="decimal"/>
      <w:lvlText w:val="%1)"/>
      <w:lvlJc w:val="left"/>
      <w:pPr>
        <w:ind w:left="105" w:hanging="234"/>
      </w:pPr>
      <w:rPr>
        <w:rFonts w:ascii="Arial" w:eastAsia="Arial" w:hAnsi="Arial" w:cs="Arial" w:hint="default"/>
        <w:spacing w:val="-1"/>
        <w:w w:val="100"/>
        <w:sz w:val="20"/>
        <w:szCs w:val="20"/>
      </w:rPr>
    </w:lvl>
    <w:lvl w:ilvl="1" w:tplc="9CCCC04E">
      <w:numFmt w:val="bullet"/>
      <w:lvlText w:val="•"/>
      <w:lvlJc w:val="left"/>
      <w:pPr>
        <w:ind w:left="450" w:hanging="234"/>
      </w:pPr>
      <w:rPr>
        <w:rFonts w:hint="default"/>
      </w:rPr>
    </w:lvl>
    <w:lvl w:ilvl="2" w:tplc="EED61734">
      <w:numFmt w:val="bullet"/>
      <w:lvlText w:val="•"/>
      <w:lvlJc w:val="left"/>
      <w:pPr>
        <w:ind w:left="800" w:hanging="234"/>
      </w:pPr>
      <w:rPr>
        <w:rFonts w:hint="default"/>
      </w:rPr>
    </w:lvl>
    <w:lvl w:ilvl="3" w:tplc="73505C4E">
      <w:numFmt w:val="bullet"/>
      <w:lvlText w:val="•"/>
      <w:lvlJc w:val="left"/>
      <w:pPr>
        <w:ind w:left="1151" w:hanging="234"/>
      </w:pPr>
      <w:rPr>
        <w:rFonts w:hint="default"/>
      </w:rPr>
    </w:lvl>
    <w:lvl w:ilvl="4" w:tplc="B6DC9AB4">
      <w:numFmt w:val="bullet"/>
      <w:lvlText w:val="•"/>
      <w:lvlJc w:val="left"/>
      <w:pPr>
        <w:ind w:left="1501" w:hanging="234"/>
      </w:pPr>
      <w:rPr>
        <w:rFonts w:hint="default"/>
      </w:rPr>
    </w:lvl>
    <w:lvl w:ilvl="5" w:tplc="534A9046">
      <w:numFmt w:val="bullet"/>
      <w:lvlText w:val="•"/>
      <w:lvlJc w:val="left"/>
      <w:pPr>
        <w:ind w:left="1852" w:hanging="234"/>
      </w:pPr>
      <w:rPr>
        <w:rFonts w:hint="default"/>
      </w:rPr>
    </w:lvl>
    <w:lvl w:ilvl="6" w:tplc="4EE2C74E">
      <w:numFmt w:val="bullet"/>
      <w:lvlText w:val="•"/>
      <w:lvlJc w:val="left"/>
      <w:pPr>
        <w:ind w:left="2202" w:hanging="234"/>
      </w:pPr>
      <w:rPr>
        <w:rFonts w:hint="default"/>
      </w:rPr>
    </w:lvl>
    <w:lvl w:ilvl="7" w:tplc="A7DAE394">
      <w:numFmt w:val="bullet"/>
      <w:lvlText w:val="•"/>
      <w:lvlJc w:val="left"/>
      <w:pPr>
        <w:ind w:left="2552" w:hanging="234"/>
      </w:pPr>
      <w:rPr>
        <w:rFonts w:hint="default"/>
      </w:rPr>
    </w:lvl>
    <w:lvl w:ilvl="8" w:tplc="603AE73E">
      <w:numFmt w:val="bullet"/>
      <w:lvlText w:val="•"/>
      <w:lvlJc w:val="left"/>
      <w:pPr>
        <w:ind w:left="2903" w:hanging="234"/>
      </w:pPr>
      <w:rPr>
        <w:rFonts w:hint="default"/>
      </w:rPr>
    </w:lvl>
  </w:abstractNum>
  <w:abstractNum w:abstractNumId="18">
    <w:nsid w:val="2B4E1AAD"/>
    <w:multiLevelType w:val="hybridMultilevel"/>
    <w:tmpl w:val="2CEEEBC8"/>
    <w:lvl w:ilvl="0" w:tplc="192045D0">
      <w:start w:val="1"/>
      <w:numFmt w:val="lowerLetter"/>
      <w:lvlText w:val="%1)"/>
      <w:lvlJc w:val="left"/>
      <w:pPr>
        <w:ind w:left="105" w:hanging="180"/>
      </w:pPr>
      <w:rPr>
        <w:rFonts w:ascii="Arial" w:eastAsia="Arial" w:hAnsi="Arial" w:cs="Arial" w:hint="default"/>
        <w:spacing w:val="-1"/>
        <w:w w:val="100"/>
        <w:sz w:val="18"/>
        <w:szCs w:val="18"/>
      </w:rPr>
    </w:lvl>
    <w:lvl w:ilvl="1" w:tplc="C12C4CBE">
      <w:numFmt w:val="bullet"/>
      <w:lvlText w:val="•"/>
      <w:lvlJc w:val="left"/>
      <w:pPr>
        <w:ind w:left="450" w:hanging="180"/>
      </w:pPr>
      <w:rPr>
        <w:rFonts w:hint="default"/>
      </w:rPr>
    </w:lvl>
    <w:lvl w:ilvl="2" w:tplc="72905D64">
      <w:numFmt w:val="bullet"/>
      <w:lvlText w:val="•"/>
      <w:lvlJc w:val="left"/>
      <w:pPr>
        <w:ind w:left="800" w:hanging="180"/>
      </w:pPr>
      <w:rPr>
        <w:rFonts w:hint="default"/>
      </w:rPr>
    </w:lvl>
    <w:lvl w:ilvl="3" w:tplc="5AAE5198">
      <w:numFmt w:val="bullet"/>
      <w:lvlText w:val="•"/>
      <w:lvlJc w:val="left"/>
      <w:pPr>
        <w:ind w:left="1151" w:hanging="180"/>
      </w:pPr>
      <w:rPr>
        <w:rFonts w:hint="default"/>
      </w:rPr>
    </w:lvl>
    <w:lvl w:ilvl="4" w:tplc="8DC2DB96">
      <w:numFmt w:val="bullet"/>
      <w:lvlText w:val="•"/>
      <w:lvlJc w:val="left"/>
      <w:pPr>
        <w:ind w:left="1501" w:hanging="180"/>
      </w:pPr>
      <w:rPr>
        <w:rFonts w:hint="default"/>
      </w:rPr>
    </w:lvl>
    <w:lvl w:ilvl="5" w:tplc="A7061B36">
      <w:numFmt w:val="bullet"/>
      <w:lvlText w:val="•"/>
      <w:lvlJc w:val="left"/>
      <w:pPr>
        <w:ind w:left="1852" w:hanging="180"/>
      </w:pPr>
      <w:rPr>
        <w:rFonts w:hint="default"/>
      </w:rPr>
    </w:lvl>
    <w:lvl w:ilvl="6" w:tplc="61A2159E">
      <w:numFmt w:val="bullet"/>
      <w:lvlText w:val="•"/>
      <w:lvlJc w:val="left"/>
      <w:pPr>
        <w:ind w:left="2202" w:hanging="180"/>
      </w:pPr>
      <w:rPr>
        <w:rFonts w:hint="default"/>
      </w:rPr>
    </w:lvl>
    <w:lvl w:ilvl="7" w:tplc="B7FAA2CC">
      <w:numFmt w:val="bullet"/>
      <w:lvlText w:val="•"/>
      <w:lvlJc w:val="left"/>
      <w:pPr>
        <w:ind w:left="2552" w:hanging="180"/>
      </w:pPr>
      <w:rPr>
        <w:rFonts w:hint="default"/>
      </w:rPr>
    </w:lvl>
    <w:lvl w:ilvl="8" w:tplc="F9B4FFCC">
      <w:numFmt w:val="bullet"/>
      <w:lvlText w:val="•"/>
      <w:lvlJc w:val="left"/>
      <w:pPr>
        <w:ind w:left="2903" w:hanging="180"/>
      </w:pPr>
      <w:rPr>
        <w:rFonts w:hint="default"/>
      </w:rPr>
    </w:lvl>
  </w:abstractNum>
  <w:abstractNum w:abstractNumId="19">
    <w:nsid w:val="2D5D170D"/>
    <w:multiLevelType w:val="hybridMultilevel"/>
    <w:tmpl w:val="FEC6AA1E"/>
    <w:lvl w:ilvl="0" w:tplc="F58A5F76">
      <w:start w:val="1"/>
      <w:numFmt w:val="decimal"/>
      <w:lvlText w:val="%1)"/>
      <w:lvlJc w:val="left"/>
      <w:pPr>
        <w:ind w:left="105" w:hanging="234"/>
      </w:pPr>
      <w:rPr>
        <w:rFonts w:ascii="Arial" w:eastAsia="Arial" w:hAnsi="Arial" w:cs="Arial" w:hint="default"/>
        <w:spacing w:val="-1"/>
        <w:w w:val="100"/>
        <w:sz w:val="20"/>
        <w:szCs w:val="20"/>
      </w:rPr>
    </w:lvl>
    <w:lvl w:ilvl="1" w:tplc="87F8AA3C">
      <w:start w:val="1"/>
      <w:numFmt w:val="lowerLetter"/>
      <w:lvlText w:val="%2)"/>
      <w:lvlJc w:val="left"/>
      <w:pPr>
        <w:ind w:left="105" w:hanging="234"/>
      </w:pPr>
      <w:rPr>
        <w:rFonts w:ascii="Arial" w:eastAsia="Arial" w:hAnsi="Arial" w:cs="Arial" w:hint="default"/>
        <w:spacing w:val="-1"/>
        <w:w w:val="100"/>
        <w:sz w:val="20"/>
        <w:szCs w:val="20"/>
      </w:rPr>
    </w:lvl>
    <w:lvl w:ilvl="2" w:tplc="6A581332">
      <w:numFmt w:val="bullet"/>
      <w:lvlText w:val="•"/>
      <w:lvlJc w:val="left"/>
      <w:pPr>
        <w:ind w:left="800" w:hanging="234"/>
      </w:pPr>
      <w:rPr>
        <w:rFonts w:hint="default"/>
      </w:rPr>
    </w:lvl>
    <w:lvl w:ilvl="3" w:tplc="BC72D0D6">
      <w:numFmt w:val="bullet"/>
      <w:lvlText w:val="•"/>
      <w:lvlJc w:val="left"/>
      <w:pPr>
        <w:ind w:left="1151" w:hanging="234"/>
      </w:pPr>
      <w:rPr>
        <w:rFonts w:hint="default"/>
      </w:rPr>
    </w:lvl>
    <w:lvl w:ilvl="4" w:tplc="4C8CF228">
      <w:numFmt w:val="bullet"/>
      <w:lvlText w:val="•"/>
      <w:lvlJc w:val="left"/>
      <w:pPr>
        <w:ind w:left="1501" w:hanging="234"/>
      </w:pPr>
      <w:rPr>
        <w:rFonts w:hint="default"/>
      </w:rPr>
    </w:lvl>
    <w:lvl w:ilvl="5" w:tplc="73A29942">
      <w:numFmt w:val="bullet"/>
      <w:lvlText w:val="•"/>
      <w:lvlJc w:val="left"/>
      <w:pPr>
        <w:ind w:left="1852" w:hanging="234"/>
      </w:pPr>
      <w:rPr>
        <w:rFonts w:hint="default"/>
      </w:rPr>
    </w:lvl>
    <w:lvl w:ilvl="6" w:tplc="F170FD1A">
      <w:numFmt w:val="bullet"/>
      <w:lvlText w:val="•"/>
      <w:lvlJc w:val="left"/>
      <w:pPr>
        <w:ind w:left="2202" w:hanging="234"/>
      </w:pPr>
      <w:rPr>
        <w:rFonts w:hint="default"/>
      </w:rPr>
    </w:lvl>
    <w:lvl w:ilvl="7" w:tplc="7E1A44B6">
      <w:numFmt w:val="bullet"/>
      <w:lvlText w:val="•"/>
      <w:lvlJc w:val="left"/>
      <w:pPr>
        <w:ind w:left="2552" w:hanging="234"/>
      </w:pPr>
      <w:rPr>
        <w:rFonts w:hint="default"/>
      </w:rPr>
    </w:lvl>
    <w:lvl w:ilvl="8" w:tplc="4CB2D808">
      <w:numFmt w:val="bullet"/>
      <w:lvlText w:val="•"/>
      <w:lvlJc w:val="left"/>
      <w:pPr>
        <w:ind w:left="2903" w:hanging="234"/>
      </w:pPr>
      <w:rPr>
        <w:rFonts w:hint="default"/>
      </w:rPr>
    </w:lvl>
  </w:abstractNum>
  <w:abstractNum w:abstractNumId="20">
    <w:nsid w:val="2F435CDB"/>
    <w:multiLevelType w:val="hybridMultilevel"/>
    <w:tmpl w:val="2FC4F314"/>
    <w:lvl w:ilvl="0" w:tplc="034826BC">
      <w:numFmt w:val="bullet"/>
      <w:lvlText w:val=""/>
      <w:lvlJc w:val="left"/>
      <w:pPr>
        <w:ind w:left="634" w:hanging="358"/>
      </w:pPr>
      <w:rPr>
        <w:rFonts w:ascii="Symbol" w:eastAsia="Symbol" w:hAnsi="Symbol" w:cs="Symbol" w:hint="default"/>
        <w:w w:val="100"/>
        <w:sz w:val="21"/>
        <w:szCs w:val="21"/>
      </w:rPr>
    </w:lvl>
    <w:lvl w:ilvl="1" w:tplc="478E7A2E">
      <w:numFmt w:val="bullet"/>
      <w:lvlText w:val=""/>
      <w:lvlJc w:val="left"/>
      <w:pPr>
        <w:ind w:left="1360" w:hanging="359"/>
      </w:pPr>
      <w:rPr>
        <w:rFonts w:ascii="Symbol" w:eastAsia="Symbol" w:hAnsi="Symbol" w:cs="Symbol" w:hint="default"/>
        <w:w w:val="105"/>
        <w:sz w:val="21"/>
        <w:szCs w:val="21"/>
      </w:rPr>
    </w:lvl>
    <w:lvl w:ilvl="2" w:tplc="BED6B93A">
      <w:numFmt w:val="bullet"/>
      <w:lvlText w:val="•"/>
      <w:lvlJc w:val="left"/>
      <w:pPr>
        <w:ind w:left="2384" w:hanging="359"/>
      </w:pPr>
      <w:rPr>
        <w:rFonts w:hint="default"/>
      </w:rPr>
    </w:lvl>
    <w:lvl w:ilvl="3" w:tplc="75223D3A">
      <w:numFmt w:val="bullet"/>
      <w:lvlText w:val="•"/>
      <w:lvlJc w:val="left"/>
      <w:pPr>
        <w:ind w:left="3408" w:hanging="359"/>
      </w:pPr>
      <w:rPr>
        <w:rFonts w:hint="default"/>
      </w:rPr>
    </w:lvl>
    <w:lvl w:ilvl="4" w:tplc="5BB6F11E">
      <w:numFmt w:val="bullet"/>
      <w:lvlText w:val="•"/>
      <w:lvlJc w:val="left"/>
      <w:pPr>
        <w:ind w:left="4433" w:hanging="359"/>
      </w:pPr>
      <w:rPr>
        <w:rFonts w:hint="default"/>
      </w:rPr>
    </w:lvl>
    <w:lvl w:ilvl="5" w:tplc="9BE42782">
      <w:numFmt w:val="bullet"/>
      <w:lvlText w:val="•"/>
      <w:lvlJc w:val="left"/>
      <w:pPr>
        <w:ind w:left="5457" w:hanging="359"/>
      </w:pPr>
      <w:rPr>
        <w:rFonts w:hint="default"/>
      </w:rPr>
    </w:lvl>
    <w:lvl w:ilvl="6" w:tplc="1F266662">
      <w:numFmt w:val="bullet"/>
      <w:lvlText w:val="•"/>
      <w:lvlJc w:val="left"/>
      <w:pPr>
        <w:ind w:left="6482" w:hanging="359"/>
      </w:pPr>
      <w:rPr>
        <w:rFonts w:hint="default"/>
      </w:rPr>
    </w:lvl>
    <w:lvl w:ilvl="7" w:tplc="50AC5AC4">
      <w:numFmt w:val="bullet"/>
      <w:lvlText w:val="•"/>
      <w:lvlJc w:val="left"/>
      <w:pPr>
        <w:ind w:left="7506" w:hanging="359"/>
      </w:pPr>
      <w:rPr>
        <w:rFonts w:hint="default"/>
      </w:rPr>
    </w:lvl>
    <w:lvl w:ilvl="8" w:tplc="780252FE">
      <w:numFmt w:val="bullet"/>
      <w:lvlText w:val="•"/>
      <w:lvlJc w:val="left"/>
      <w:pPr>
        <w:ind w:left="8531" w:hanging="359"/>
      </w:pPr>
      <w:rPr>
        <w:rFonts w:hint="default"/>
      </w:rPr>
    </w:lvl>
  </w:abstractNum>
  <w:abstractNum w:abstractNumId="21">
    <w:nsid w:val="3B461BFA"/>
    <w:multiLevelType w:val="hybridMultilevel"/>
    <w:tmpl w:val="FD8C9452"/>
    <w:lvl w:ilvl="0" w:tplc="9982BB2C">
      <w:numFmt w:val="bullet"/>
      <w:lvlText w:val="-"/>
      <w:lvlJc w:val="left"/>
      <w:pPr>
        <w:ind w:left="219" w:hanging="113"/>
      </w:pPr>
      <w:rPr>
        <w:rFonts w:ascii="Arial" w:eastAsia="Arial" w:hAnsi="Arial" w:cs="Arial" w:hint="default"/>
        <w:w w:val="100"/>
        <w:sz w:val="20"/>
        <w:szCs w:val="20"/>
      </w:rPr>
    </w:lvl>
    <w:lvl w:ilvl="1" w:tplc="20F240CC">
      <w:numFmt w:val="bullet"/>
      <w:lvlText w:val="•"/>
      <w:lvlJc w:val="left"/>
      <w:pPr>
        <w:ind w:left="542" w:hanging="113"/>
      </w:pPr>
      <w:rPr>
        <w:rFonts w:hint="default"/>
      </w:rPr>
    </w:lvl>
    <w:lvl w:ilvl="2" w:tplc="20A02472">
      <w:numFmt w:val="bullet"/>
      <w:lvlText w:val="•"/>
      <w:lvlJc w:val="left"/>
      <w:pPr>
        <w:ind w:left="865" w:hanging="113"/>
      </w:pPr>
      <w:rPr>
        <w:rFonts w:hint="default"/>
      </w:rPr>
    </w:lvl>
    <w:lvl w:ilvl="3" w:tplc="AAEA6DC6">
      <w:numFmt w:val="bullet"/>
      <w:lvlText w:val="•"/>
      <w:lvlJc w:val="left"/>
      <w:pPr>
        <w:ind w:left="1187" w:hanging="113"/>
      </w:pPr>
      <w:rPr>
        <w:rFonts w:hint="default"/>
      </w:rPr>
    </w:lvl>
    <w:lvl w:ilvl="4" w:tplc="A2BC6DE2">
      <w:numFmt w:val="bullet"/>
      <w:lvlText w:val="•"/>
      <w:lvlJc w:val="left"/>
      <w:pPr>
        <w:ind w:left="1510" w:hanging="113"/>
      </w:pPr>
      <w:rPr>
        <w:rFonts w:hint="default"/>
      </w:rPr>
    </w:lvl>
    <w:lvl w:ilvl="5" w:tplc="D2E665C8">
      <w:numFmt w:val="bullet"/>
      <w:lvlText w:val="•"/>
      <w:lvlJc w:val="left"/>
      <w:pPr>
        <w:ind w:left="1833" w:hanging="113"/>
      </w:pPr>
      <w:rPr>
        <w:rFonts w:hint="default"/>
      </w:rPr>
    </w:lvl>
    <w:lvl w:ilvl="6" w:tplc="02E8B988">
      <w:numFmt w:val="bullet"/>
      <w:lvlText w:val="•"/>
      <w:lvlJc w:val="left"/>
      <w:pPr>
        <w:ind w:left="2155" w:hanging="113"/>
      </w:pPr>
      <w:rPr>
        <w:rFonts w:hint="default"/>
      </w:rPr>
    </w:lvl>
    <w:lvl w:ilvl="7" w:tplc="2BF24BA6">
      <w:numFmt w:val="bullet"/>
      <w:lvlText w:val="•"/>
      <w:lvlJc w:val="left"/>
      <w:pPr>
        <w:ind w:left="2478" w:hanging="113"/>
      </w:pPr>
      <w:rPr>
        <w:rFonts w:hint="default"/>
      </w:rPr>
    </w:lvl>
    <w:lvl w:ilvl="8" w:tplc="7C8447FE">
      <w:numFmt w:val="bullet"/>
      <w:lvlText w:val="•"/>
      <w:lvlJc w:val="left"/>
      <w:pPr>
        <w:ind w:left="2800" w:hanging="113"/>
      </w:pPr>
      <w:rPr>
        <w:rFonts w:hint="default"/>
      </w:rPr>
    </w:lvl>
  </w:abstractNum>
  <w:abstractNum w:abstractNumId="22">
    <w:nsid w:val="425C7DAB"/>
    <w:multiLevelType w:val="hybridMultilevel"/>
    <w:tmpl w:val="AE5CB3AA"/>
    <w:lvl w:ilvl="0" w:tplc="01F0C418">
      <w:start w:val="3"/>
      <w:numFmt w:val="lowerLetter"/>
      <w:lvlText w:val="%1)"/>
      <w:lvlJc w:val="left"/>
      <w:pPr>
        <w:ind w:left="105" w:hanging="223"/>
      </w:pPr>
      <w:rPr>
        <w:rFonts w:ascii="Arial" w:eastAsia="Arial" w:hAnsi="Arial" w:cs="Arial" w:hint="default"/>
        <w:spacing w:val="-1"/>
        <w:w w:val="100"/>
        <w:sz w:val="20"/>
        <w:szCs w:val="20"/>
      </w:rPr>
    </w:lvl>
    <w:lvl w:ilvl="1" w:tplc="45C0571A">
      <w:numFmt w:val="bullet"/>
      <w:lvlText w:val="•"/>
      <w:lvlJc w:val="left"/>
      <w:pPr>
        <w:ind w:left="450" w:hanging="223"/>
      </w:pPr>
      <w:rPr>
        <w:rFonts w:hint="default"/>
      </w:rPr>
    </w:lvl>
    <w:lvl w:ilvl="2" w:tplc="DDB4C502">
      <w:numFmt w:val="bullet"/>
      <w:lvlText w:val="•"/>
      <w:lvlJc w:val="left"/>
      <w:pPr>
        <w:ind w:left="800" w:hanging="223"/>
      </w:pPr>
      <w:rPr>
        <w:rFonts w:hint="default"/>
      </w:rPr>
    </w:lvl>
    <w:lvl w:ilvl="3" w:tplc="834C5D5E">
      <w:numFmt w:val="bullet"/>
      <w:lvlText w:val="•"/>
      <w:lvlJc w:val="left"/>
      <w:pPr>
        <w:ind w:left="1151" w:hanging="223"/>
      </w:pPr>
      <w:rPr>
        <w:rFonts w:hint="default"/>
      </w:rPr>
    </w:lvl>
    <w:lvl w:ilvl="4" w:tplc="6A2EC616">
      <w:numFmt w:val="bullet"/>
      <w:lvlText w:val="•"/>
      <w:lvlJc w:val="left"/>
      <w:pPr>
        <w:ind w:left="1501" w:hanging="223"/>
      </w:pPr>
      <w:rPr>
        <w:rFonts w:hint="default"/>
      </w:rPr>
    </w:lvl>
    <w:lvl w:ilvl="5" w:tplc="C77C9004">
      <w:numFmt w:val="bullet"/>
      <w:lvlText w:val="•"/>
      <w:lvlJc w:val="left"/>
      <w:pPr>
        <w:ind w:left="1852" w:hanging="223"/>
      </w:pPr>
      <w:rPr>
        <w:rFonts w:hint="default"/>
      </w:rPr>
    </w:lvl>
    <w:lvl w:ilvl="6" w:tplc="8A041B22">
      <w:numFmt w:val="bullet"/>
      <w:lvlText w:val="•"/>
      <w:lvlJc w:val="left"/>
      <w:pPr>
        <w:ind w:left="2202" w:hanging="223"/>
      </w:pPr>
      <w:rPr>
        <w:rFonts w:hint="default"/>
      </w:rPr>
    </w:lvl>
    <w:lvl w:ilvl="7" w:tplc="5A0251DE">
      <w:numFmt w:val="bullet"/>
      <w:lvlText w:val="•"/>
      <w:lvlJc w:val="left"/>
      <w:pPr>
        <w:ind w:left="2552" w:hanging="223"/>
      </w:pPr>
      <w:rPr>
        <w:rFonts w:hint="default"/>
      </w:rPr>
    </w:lvl>
    <w:lvl w:ilvl="8" w:tplc="22D0D92A">
      <w:numFmt w:val="bullet"/>
      <w:lvlText w:val="•"/>
      <w:lvlJc w:val="left"/>
      <w:pPr>
        <w:ind w:left="2903" w:hanging="223"/>
      </w:pPr>
      <w:rPr>
        <w:rFonts w:hint="default"/>
      </w:rPr>
    </w:lvl>
  </w:abstractNum>
  <w:abstractNum w:abstractNumId="23">
    <w:nsid w:val="44605AFA"/>
    <w:multiLevelType w:val="hybridMultilevel"/>
    <w:tmpl w:val="D3E6AE04"/>
    <w:lvl w:ilvl="0" w:tplc="5060CEF8">
      <w:numFmt w:val="bullet"/>
      <w:lvlText w:val="-"/>
      <w:lvlJc w:val="left"/>
      <w:pPr>
        <w:ind w:left="219" w:hanging="113"/>
      </w:pPr>
      <w:rPr>
        <w:rFonts w:ascii="Arial" w:eastAsia="Arial" w:hAnsi="Arial" w:cs="Arial" w:hint="default"/>
        <w:w w:val="100"/>
        <w:sz w:val="20"/>
        <w:szCs w:val="20"/>
      </w:rPr>
    </w:lvl>
    <w:lvl w:ilvl="1" w:tplc="84E81AA4">
      <w:numFmt w:val="bullet"/>
      <w:lvlText w:val="•"/>
      <w:lvlJc w:val="left"/>
      <w:pPr>
        <w:ind w:left="542" w:hanging="113"/>
      </w:pPr>
      <w:rPr>
        <w:rFonts w:hint="default"/>
      </w:rPr>
    </w:lvl>
    <w:lvl w:ilvl="2" w:tplc="8F400AB8">
      <w:numFmt w:val="bullet"/>
      <w:lvlText w:val="•"/>
      <w:lvlJc w:val="left"/>
      <w:pPr>
        <w:ind w:left="865" w:hanging="113"/>
      </w:pPr>
      <w:rPr>
        <w:rFonts w:hint="default"/>
      </w:rPr>
    </w:lvl>
    <w:lvl w:ilvl="3" w:tplc="986E640E">
      <w:numFmt w:val="bullet"/>
      <w:lvlText w:val="•"/>
      <w:lvlJc w:val="left"/>
      <w:pPr>
        <w:ind w:left="1187" w:hanging="113"/>
      </w:pPr>
      <w:rPr>
        <w:rFonts w:hint="default"/>
      </w:rPr>
    </w:lvl>
    <w:lvl w:ilvl="4" w:tplc="C974DD4E">
      <w:numFmt w:val="bullet"/>
      <w:lvlText w:val="•"/>
      <w:lvlJc w:val="left"/>
      <w:pPr>
        <w:ind w:left="1510" w:hanging="113"/>
      </w:pPr>
      <w:rPr>
        <w:rFonts w:hint="default"/>
      </w:rPr>
    </w:lvl>
    <w:lvl w:ilvl="5" w:tplc="98A8017E">
      <w:numFmt w:val="bullet"/>
      <w:lvlText w:val="•"/>
      <w:lvlJc w:val="left"/>
      <w:pPr>
        <w:ind w:left="1833" w:hanging="113"/>
      </w:pPr>
      <w:rPr>
        <w:rFonts w:hint="default"/>
      </w:rPr>
    </w:lvl>
    <w:lvl w:ilvl="6" w:tplc="99B89ACE">
      <w:numFmt w:val="bullet"/>
      <w:lvlText w:val="•"/>
      <w:lvlJc w:val="left"/>
      <w:pPr>
        <w:ind w:left="2155" w:hanging="113"/>
      </w:pPr>
      <w:rPr>
        <w:rFonts w:hint="default"/>
      </w:rPr>
    </w:lvl>
    <w:lvl w:ilvl="7" w:tplc="5964D7EC">
      <w:numFmt w:val="bullet"/>
      <w:lvlText w:val="•"/>
      <w:lvlJc w:val="left"/>
      <w:pPr>
        <w:ind w:left="2478" w:hanging="113"/>
      </w:pPr>
      <w:rPr>
        <w:rFonts w:hint="default"/>
      </w:rPr>
    </w:lvl>
    <w:lvl w:ilvl="8" w:tplc="F3B02A76">
      <w:numFmt w:val="bullet"/>
      <w:lvlText w:val="•"/>
      <w:lvlJc w:val="left"/>
      <w:pPr>
        <w:ind w:left="2800" w:hanging="113"/>
      </w:pPr>
      <w:rPr>
        <w:rFonts w:hint="default"/>
      </w:rPr>
    </w:lvl>
  </w:abstractNum>
  <w:abstractNum w:abstractNumId="24">
    <w:nsid w:val="4D601B97"/>
    <w:multiLevelType w:val="hybridMultilevel"/>
    <w:tmpl w:val="68723EA0"/>
    <w:lvl w:ilvl="0" w:tplc="D61A5490">
      <w:numFmt w:val="bullet"/>
      <w:lvlText w:val="-"/>
      <w:lvlJc w:val="left"/>
      <w:pPr>
        <w:ind w:left="219" w:hanging="113"/>
      </w:pPr>
      <w:rPr>
        <w:rFonts w:ascii="Arial" w:eastAsia="Arial" w:hAnsi="Arial" w:cs="Arial" w:hint="default"/>
        <w:w w:val="100"/>
        <w:sz w:val="20"/>
        <w:szCs w:val="20"/>
      </w:rPr>
    </w:lvl>
    <w:lvl w:ilvl="1" w:tplc="A75E7136">
      <w:numFmt w:val="bullet"/>
      <w:lvlText w:val="•"/>
      <w:lvlJc w:val="left"/>
      <w:pPr>
        <w:ind w:left="542" w:hanging="113"/>
      </w:pPr>
      <w:rPr>
        <w:rFonts w:hint="default"/>
      </w:rPr>
    </w:lvl>
    <w:lvl w:ilvl="2" w:tplc="8F624EDC">
      <w:numFmt w:val="bullet"/>
      <w:lvlText w:val="•"/>
      <w:lvlJc w:val="left"/>
      <w:pPr>
        <w:ind w:left="865" w:hanging="113"/>
      </w:pPr>
      <w:rPr>
        <w:rFonts w:hint="default"/>
      </w:rPr>
    </w:lvl>
    <w:lvl w:ilvl="3" w:tplc="BF1E9AD2">
      <w:numFmt w:val="bullet"/>
      <w:lvlText w:val="•"/>
      <w:lvlJc w:val="left"/>
      <w:pPr>
        <w:ind w:left="1187" w:hanging="113"/>
      </w:pPr>
      <w:rPr>
        <w:rFonts w:hint="default"/>
      </w:rPr>
    </w:lvl>
    <w:lvl w:ilvl="4" w:tplc="D9426EF6">
      <w:numFmt w:val="bullet"/>
      <w:lvlText w:val="•"/>
      <w:lvlJc w:val="left"/>
      <w:pPr>
        <w:ind w:left="1510" w:hanging="113"/>
      </w:pPr>
      <w:rPr>
        <w:rFonts w:hint="default"/>
      </w:rPr>
    </w:lvl>
    <w:lvl w:ilvl="5" w:tplc="2D3A829C">
      <w:numFmt w:val="bullet"/>
      <w:lvlText w:val="•"/>
      <w:lvlJc w:val="left"/>
      <w:pPr>
        <w:ind w:left="1833" w:hanging="113"/>
      </w:pPr>
      <w:rPr>
        <w:rFonts w:hint="default"/>
      </w:rPr>
    </w:lvl>
    <w:lvl w:ilvl="6" w:tplc="2FBA3AE6">
      <w:numFmt w:val="bullet"/>
      <w:lvlText w:val="•"/>
      <w:lvlJc w:val="left"/>
      <w:pPr>
        <w:ind w:left="2155" w:hanging="113"/>
      </w:pPr>
      <w:rPr>
        <w:rFonts w:hint="default"/>
      </w:rPr>
    </w:lvl>
    <w:lvl w:ilvl="7" w:tplc="1C286CE6">
      <w:numFmt w:val="bullet"/>
      <w:lvlText w:val="•"/>
      <w:lvlJc w:val="left"/>
      <w:pPr>
        <w:ind w:left="2478" w:hanging="113"/>
      </w:pPr>
      <w:rPr>
        <w:rFonts w:hint="default"/>
      </w:rPr>
    </w:lvl>
    <w:lvl w:ilvl="8" w:tplc="3A624CCA">
      <w:numFmt w:val="bullet"/>
      <w:lvlText w:val="•"/>
      <w:lvlJc w:val="left"/>
      <w:pPr>
        <w:ind w:left="2800" w:hanging="113"/>
      </w:pPr>
      <w:rPr>
        <w:rFonts w:hint="default"/>
      </w:rPr>
    </w:lvl>
  </w:abstractNum>
  <w:abstractNum w:abstractNumId="25">
    <w:nsid w:val="507551F6"/>
    <w:multiLevelType w:val="hybridMultilevel"/>
    <w:tmpl w:val="03D8B002"/>
    <w:lvl w:ilvl="0" w:tplc="B9CC5F18">
      <w:numFmt w:val="bullet"/>
      <w:lvlText w:val="-"/>
      <w:lvlJc w:val="left"/>
      <w:pPr>
        <w:ind w:left="219" w:hanging="113"/>
      </w:pPr>
      <w:rPr>
        <w:rFonts w:ascii="Arial" w:eastAsia="Arial" w:hAnsi="Arial" w:cs="Arial" w:hint="default"/>
        <w:w w:val="100"/>
        <w:sz w:val="20"/>
        <w:szCs w:val="20"/>
      </w:rPr>
    </w:lvl>
    <w:lvl w:ilvl="1" w:tplc="B642A042">
      <w:numFmt w:val="bullet"/>
      <w:lvlText w:val="•"/>
      <w:lvlJc w:val="left"/>
      <w:pPr>
        <w:ind w:left="542" w:hanging="113"/>
      </w:pPr>
      <w:rPr>
        <w:rFonts w:hint="default"/>
      </w:rPr>
    </w:lvl>
    <w:lvl w:ilvl="2" w:tplc="AD06724A">
      <w:numFmt w:val="bullet"/>
      <w:lvlText w:val="•"/>
      <w:lvlJc w:val="left"/>
      <w:pPr>
        <w:ind w:left="865" w:hanging="113"/>
      </w:pPr>
      <w:rPr>
        <w:rFonts w:hint="default"/>
      </w:rPr>
    </w:lvl>
    <w:lvl w:ilvl="3" w:tplc="E5849B9A">
      <w:numFmt w:val="bullet"/>
      <w:lvlText w:val="•"/>
      <w:lvlJc w:val="left"/>
      <w:pPr>
        <w:ind w:left="1187" w:hanging="113"/>
      </w:pPr>
      <w:rPr>
        <w:rFonts w:hint="default"/>
      </w:rPr>
    </w:lvl>
    <w:lvl w:ilvl="4" w:tplc="FA4E3A92">
      <w:numFmt w:val="bullet"/>
      <w:lvlText w:val="•"/>
      <w:lvlJc w:val="left"/>
      <w:pPr>
        <w:ind w:left="1510" w:hanging="113"/>
      </w:pPr>
      <w:rPr>
        <w:rFonts w:hint="default"/>
      </w:rPr>
    </w:lvl>
    <w:lvl w:ilvl="5" w:tplc="51024AE4">
      <w:numFmt w:val="bullet"/>
      <w:lvlText w:val="•"/>
      <w:lvlJc w:val="left"/>
      <w:pPr>
        <w:ind w:left="1833" w:hanging="113"/>
      </w:pPr>
      <w:rPr>
        <w:rFonts w:hint="default"/>
      </w:rPr>
    </w:lvl>
    <w:lvl w:ilvl="6" w:tplc="5ABA1478">
      <w:numFmt w:val="bullet"/>
      <w:lvlText w:val="•"/>
      <w:lvlJc w:val="left"/>
      <w:pPr>
        <w:ind w:left="2155" w:hanging="113"/>
      </w:pPr>
      <w:rPr>
        <w:rFonts w:hint="default"/>
      </w:rPr>
    </w:lvl>
    <w:lvl w:ilvl="7" w:tplc="AF7E29BC">
      <w:numFmt w:val="bullet"/>
      <w:lvlText w:val="•"/>
      <w:lvlJc w:val="left"/>
      <w:pPr>
        <w:ind w:left="2478" w:hanging="113"/>
      </w:pPr>
      <w:rPr>
        <w:rFonts w:hint="default"/>
      </w:rPr>
    </w:lvl>
    <w:lvl w:ilvl="8" w:tplc="88466D58">
      <w:numFmt w:val="bullet"/>
      <w:lvlText w:val="•"/>
      <w:lvlJc w:val="left"/>
      <w:pPr>
        <w:ind w:left="2800" w:hanging="113"/>
      </w:pPr>
      <w:rPr>
        <w:rFonts w:hint="default"/>
      </w:rPr>
    </w:lvl>
  </w:abstractNum>
  <w:abstractNum w:abstractNumId="26">
    <w:nsid w:val="51C06FFB"/>
    <w:multiLevelType w:val="hybridMultilevel"/>
    <w:tmpl w:val="7E7E4C3E"/>
    <w:lvl w:ilvl="0" w:tplc="7CBA4D06">
      <w:numFmt w:val="bullet"/>
      <w:lvlText w:val="-"/>
      <w:lvlJc w:val="left"/>
      <w:pPr>
        <w:ind w:left="219" w:hanging="113"/>
      </w:pPr>
      <w:rPr>
        <w:rFonts w:ascii="Arial" w:eastAsia="Arial" w:hAnsi="Arial" w:cs="Arial" w:hint="default"/>
        <w:w w:val="100"/>
        <w:sz w:val="20"/>
        <w:szCs w:val="20"/>
      </w:rPr>
    </w:lvl>
    <w:lvl w:ilvl="1" w:tplc="6562F794">
      <w:numFmt w:val="bullet"/>
      <w:lvlText w:val="•"/>
      <w:lvlJc w:val="left"/>
      <w:pPr>
        <w:ind w:left="542" w:hanging="113"/>
      </w:pPr>
      <w:rPr>
        <w:rFonts w:hint="default"/>
      </w:rPr>
    </w:lvl>
    <w:lvl w:ilvl="2" w:tplc="8C76EB94">
      <w:numFmt w:val="bullet"/>
      <w:lvlText w:val="•"/>
      <w:lvlJc w:val="left"/>
      <w:pPr>
        <w:ind w:left="865" w:hanging="113"/>
      </w:pPr>
      <w:rPr>
        <w:rFonts w:hint="default"/>
      </w:rPr>
    </w:lvl>
    <w:lvl w:ilvl="3" w:tplc="4A6C6C8A">
      <w:numFmt w:val="bullet"/>
      <w:lvlText w:val="•"/>
      <w:lvlJc w:val="left"/>
      <w:pPr>
        <w:ind w:left="1187" w:hanging="113"/>
      </w:pPr>
      <w:rPr>
        <w:rFonts w:hint="default"/>
      </w:rPr>
    </w:lvl>
    <w:lvl w:ilvl="4" w:tplc="78F865AA">
      <w:numFmt w:val="bullet"/>
      <w:lvlText w:val="•"/>
      <w:lvlJc w:val="left"/>
      <w:pPr>
        <w:ind w:left="1510" w:hanging="113"/>
      </w:pPr>
      <w:rPr>
        <w:rFonts w:hint="default"/>
      </w:rPr>
    </w:lvl>
    <w:lvl w:ilvl="5" w:tplc="A778333C">
      <w:numFmt w:val="bullet"/>
      <w:lvlText w:val="•"/>
      <w:lvlJc w:val="left"/>
      <w:pPr>
        <w:ind w:left="1833" w:hanging="113"/>
      </w:pPr>
      <w:rPr>
        <w:rFonts w:hint="default"/>
      </w:rPr>
    </w:lvl>
    <w:lvl w:ilvl="6" w:tplc="E0E679A8">
      <w:numFmt w:val="bullet"/>
      <w:lvlText w:val="•"/>
      <w:lvlJc w:val="left"/>
      <w:pPr>
        <w:ind w:left="2155" w:hanging="113"/>
      </w:pPr>
      <w:rPr>
        <w:rFonts w:hint="default"/>
      </w:rPr>
    </w:lvl>
    <w:lvl w:ilvl="7" w:tplc="A9FEED86">
      <w:numFmt w:val="bullet"/>
      <w:lvlText w:val="•"/>
      <w:lvlJc w:val="left"/>
      <w:pPr>
        <w:ind w:left="2478" w:hanging="113"/>
      </w:pPr>
      <w:rPr>
        <w:rFonts w:hint="default"/>
      </w:rPr>
    </w:lvl>
    <w:lvl w:ilvl="8" w:tplc="F536D232">
      <w:numFmt w:val="bullet"/>
      <w:lvlText w:val="•"/>
      <w:lvlJc w:val="left"/>
      <w:pPr>
        <w:ind w:left="2800" w:hanging="113"/>
      </w:pPr>
      <w:rPr>
        <w:rFonts w:hint="default"/>
      </w:rPr>
    </w:lvl>
  </w:abstractNum>
  <w:abstractNum w:abstractNumId="27">
    <w:nsid w:val="524A25EC"/>
    <w:multiLevelType w:val="hybridMultilevel"/>
    <w:tmpl w:val="29A86ADA"/>
    <w:lvl w:ilvl="0" w:tplc="C074C704">
      <w:numFmt w:val="bullet"/>
      <w:lvlText w:val="-"/>
      <w:lvlJc w:val="left"/>
      <w:pPr>
        <w:ind w:left="219" w:hanging="113"/>
      </w:pPr>
      <w:rPr>
        <w:rFonts w:ascii="Arial" w:eastAsia="Arial" w:hAnsi="Arial" w:cs="Arial" w:hint="default"/>
        <w:w w:val="100"/>
        <w:sz w:val="20"/>
        <w:szCs w:val="20"/>
      </w:rPr>
    </w:lvl>
    <w:lvl w:ilvl="1" w:tplc="78BE75A6">
      <w:numFmt w:val="bullet"/>
      <w:lvlText w:val="•"/>
      <w:lvlJc w:val="left"/>
      <w:pPr>
        <w:ind w:left="939" w:hanging="360"/>
      </w:pPr>
      <w:rPr>
        <w:rFonts w:ascii="Arial" w:eastAsia="Arial" w:hAnsi="Arial" w:cs="Arial" w:hint="default"/>
        <w:w w:val="100"/>
        <w:sz w:val="20"/>
        <w:szCs w:val="20"/>
      </w:rPr>
    </w:lvl>
    <w:lvl w:ilvl="2" w:tplc="C4CC4BF6">
      <w:numFmt w:val="bullet"/>
      <w:lvlText w:val="•"/>
      <w:lvlJc w:val="left"/>
      <w:pPr>
        <w:ind w:left="1218" w:hanging="360"/>
      </w:pPr>
      <w:rPr>
        <w:rFonts w:hint="default"/>
      </w:rPr>
    </w:lvl>
    <w:lvl w:ilvl="3" w:tplc="AB880EAA">
      <w:numFmt w:val="bullet"/>
      <w:lvlText w:val="•"/>
      <w:lvlJc w:val="left"/>
      <w:pPr>
        <w:ind w:left="1496" w:hanging="360"/>
      </w:pPr>
      <w:rPr>
        <w:rFonts w:hint="default"/>
      </w:rPr>
    </w:lvl>
    <w:lvl w:ilvl="4" w:tplc="E52A012E">
      <w:numFmt w:val="bullet"/>
      <w:lvlText w:val="•"/>
      <w:lvlJc w:val="left"/>
      <w:pPr>
        <w:ind w:left="1775" w:hanging="360"/>
      </w:pPr>
      <w:rPr>
        <w:rFonts w:hint="default"/>
      </w:rPr>
    </w:lvl>
    <w:lvl w:ilvl="5" w:tplc="A9CA273A">
      <w:numFmt w:val="bullet"/>
      <w:lvlText w:val="•"/>
      <w:lvlJc w:val="left"/>
      <w:pPr>
        <w:ind w:left="2053" w:hanging="360"/>
      </w:pPr>
      <w:rPr>
        <w:rFonts w:hint="default"/>
      </w:rPr>
    </w:lvl>
    <w:lvl w:ilvl="6" w:tplc="2B720390">
      <w:numFmt w:val="bullet"/>
      <w:lvlText w:val="•"/>
      <w:lvlJc w:val="left"/>
      <w:pPr>
        <w:ind w:left="2332" w:hanging="360"/>
      </w:pPr>
      <w:rPr>
        <w:rFonts w:hint="default"/>
      </w:rPr>
    </w:lvl>
    <w:lvl w:ilvl="7" w:tplc="0DE09926">
      <w:numFmt w:val="bullet"/>
      <w:lvlText w:val="•"/>
      <w:lvlJc w:val="left"/>
      <w:pPr>
        <w:ind w:left="2610" w:hanging="360"/>
      </w:pPr>
      <w:rPr>
        <w:rFonts w:hint="default"/>
      </w:rPr>
    </w:lvl>
    <w:lvl w:ilvl="8" w:tplc="E020EA14">
      <w:numFmt w:val="bullet"/>
      <w:lvlText w:val="•"/>
      <w:lvlJc w:val="left"/>
      <w:pPr>
        <w:ind w:left="2889" w:hanging="360"/>
      </w:pPr>
      <w:rPr>
        <w:rFonts w:hint="default"/>
      </w:rPr>
    </w:lvl>
  </w:abstractNum>
  <w:abstractNum w:abstractNumId="28">
    <w:nsid w:val="53B169CF"/>
    <w:multiLevelType w:val="hybridMultilevel"/>
    <w:tmpl w:val="124EBFAC"/>
    <w:lvl w:ilvl="0" w:tplc="DA9E6FB0">
      <w:numFmt w:val="bullet"/>
      <w:lvlText w:val="-"/>
      <w:lvlJc w:val="left"/>
      <w:pPr>
        <w:ind w:left="219" w:hanging="113"/>
      </w:pPr>
      <w:rPr>
        <w:rFonts w:ascii="Arial" w:eastAsia="Arial" w:hAnsi="Arial" w:cs="Arial" w:hint="default"/>
        <w:w w:val="100"/>
        <w:sz w:val="20"/>
        <w:szCs w:val="20"/>
      </w:rPr>
    </w:lvl>
    <w:lvl w:ilvl="1" w:tplc="3E2C9BB0">
      <w:numFmt w:val="bullet"/>
      <w:lvlText w:val="•"/>
      <w:lvlJc w:val="left"/>
      <w:pPr>
        <w:ind w:left="542" w:hanging="113"/>
      </w:pPr>
      <w:rPr>
        <w:rFonts w:hint="default"/>
      </w:rPr>
    </w:lvl>
    <w:lvl w:ilvl="2" w:tplc="24CC2D42">
      <w:numFmt w:val="bullet"/>
      <w:lvlText w:val="•"/>
      <w:lvlJc w:val="left"/>
      <w:pPr>
        <w:ind w:left="865" w:hanging="113"/>
      </w:pPr>
      <w:rPr>
        <w:rFonts w:hint="default"/>
      </w:rPr>
    </w:lvl>
    <w:lvl w:ilvl="3" w:tplc="A826550E">
      <w:numFmt w:val="bullet"/>
      <w:lvlText w:val="•"/>
      <w:lvlJc w:val="left"/>
      <w:pPr>
        <w:ind w:left="1187" w:hanging="113"/>
      </w:pPr>
      <w:rPr>
        <w:rFonts w:hint="default"/>
      </w:rPr>
    </w:lvl>
    <w:lvl w:ilvl="4" w:tplc="88802F8C">
      <w:numFmt w:val="bullet"/>
      <w:lvlText w:val="•"/>
      <w:lvlJc w:val="left"/>
      <w:pPr>
        <w:ind w:left="1510" w:hanging="113"/>
      </w:pPr>
      <w:rPr>
        <w:rFonts w:hint="default"/>
      </w:rPr>
    </w:lvl>
    <w:lvl w:ilvl="5" w:tplc="8F984150">
      <w:numFmt w:val="bullet"/>
      <w:lvlText w:val="•"/>
      <w:lvlJc w:val="left"/>
      <w:pPr>
        <w:ind w:left="1833" w:hanging="113"/>
      </w:pPr>
      <w:rPr>
        <w:rFonts w:hint="default"/>
      </w:rPr>
    </w:lvl>
    <w:lvl w:ilvl="6" w:tplc="F12A62E6">
      <w:numFmt w:val="bullet"/>
      <w:lvlText w:val="•"/>
      <w:lvlJc w:val="left"/>
      <w:pPr>
        <w:ind w:left="2155" w:hanging="113"/>
      </w:pPr>
      <w:rPr>
        <w:rFonts w:hint="default"/>
      </w:rPr>
    </w:lvl>
    <w:lvl w:ilvl="7" w:tplc="89621ED8">
      <w:numFmt w:val="bullet"/>
      <w:lvlText w:val="•"/>
      <w:lvlJc w:val="left"/>
      <w:pPr>
        <w:ind w:left="2478" w:hanging="113"/>
      </w:pPr>
      <w:rPr>
        <w:rFonts w:hint="default"/>
      </w:rPr>
    </w:lvl>
    <w:lvl w:ilvl="8" w:tplc="B06465FE">
      <w:numFmt w:val="bullet"/>
      <w:lvlText w:val="•"/>
      <w:lvlJc w:val="left"/>
      <w:pPr>
        <w:ind w:left="2800" w:hanging="113"/>
      </w:pPr>
      <w:rPr>
        <w:rFonts w:hint="default"/>
      </w:rPr>
    </w:lvl>
  </w:abstractNum>
  <w:abstractNum w:abstractNumId="29">
    <w:nsid w:val="583B27F5"/>
    <w:multiLevelType w:val="hybridMultilevel"/>
    <w:tmpl w:val="1C206FA6"/>
    <w:lvl w:ilvl="0" w:tplc="A492FE40">
      <w:start w:val="1"/>
      <w:numFmt w:val="decimal"/>
      <w:lvlText w:val="%1)"/>
      <w:lvlJc w:val="left"/>
      <w:pPr>
        <w:ind w:left="105" w:hanging="234"/>
      </w:pPr>
      <w:rPr>
        <w:rFonts w:ascii="Arial" w:eastAsia="Arial" w:hAnsi="Arial" w:cs="Arial" w:hint="default"/>
        <w:spacing w:val="-1"/>
        <w:w w:val="100"/>
        <w:sz w:val="20"/>
        <w:szCs w:val="20"/>
      </w:rPr>
    </w:lvl>
    <w:lvl w:ilvl="1" w:tplc="6C020A08">
      <w:start w:val="1"/>
      <w:numFmt w:val="lowerLetter"/>
      <w:lvlText w:val="%2)"/>
      <w:lvlJc w:val="left"/>
      <w:pPr>
        <w:ind w:left="105" w:hanging="234"/>
      </w:pPr>
      <w:rPr>
        <w:rFonts w:ascii="Arial" w:eastAsia="Arial" w:hAnsi="Arial" w:cs="Arial" w:hint="default"/>
        <w:spacing w:val="-1"/>
        <w:w w:val="100"/>
        <w:sz w:val="20"/>
        <w:szCs w:val="20"/>
      </w:rPr>
    </w:lvl>
    <w:lvl w:ilvl="2" w:tplc="2DAC746E">
      <w:numFmt w:val="bullet"/>
      <w:lvlText w:val="•"/>
      <w:lvlJc w:val="left"/>
      <w:pPr>
        <w:ind w:left="800" w:hanging="234"/>
      </w:pPr>
      <w:rPr>
        <w:rFonts w:hint="default"/>
      </w:rPr>
    </w:lvl>
    <w:lvl w:ilvl="3" w:tplc="3A008C00">
      <w:numFmt w:val="bullet"/>
      <w:lvlText w:val="•"/>
      <w:lvlJc w:val="left"/>
      <w:pPr>
        <w:ind w:left="1151" w:hanging="234"/>
      </w:pPr>
      <w:rPr>
        <w:rFonts w:hint="default"/>
      </w:rPr>
    </w:lvl>
    <w:lvl w:ilvl="4" w:tplc="8758B248">
      <w:numFmt w:val="bullet"/>
      <w:lvlText w:val="•"/>
      <w:lvlJc w:val="left"/>
      <w:pPr>
        <w:ind w:left="1501" w:hanging="234"/>
      </w:pPr>
      <w:rPr>
        <w:rFonts w:hint="default"/>
      </w:rPr>
    </w:lvl>
    <w:lvl w:ilvl="5" w:tplc="0ADAC134">
      <w:numFmt w:val="bullet"/>
      <w:lvlText w:val="•"/>
      <w:lvlJc w:val="left"/>
      <w:pPr>
        <w:ind w:left="1852" w:hanging="234"/>
      </w:pPr>
      <w:rPr>
        <w:rFonts w:hint="default"/>
      </w:rPr>
    </w:lvl>
    <w:lvl w:ilvl="6" w:tplc="6232B15A">
      <w:numFmt w:val="bullet"/>
      <w:lvlText w:val="•"/>
      <w:lvlJc w:val="left"/>
      <w:pPr>
        <w:ind w:left="2202" w:hanging="234"/>
      </w:pPr>
      <w:rPr>
        <w:rFonts w:hint="default"/>
      </w:rPr>
    </w:lvl>
    <w:lvl w:ilvl="7" w:tplc="51DCD21E">
      <w:numFmt w:val="bullet"/>
      <w:lvlText w:val="•"/>
      <w:lvlJc w:val="left"/>
      <w:pPr>
        <w:ind w:left="2552" w:hanging="234"/>
      </w:pPr>
      <w:rPr>
        <w:rFonts w:hint="default"/>
      </w:rPr>
    </w:lvl>
    <w:lvl w:ilvl="8" w:tplc="438E1606">
      <w:numFmt w:val="bullet"/>
      <w:lvlText w:val="•"/>
      <w:lvlJc w:val="left"/>
      <w:pPr>
        <w:ind w:left="2903" w:hanging="234"/>
      </w:pPr>
      <w:rPr>
        <w:rFonts w:hint="default"/>
      </w:rPr>
    </w:lvl>
  </w:abstractNum>
  <w:abstractNum w:abstractNumId="30">
    <w:nsid w:val="61507377"/>
    <w:multiLevelType w:val="hybridMultilevel"/>
    <w:tmpl w:val="F726F10C"/>
    <w:lvl w:ilvl="0" w:tplc="C748D0AC">
      <w:start w:val="1"/>
      <w:numFmt w:val="decimal"/>
      <w:lvlText w:val="%1."/>
      <w:lvlJc w:val="left"/>
      <w:pPr>
        <w:ind w:left="578" w:hanging="360"/>
      </w:pPr>
      <w:rPr>
        <w:rFonts w:hint="default"/>
      </w:rPr>
    </w:lvl>
    <w:lvl w:ilvl="1" w:tplc="040A0019" w:tentative="1">
      <w:start w:val="1"/>
      <w:numFmt w:val="lowerLetter"/>
      <w:lvlText w:val="%2."/>
      <w:lvlJc w:val="left"/>
      <w:pPr>
        <w:ind w:left="1298" w:hanging="360"/>
      </w:pPr>
    </w:lvl>
    <w:lvl w:ilvl="2" w:tplc="040A001B" w:tentative="1">
      <w:start w:val="1"/>
      <w:numFmt w:val="lowerRoman"/>
      <w:lvlText w:val="%3."/>
      <w:lvlJc w:val="right"/>
      <w:pPr>
        <w:ind w:left="2018" w:hanging="180"/>
      </w:pPr>
    </w:lvl>
    <w:lvl w:ilvl="3" w:tplc="040A000F" w:tentative="1">
      <w:start w:val="1"/>
      <w:numFmt w:val="decimal"/>
      <w:lvlText w:val="%4."/>
      <w:lvlJc w:val="left"/>
      <w:pPr>
        <w:ind w:left="2738" w:hanging="360"/>
      </w:pPr>
    </w:lvl>
    <w:lvl w:ilvl="4" w:tplc="040A0019" w:tentative="1">
      <w:start w:val="1"/>
      <w:numFmt w:val="lowerLetter"/>
      <w:lvlText w:val="%5."/>
      <w:lvlJc w:val="left"/>
      <w:pPr>
        <w:ind w:left="3458" w:hanging="360"/>
      </w:pPr>
    </w:lvl>
    <w:lvl w:ilvl="5" w:tplc="040A001B" w:tentative="1">
      <w:start w:val="1"/>
      <w:numFmt w:val="lowerRoman"/>
      <w:lvlText w:val="%6."/>
      <w:lvlJc w:val="right"/>
      <w:pPr>
        <w:ind w:left="4178" w:hanging="180"/>
      </w:pPr>
    </w:lvl>
    <w:lvl w:ilvl="6" w:tplc="040A000F" w:tentative="1">
      <w:start w:val="1"/>
      <w:numFmt w:val="decimal"/>
      <w:lvlText w:val="%7."/>
      <w:lvlJc w:val="left"/>
      <w:pPr>
        <w:ind w:left="4898" w:hanging="360"/>
      </w:pPr>
    </w:lvl>
    <w:lvl w:ilvl="7" w:tplc="040A0019" w:tentative="1">
      <w:start w:val="1"/>
      <w:numFmt w:val="lowerLetter"/>
      <w:lvlText w:val="%8."/>
      <w:lvlJc w:val="left"/>
      <w:pPr>
        <w:ind w:left="5618" w:hanging="360"/>
      </w:pPr>
    </w:lvl>
    <w:lvl w:ilvl="8" w:tplc="040A001B" w:tentative="1">
      <w:start w:val="1"/>
      <w:numFmt w:val="lowerRoman"/>
      <w:lvlText w:val="%9."/>
      <w:lvlJc w:val="right"/>
      <w:pPr>
        <w:ind w:left="6338" w:hanging="180"/>
      </w:pPr>
    </w:lvl>
  </w:abstractNum>
  <w:abstractNum w:abstractNumId="31">
    <w:nsid w:val="68EC00DF"/>
    <w:multiLevelType w:val="hybridMultilevel"/>
    <w:tmpl w:val="1842E7FE"/>
    <w:lvl w:ilvl="0" w:tplc="9CB437AA">
      <w:start w:val="3"/>
      <w:numFmt w:val="lowerLetter"/>
      <w:lvlText w:val="%1)"/>
      <w:lvlJc w:val="left"/>
      <w:pPr>
        <w:ind w:left="105" w:hanging="169"/>
      </w:pPr>
      <w:rPr>
        <w:rFonts w:ascii="Arial" w:eastAsia="Arial" w:hAnsi="Arial" w:cs="Arial" w:hint="default"/>
        <w:spacing w:val="-1"/>
        <w:w w:val="100"/>
        <w:sz w:val="18"/>
        <w:szCs w:val="18"/>
      </w:rPr>
    </w:lvl>
    <w:lvl w:ilvl="1" w:tplc="DB14497E">
      <w:numFmt w:val="bullet"/>
      <w:lvlText w:val="-"/>
      <w:lvlJc w:val="left"/>
      <w:pPr>
        <w:ind w:left="825" w:hanging="360"/>
      </w:pPr>
      <w:rPr>
        <w:rFonts w:ascii="Arial" w:eastAsia="Arial" w:hAnsi="Arial" w:cs="Arial" w:hint="default"/>
        <w:w w:val="100"/>
        <w:sz w:val="20"/>
        <w:szCs w:val="20"/>
      </w:rPr>
    </w:lvl>
    <w:lvl w:ilvl="2" w:tplc="E1EA6BA8">
      <w:numFmt w:val="bullet"/>
      <w:lvlText w:val="•"/>
      <w:lvlJc w:val="left"/>
      <w:pPr>
        <w:ind w:left="1129" w:hanging="360"/>
      </w:pPr>
      <w:rPr>
        <w:rFonts w:hint="default"/>
      </w:rPr>
    </w:lvl>
    <w:lvl w:ilvl="3" w:tplc="AE8490B4">
      <w:numFmt w:val="bullet"/>
      <w:lvlText w:val="•"/>
      <w:lvlJc w:val="left"/>
      <w:pPr>
        <w:ind w:left="1438" w:hanging="360"/>
      </w:pPr>
      <w:rPr>
        <w:rFonts w:hint="default"/>
      </w:rPr>
    </w:lvl>
    <w:lvl w:ilvl="4" w:tplc="E2E2750C">
      <w:numFmt w:val="bullet"/>
      <w:lvlText w:val="•"/>
      <w:lvlJc w:val="left"/>
      <w:pPr>
        <w:ind w:left="1748" w:hanging="360"/>
      </w:pPr>
      <w:rPr>
        <w:rFonts w:hint="default"/>
      </w:rPr>
    </w:lvl>
    <w:lvl w:ilvl="5" w:tplc="DC32F9B8">
      <w:numFmt w:val="bullet"/>
      <w:lvlText w:val="•"/>
      <w:lvlJc w:val="left"/>
      <w:pPr>
        <w:ind w:left="2057" w:hanging="360"/>
      </w:pPr>
      <w:rPr>
        <w:rFonts w:hint="default"/>
      </w:rPr>
    </w:lvl>
    <w:lvl w:ilvl="6" w:tplc="C3DC7E32">
      <w:numFmt w:val="bullet"/>
      <w:lvlText w:val="•"/>
      <w:lvlJc w:val="left"/>
      <w:pPr>
        <w:ind w:left="2366" w:hanging="360"/>
      </w:pPr>
      <w:rPr>
        <w:rFonts w:hint="default"/>
      </w:rPr>
    </w:lvl>
    <w:lvl w:ilvl="7" w:tplc="CEC4E042">
      <w:numFmt w:val="bullet"/>
      <w:lvlText w:val="•"/>
      <w:lvlJc w:val="left"/>
      <w:pPr>
        <w:ind w:left="2676" w:hanging="360"/>
      </w:pPr>
      <w:rPr>
        <w:rFonts w:hint="default"/>
      </w:rPr>
    </w:lvl>
    <w:lvl w:ilvl="8" w:tplc="D952A700">
      <w:numFmt w:val="bullet"/>
      <w:lvlText w:val="•"/>
      <w:lvlJc w:val="left"/>
      <w:pPr>
        <w:ind w:left="2985" w:hanging="360"/>
      </w:pPr>
      <w:rPr>
        <w:rFonts w:hint="default"/>
      </w:rPr>
    </w:lvl>
  </w:abstractNum>
  <w:abstractNum w:abstractNumId="32">
    <w:nsid w:val="6D9A0178"/>
    <w:multiLevelType w:val="hybridMultilevel"/>
    <w:tmpl w:val="EC368ADA"/>
    <w:lvl w:ilvl="0" w:tplc="2FDC6B82">
      <w:numFmt w:val="bullet"/>
      <w:lvlText w:val="-"/>
      <w:lvlJc w:val="left"/>
      <w:pPr>
        <w:ind w:left="224" w:hanging="119"/>
      </w:pPr>
      <w:rPr>
        <w:rFonts w:ascii="Arial" w:eastAsia="Arial" w:hAnsi="Arial" w:cs="Arial" w:hint="default"/>
        <w:w w:val="100"/>
        <w:sz w:val="20"/>
        <w:szCs w:val="20"/>
      </w:rPr>
    </w:lvl>
    <w:lvl w:ilvl="1" w:tplc="F656FC18">
      <w:numFmt w:val="bullet"/>
      <w:lvlText w:val="•"/>
      <w:lvlJc w:val="left"/>
      <w:pPr>
        <w:ind w:left="509" w:hanging="119"/>
      </w:pPr>
      <w:rPr>
        <w:rFonts w:hint="default"/>
      </w:rPr>
    </w:lvl>
    <w:lvl w:ilvl="2" w:tplc="E556BE2E">
      <w:numFmt w:val="bullet"/>
      <w:lvlText w:val="•"/>
      <w:lvlJc w:val="left"/>
      <w:pPr>
        <w:ind w:left="799" w:hanging="119"/>
      </w:pPr>
      <w:rPr>
        <w:rFonts w:hint="default"/>
      </w:rPr>
    </w:lvl>
    <w:lvl w:ilvl="3" w:tplc="75FE09B0">
      <w:numFmt w:val="bullet"/>
      <w:lvlText w:val="•"/>
      <w:lvlJc w:val="left"/>
      <w:pPr>
        <w:ind w:left="1088" w:hanging="119"/>
      </w:pPr>
      <w:rPr>
        <w:rFonts w:hint="default"/>
      </w:rPr>
    </w:lvl>
    <w:lvl w:ilvl="4" w:tplc="089E157A">
      <w:numFmt w:val="bullet"/>
      <w:lvlText w:val="•"/>
      <w:lvlJc w:val="left"/>
      <w:pPr>
        <w:ind w:left="1378" w:hanging="119"/>
      </w:pPr>
      <w:rPr>
        <w:rFonts w:hint="default"/>
      </w:rPr>
    </w:lvl>
    <w:lvl w:ilvl="5" w:tplc="31FC1C9E">
      <w:numFmt w:val="bullet"/>
      <w:lvlText w:val="•"/>
      <w:lvlJc w:val="left"/>
      <w:pPr>
        <w:ind w:left="1667" w:hanging="119"/>
      </w:pPr>
      <w:rPr>
        <w:rFonts w:hint="default"/>
      </w:rPr>
    </w:lvl>
    <w:lvl w:ilvl="6" w:tplc="1FECFE68">
      <w:numFmt w:val="bullet"/>
      <w:lvlText w:val="•"/>
      <w:lvlJc w:val="left"/>
      <w:pPr>
        <w:ind w:left="1957" w:hanging="119"/>
      </w:pPr>
      <w:rPr>
        <w:rFonts w:hint="default"/>
      </w:rPr>
    </w:lvl>
    <w:lvl w:ilvl="7" w:tplc="A5FAE9E0">
      <w:numFmt w:val="bullet"/>
      <w:lvlText w:val="•"/>
      <w:lvlJc w:val="left"/>
      <w:pPr>
        <w:ind w:left="2246" w:hanging="119"/>
      </w:pPr>
      <w:rPr>
        <w:rFonts w:hint="default"/>
      </w:rPr>
    </w:lvl>
    <w:lvl w:ilvl="8" w:tplc="B46065FE">
      <w:numFmt w:val="bullet"/>
      <w:lvlText w:val="•"/>
      <w:lvlJc w:val="left"/>
      <w:pPr>
        <w:ind w:left="2536" w:hanging="119"/>
      </w:pPr>
      <w:rPr>
        <w:rFonts w:hint="default"/>
      </w:rPr>
    </w:lvl>
  </w:abstractNum>
  <w:abstractNum w:abstractNumId="33">
    <w:nsid w:val="6DAF113A"/>
    <w:multiLevelType w:val="hybridMultilevel"/>
    <w:tmpl w:val="470A9C44"/>
    <w:lvl w:ilvl="0" w:tplc="88F8FBC2">
      <w:numFmt w:val="bullet"/>
      <w:lvlText w:val="-"/>
      <w:lvlJc w:val="left"/>
      <w:pPr>
        <w:ind w:left="219" w:hanging="113"/>
      </w:pPr>
      <w:rPr>
        <w:rFonts w:ascii="Arial" w:eastAsia="Arial" w:hAnsi="Arial" w:cs="Arial" w:hint="default"/>
        <w:w w:val="100"/>
        <w:position w:val="1"/>
        <w:sz w:val="20"/>
        <w:szCs w:val="20"/>
      </w:rPr>
    </w:lvl>
    <w:lvl w:ilvl="1" w:tplc="C61CAEA8">
      <w:numFmt w:val="bullet"/>
      <w:lvlText w:val="•"/>
      <w:lvlJc w:val="left"/>
      <w:pPr>
        <w:ind w:left="542" w:hanging="113"/>
      </w:pPr>
      <w:rPr>
        <w:rFonts w:hint="default"/>
      </w:rPr>
    </w:lvl>
    <w:lvl w:ilvl="2" w:tplc="DFB4994E">
      <w:numFmt w:val="bullet"/>
      <w:lvlText w:val="•"/>
      <w:lvlJc w:val="left"/>
      <w:pPr>
        <w:ind w:left="865" w:hanging="113"/>
      </w:pPr>
      <w:rPr>
        <w:rFonts w:hint="default"/>
      </w:rPr>
    </w:lvl>
    <w:lvl w:ilvl="3" w:tplc="EF38C672">
      <w:numFmt w:val="bullet"/>
      <w:lvlText w:val="•"/>
      <w:lvlJc w:val="left"/>
      <w:pPr>
        <w:ind w:left="1187" w:hanging="113"/>
      </w:pPr>
      <w:rPr>
        <w:rFonts w:hint="default"/>
      </w:rPr>
    </w:lvl>
    <w:lvl w:ilvl="4" w:tplc="8EAC083C">
      <w:numFmt w:val="bullet"/>
      <w:lvlText w:val="•"/>
      <w:lvlJc w:val="left"/>
      <w:pPr>
        <w:ind w:left="1510" w:hanging="113"/>
      </w:pPr>
      <w:rPr>
        <w:rFonts w:hint="default"/>
      </w:rPr>
    </w:lvl>
    <w:lvl w:ilvl="5" w:tplc="24E6FCDE">
      <w:numFmt w:val="bullet"/>
      <w:lvlText w:val="•"/>
      <w:lvlJc w:val="left"/>
      <w:pPr>
        <w:ind w:left="1833" w:hanging="113"/>
      </w:pPr>
      <w:rPr>
        <w:rFonts w:hint="default"/>
      </w:rPr>
    </w:lvl>
    <w:lvl w:ilvl="6" w:tplc="619890AE">
      <w:numFmt w:val="bullet"/>
      <w:lvlText w:val="•"/>
      <w:lvlJc w:val="left"/>
      <w:pPr>
        <w:ind w:left="2155" w:hanging="113"/>
      </w:pPr>
      <w:rPr>
        <w:rFonts w:hint="default"/>
      </w:rPr>
    </w:lvl>
    <w:lvl w:ilvl="7" w:tplc="D670366C">
      <w:numFmt w:val="bullet"/>
      <w:lvlText w:val="•"/>
      <w:lvlJc w:val="left"/>
      <w:pPr>
        <w:ind w:left="2478" w:hanging="113"/>
      </w:pPr>
      <w:rPr>
        <w:rFonts w:hint="default"/>
      </w:rPr>
    </w:lvl>
    <w:lvl w:ilvl="8" w:tplc="41CED370">
      <w:numFmt w:val="bullet"/>
      <w:lvlText w:val="•"/>
      <w:lvlJc w:val="left"/>
      <w:pPr>
        <w:ind w:left="2800" w:hanging="113"/>
      </w:pPr>
      <w:rPr>
        <w:rFonts w:hint="default"/>
      </w:rPr>
    </w:lvl>
  </w:abstractNum>
  <w:abstractNum w:abstractNumId="34">
    <w:nsid w:val="79337283"/>
    <w:multiLevelType w:val="hybridMultilevel"/>
    <w:tmpl w:val="BCCC702C"/>
    <w:lvl w:ilvl="0" w:tplc="C5FCDB8A">
      <w:numFmt w:val="bullet"/>
      <w:lvlText w:val="-"/>
      <w:lvlJc w:val="left"/>
      <w:pPr>
        <w:ind w:left="219" w:hanging="113"/>
      </w:pPr>
      <w:rPr>
        <w:rFonts w:ascii="Arial" w:eastAsia="Arial" w:hAnsi="Arial" w:cs="Arial" w:hint="default"/>
        <w:w w:val="100"/>
        <w:sz w:val="20"/>
        <w:szCs w:val="20"/>
      </w:rPr>
    </w:lvl>
    <w:lvl w:ilvl="1" w:tplc="FFDC69FA">
      <w:numFmt w:val="bullet"/>
      <w:lvlText w:val="•"/>
      <w:lvlJc w:val="left"/>
      <w:pPr>
        <w:ind w:left="542" w:hanging="113"/>
      </w:pPr>
      <w:rPr>
        <w:rFonts w:hint="default"/>
      </w:rPr>
    </w:lvl>
    <w:lvl w:ilvl="2" w:tplc="3BF0D15E">
      <w:numFmt w:val="bullet"/>
      <w:lvlText w:val="•"/>
      <w:lvlJc w:val="left"/>
      <w:pPr>
        <w:ind w:left="865" w:hanging="113"/>
      </w:pPr>
      <w:rPr>
        <w:rFonts w:hint="default"/>
      </w:rPr>
    </w:lvl>
    <w:lvl w:ilvl="3" w:tplc="926A87DC">
      <w:numFmt w:val="bullet"/>
      <w:lvlText w:val="•"/>
      <w:lvlJc w:val="left"/>
      <w:pPr>
        <w:ind w:left="1187" w:hanging="113"/>
      </w:pPr>
      <w:rPr>
        <w:rFonts w:hint="default"/>
      </w:rPr>
    </w:lvl>
    <w:lvl w:ilvl="4" w:tplc="76703962">
      <w:numFmt w:val="bullet"/>
      <w:lvlText w:val="•"/>
      <w:lvlJc w:val="left"/>
      <w:pPr>
        <w:ind w:left="1510" w:hanging="113"/>
      </w:pPr>
      <w:rPr>
        <w:rFonts w:hint="default"/>
      </w:rPr>
    </w:lvl>
    <w:lvl w:ilvl="5" w:tplc="BF940CD2">
      <w:numFmt w:val="bullet"/>
      <w:lvlText w:val="•"/>
      <w:lvlJc w:val="left"/>
      <w:pPr>
        <w:ind w:left="1833" w:hanging="113"/>
      </w:pPr>
      <w:rPr>
        <w:rFonts w:hint="default"/>
      </w:rPr>
    </w:lvl>
    <w:lvl w:ilvl="6" w:tplc="1166C0B8">
      <w:numFmt w:val="bullet"/>
      <w:lvlText w:val="•"/>
      <w:lvlJc w:val="left"/>
      <w:pPr>
        <w:ind w:left="2155" w:hanging="113"/>
      </w:pPr>
      <w:rPr>
        <w:rFonts w:hint="default"/>
      </w:rPr>
    </w:lvl>
    <w:lvl w:ilvl="7" w:tplc="F6D4C810">
      <w:numFmt w:val="bullet"/>
      <w:lvlText w:val="•"/>
      <w:lvlJc w:val="left"/>
      <w:pPr>
        <w:ind w:left="2478" w:hanging="113"/>
      </w:pPr>
      <w:rPr>
        <w:rFonts w:hint="default"/>
      </w:rPr>
    </w:lvl>
    <w:lvl w:ilvl="8" w:tplc="A342C2E2">
      <w:numFmt w:val="bullet"/>
      <w:lvlText w:val="•"/>
      <w:lvlJc w:val="left"/>
      <w:pPr>
        <w:ind w:left="2800" w:hanging="113"/>
      </w:pPr>
      <w:rPr>
        <w:rFonts w:hint="default"/>
      </w:rPr>
    </w:lvl>
  </w:abstractNum>
  <w:abstractNum w:abstractNumId="35">
    <w:nsid w:val="7A3D55C2"/>
    <w:multiLevelType w:val="hybridMultilevel"/>
    <w:tmpl w:val="7EF4E494"/>
    <w:lvl w:ilvl="0" w:tplc="9320A798">
      <w:numFmt w:val="bullet"/>
      <w:lvlText w:val="-"/>
      <w:lvlJc w:val="left"/>
      <w:pPr>
        <w:ind w:left="219" w:hanging="113"/>
      </w:pPr>
      <w:rPr>
        <w:rFonts w:ascii="Arial" w:eastAsia="Arial" w:hAnsi="Arial" w:cs="Arial" w:hint="default"/>
        <w:w w:val="100"/>
        <w:sz w:val="20"/>
        <w:szCs w:val="20"/>
      </w:rPr>
    </w:lvl>
    <w:lvl w:ilvl="1" w:tplc="22E06FD8">
      <w:numFmt w:val="bullet"/>
      <w:lvlText w:val="•"/>
      <w:lvlJc w:val="left"/>
      <w:pPr>
        <w:ind w:left="542" w:hanging="113"/>
      </w:pPr>
      <w:rPr>
        <w:rFonts w:hint="default"/>
      </w:rPr>
    </w:lvl>
    <w:lvl w:ilvl="2" w:tplc="37144C62">
      <w:numFmt w:val="bullet"/>
      <w:lvlText w:val="•"/>
      <w:lvlJc w:val="left"/>
      <w:pPr>
        <w:ind w:left="865" w:hanging="113"/>
      </w:pPr>
      <w:rPr>
        <w:rFonts w:hint="default"/>
      </w:rPr>
    </w:lvl>
    <w:lvl w:ilvl="3" w:tplc="DA2C493A">
      <w:numFmt w:val="bullet"/>
      <w:lvlText w:val="•"/>
      <w:lvlJc w:val="left"/>
      <w:pPr>
        <w:ind w:left="1187" w:hanging="113"/>
      </w:pPr>
      <w:rPr>
        <w:rFonts w:hint="default"/>
      </w:rPr>
    </w:lvl>
    <w:lvl w:ilvl="4" w:tplc="C60A0942">
      <w:numFmt w:val="bullet"/>
      <w:lvlText w:val="•"/>
      <w:lvlJc w:val="left"/>
      <w:pPr>
        <w:ind w:left="1510" w:hanging="113"/>
      </w:pPr>
      <w:rPr>
        <w:rFonts w:hint="default"/>
      </w:rPr>
    </w:lvl>
    <w:lvl w:ilvl="5" w:tplc="6ECCEA52">
      <w:numFmt w:val="bullet"/>
      <w:lvlText w:val="•"/>
      <w:lvlJc w:val="left"/>
      <w:pPr>
        <w:ind w:left="1833" w:hanging="113"/>
      </w:pPr>
      <w:rPr>
        <w:rFonts w:hint="default"/>
      </w:rPr>
    </w:lvl>
    <w:lvl w:ilvl="6" w:tplc="01DA4904">
      <w:numFmt w:val="bullet"/>
      <w:lvlText w:val="•"/>
      <w:lvlJc w:val="left"/>
      <w:pPr>
        <w:ind w:left="2155" w:hanging="113"/>
      </w:pPr>
      <w:rPr>
        <w:rFonts w:hint="default"/>
      </w:rPr>
    </w:lvl>
    <w:lvl w:ilvl="7" w:tplc="91840544">
      <w:numFmt w:val="bullet"/>
      <w:lvlText w:val="•"/>
      <w:lvlJc w:val="left"/>
      <w:pPr>
        <w:ind w:left="2478" w:hanging="113"/>
      </w:pPr>
      <w:rPr>
        <w:rFonts w:hint="default"/>
      </w:rPr>
    </w:lvl>
    <w:lvl w:ilvl="8" w:tplc="4FBC676C">
      <w:numFmt w:val="bullet"/>
      <w:lvlText w:val="•"/>
      <w:lvlJc w:val="left"/>
      <w:pPr>
        <w:ind w:left="2800" w:hanging="113"/>
      </w:pPr>
      <w:rPr>
        <w:rFonts w:hint="default"/>
      </w:rPr>
    </w:lvl>
  </w:abstractNum>
  <w:abstractNum w:abstractNumId="36">
    <w:nsid w:val="7EC05B5E"/>
    <w:multiLevelType w:val="hybridMultilevel"/>
    <w:tmpl w:val="E70EB3C4"/>
    <w:lvl w:ilvl="0" w:tplc="D9A07226">
      <w:numFmt w:val="bullet"/>
      <w:lvlText w:val="-"/>
      <w:lvlJc w:val="left"/>
      <w:pPr>
        <w:ind w:left="219" w:hanging="113"/>
      </w:pPr>
      <w:rPr>
        <w:rFonts w:ascii="Arial" w:eastAsia="Arial" w:hAnsi="Arial" w:cs="Arial" w:hint="default"/>
        <w:w w:val="100"/>
        <w:sz w:val="20"/>
        <w:szCs w:val="20"/>
      </w:rPr>
    </w:lvl>
    <w:lvl w:ilvl="1" w:tplc="91389332">
      <w:numFmt w:val="bullet"/>
      <w:lvlText w:val="•"/>
      <w:lvlJc w:val="left"/>
      <w:pPr>
        <w:ind w:left="542" w:hanging="113"/>
      </w:pPr>
      <w:rPr>
        <w:rFonts w:hint="default"/>
      </w:rPr>
    </w:lvl>
    <w:lvl w:ilvl="2" w:tplc="6396E996">
      <w:numFmt w:val="bullet"/>
      <w:lvlText w:val="•"/>
      <w:lvlJc w:val="left"/>
      <w:pPr>
        <w:ind w:left="865" w:hanging="113"/>
      </w:pPr>
      <w:rPr>
        <w:rFonts w:hint="default"/>
      </w:rPr>
    </w:lvl>
    <w:lvl w:ilvl="3" w:tplc="E2B622AC">
      <w:numFmt w:val="bullet"/>
      <w:lvlText w:val="•"/>
      <w:lvlJc w:val="left"/>
      <w:pPr>
        <w:ind w:left="1187" w:hanging="113"/>
      </w:pPr>
      <w:rPr>
        <w:rFonts w:hint="default"/>
      </w:rPr>
    </w:lvl>
    <w:lvl w:ilvl="4" w:tplc="93F803B0">
      <w:numFmt w:val="bullet"/>
      <w:lvlText w:val="•"/>
      <w:lvlJc w:val="left"/>
      <w:pPr>
        <w:ind w:left="1510" w:hanging="113"/>
      </w:pPr>
      <w:rPr>
        <w:rFonts w:hint="default"/>
      </w:rPr>
    </w:lvl>
    <w:lvl w:ilvl="5" w:tplc="B53A286E">
      <w:numFmt w:val="bullet"/>
      <w:lvlText w:val="•"/>
      <w:lvlJc w:val="left"/>
      <w:pPr>
        <w:ind w:left="1833" w:hanging="113"/>
      </w:pPr>
      <w:rPr>
        <w:rFonts w:hint="default"/>
      </w:rPr>
    </w:lvl>
    <w:lvl w:ilvl="6" w:tplc="6ABC497C">
      <w:numFmt w:val="bullet"/>
      <w:lvlText w:val="•"/>
      <w:lvlJc w:val="left"/>
      <w:pPr>
        <w:ind w:left="2155" w:hanging="113"/>
      </w:pPr>
      <w:rPr>
        <w:rFonts w:hint="default"/>
      </w:rPr>
    </w:lvl>
    <w:lvl w:ilvl="7" w:tplc="77800530">
      <w:numFmt w:val="bullet"/>
      <w:lvlText w:val="•"/>
      <w:lvlJc w:val="left"/>
      <w:pPr>
        <w:ind w:left="2478" w:hanging="113"/>
      </w:pPr>
      <w:rPr>
        <w:rFonts w:hint="default"/>
      </w:rPr>
    </w:lvl>
    <w:lvl w:ilvl="8" w:tplc="547A44F4">
      <w:numFmt w:val="bullet"/>
      <w:lvlText w:val="•"/>
      <w:lvlJc w:val="left"/>
      <w:pPr>
        <w:ind w:left="2800" w:hanging="113"/>
      </w:pPr>
      <w:rPr>
        <w:rFonts w:hint="default"/>
      </w:rPr>
    </w:lvl>
  </w:abstractNum>
  <w:num w:numId="1">
    <w:abstractNumId w:val="18"/>
  </w:num>
  <w:num w:numId="2">
    <w:abstractNumId w:val="34"/>
  </w:num>
  <w:num w:numId="3">
    <w:abstractNumId w:val="33"/>
  </w:num>
  <w:num w:numId="4">
    <w:abstractNumId w:val="5"/>
  </w:num>
  <w:num w:numId="5">
    <w:abstractNumId w:val="8"/>
  </w:num>
  <w:num w:numId="6">
    <w:abstractNumId w:val="27"/>
  </w:num>
  <w:num w:numId="7">
    <w:abstractNumId w:val="24"/>
  </w:num>
  <w:num w:numId="8">
    <w:abstractNumId w:val="21"/>
  </w:num>
  <w:num w:numId="9">
    <w:abstractNumId w:val="14"/>
  </w:num>
  <w:num w:numId="10">
    <w:abstractNumId w:val="25"/>
  </w:num>
  <w:num w:numId="11">
    <w:abstractNumId w:val="11"/>
  </w:num>
  <w:num w:numId="12">
    <w:abstractNumId w:val="23"/>
  </w:num>
  <w:num w:numId="13">
    <w:abstractNumId w:val="19"/>
  </w:num>
  <w:num w:numId="14">
    <w:abstractNumId w:val="10"/>
  </w:num>
  <w:num w:numId="15">
    <w:abstractNumId w:val="13"/>
  </w:num>
  <w:num w:numId="16">
    <w:abstractNumId w:val="26"/>
  </w:num>
  <w:num w:numId="17">
    <w:abstractNumId w:val="22"/>
  </w:num>
  <w:num w:numId="18">
    <w:abstractNumId w:val="29"/>
  </w:num>
  <w:num w:numId="19">
    <w:abstractNumId w:val="15"/>
  </w:num>
  <w:num w:numId="20">
    <w:abstractNumId w:val="0"/>
  </w:num>
  <w:num w:numId="21">
    <w:abstractNumId w:val="17"/>
  </w:num>
  <w:num w:numId="22">
    <w:abstractNumId w:val="36"/>
  </w:num>
  <w:num w:numId="23">
    <w:abstractNumId w:val="28"/>
  </w:num>
  <w:num w:numId="24">
    <w:abstractNumId w:val="12"/>
  </w:num>
  <w:num w:numId="25">
    <w:abstractNumId w:val="35"/>
  </w:num>
  <w:num w:numId="26">
    <w:abstractNumId w:val="2"/>
  </w:num>
  <w:num w:numId="27">
    <w:abstractNumId w:val="7"/>
  </w:num>
  <w:num w:numId="28">
    <w:abstractNumId w:val="31"/>
  </w:num>
  <w:num w:numId="29">
    <w:abstractNumId w:val="4"/>
  </w:num>
  <w:num w:numId="30">
    <w:abstractNumId w:val="6"/>
  </w:num>
  <w:num w:numId="31">
    <w:abstractNumId w:val="16"/>
  </w:num>
  <w:num w:numId="32">
    <w:abstractNumId w:val="3"/>
  </w:num>
  <w:num w:numId="33">
    <w:abstractNumId w:val="9"/>
  </w:num>
  <w:num w:numId="34">
    <w:abstractNumId w:val="1"/>
  </w:num>
  <w:num w:numId="35">
    <w:abstractNumId w:val="32"/>
  </w:num>
  <w:num w:numId="36">
    <w:abstractNumId w:val="20"/>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77A"/>
    <w:rsid w:val="00017B86"/>
    <w:rsid w:val="000B577A"/>
    <w:rsid w:val="000E507B"/>
    <w:rsid w:val="001828DE"/>
    <w:rsid w:val="001A6139"/>
    <w:rsid w:val="00277DD2"/>
    <w:rsid w:val="00290620"/>
    <w:rsid w:val="002B6135"/>
    <w:rsid w:val="003451FA"/>
    <w:rsid w:val="00385E49"/>
    <w:rsid w:val="005231B6"/>
    <w:rsid w:val="00633243"/>
    <w:rsid w:val="00715718"/>
    <w:rsid w:val="0091350D"/>
    <w:rsid w:val="00991152"/>
    <w:rsid w:val="009E1270"/>
    <w:rsid w:val="00B22B6C"/>
    <w:rsid w:val="00B9679B"/>
    <w:rsid w:val="00C03162"/>
    <w:rsid w:val="00D11981"/>
    <w:rsid w:val="00D37C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5627"/>
  <w15:chartTrackingRefBased/>
  <w15:docId w15:val="{7D9A6238-EA77-C54A-9068-BFC995E5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77A"/>
    <w:pPr>
      <w:widowControl w:val="0"/>
      <w:autoSpaceDE w:val="0"/>
      <w:autoSpaceDN w:val="0"/>
    </w:pPr>
    <w:rPr>
      <w:rFonts w:ascii="Arial" w:eastAsia="Arial" w:hAnsi="Arial" w:cs="Arial"/>
      <w:sz w:val="22"/>
      <w:szCs w:val="22"/>
      <w:lang w:val="en-US"/>
    </w:rPr>
  </w:style>
  <w:style w:type="paragraph" w:styleId="Heading1">
    <w:name w:val="heading 1"/>
    <w:basedOn w:val="Normal"/>
    <w:link w:val="Heading1Char"/>
    <w:uiPriority w:val="9"/>
    <w:qFormat/>
    <w:rsid w:val="000B577A"/>
    <w:pPr>
      <w:ind w:left="1545"/>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0B577A"/>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577A"/>
  </w:style>
  <w:style w:type="paragraph" w:styleId="BalloonText">
    <w:name w:val="Balloon Text"/>
    <w:basedOn w:val="Normal"/>
    <w:link w:val="BalloonTextChar"/>
    <w:uiPriority w:val="99"/>
    <w:semiHidden/>
    <w:unhideWhenUsed/>
    <w:rsid w:val="000B577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577A"/>
    <w:rPr>
      <w:rFonts w:ascii="Times New Roman" w:eastAsia="Arial" w:hAnsi="Times New Roman" w:cs="Times New Roman"/>
      <w:sz w:val="18"/>
      <w:szCs w:val="18"/>
      <w:lang w:val="en-US"/>
    </w:rPr>
  </w:style>
  <w:style w:type="paragraph" w:styleId="Header">
    <w:name w:val="header"/>
    <w:basedOn w:val="Normal"/>
    <w:link w:val="HeaderChar"/>
    <w:uiPriority w:val="99"/>
    <w:unhideWhenUsed/>
    <w:rsid w:val="000B577A"/>
    <w:pPr>
      <w:tabs>
        <w:tab w:val="center" w:pos="4419"/>
        <w:tab w:val="right" w:pos="8838"/>
      </w:tabs>
    </w:pPr>
  </w:style>
  <w:style w:type="character" w:customStyle="1" w:styleId="HeaderChar">
    <w:name w:val="Header Char"/>
    <w:basedOn w:val="DefaultParagraphFont"/>
    <w:link w:val="Header"/>
    <w:uiPriority w:val="99"/>
    <w:rsid w:val="000B577A"/>
    <w:rPr>
      <w:rFonts w:ascii="Arial" w:eastAsia="Arial" w:hAnsi="Arial" w:cs="Arial"/>
      <w:sz w:val="22"/>
      <w:szCs w:val="22"/>
      <w:lang w:val="en-US"/>
    </w:rPr>
  </w:style>
  <w:style w:type="paragraph" w:styleId="Footer">
    <w:name w:val="footer"/>
    <w:basedOn w:val="Normal"/>
    <w:link w:val="FooterChar"/>
    <w:uiPriority w:val="99"/>
    <w:unhideWhenUsed/>
    <w:rsid w:val="000B577A"/>
    <w:pPr>
      <w:tabs>
        <w:tab w:val="center" w:pos="4419"/>
        <w:tab w:val="right" w:pos="8838"/>
      </w:tabs>
    </w:pPr>
  </w:style>
  <w:style w:type="character" w:customStyle="1" w:styleId="FooterChar">
    <w:name w:val="Footer Char"/>
    <w:basedOn w:val="DefaultParagraphFont"/>
    <w:link w:val="Footer"/>
    <w:uiPriority w:val="99"/>
    <w:rsid w:val="000B577A"/>
    <w:rPr>
      <w:rFonts w:ascii="Arial" w:eastAsia="Arial" w:hAnsi="Arial" w:cs="Arial"/>
      <w:sz w:val="22"/>
      <w:szCs w:val="22"/>
      <w:lang w:val="en-US"/>
    </w:rPr>
  </w:style>
  <w:style w:type="character" w:customStyle="1" w:styleId="Heading1Char">
    <w:name w:val="Heading 1 Char"/>
    <w:basedOn w:val="DefaultParagraphFont"/>
    <w:link w:val="Heading1"/>
    <w:uiPriority w:val="9"/>
    <w:rsid w:val="000B577A"/>
    <w:rPr>
      <w:rFonts w:ascii="Arial" w:eastAsia="Arial" w:hAnsi="Arial" w:cs="Arial"/>
      <w:b/>
      <w:bCs/>
      <w:sz w:val="21"/>
      <w:szCs w:val="21"/>
      <w:lang w:val="en-US"/>
    </w:rPr>
  </w:style>
  <w:style w:type="paragraph" w:styleId="BodyText">
    <w:name w:val="Body Text"/>
    <w:basedOn w:val="Normal"/>
    <w:link w:val="BodyTextChar"/>
    <w:uiPriority w:val="1"/>
    <w:qFormat/>
    <w:rsid w:val="000B577A"/>
    <w:rPr>
      <w:sz w:val="21"/>
      <w:szCs w:val="21"/>
    </w:rPr>
  </w:style>
  <w:style w:type="character" w:customStyle="1" w:styleId="BodyTextChar">
    <w:name w:val="Body Text Char"/>
    <w:basedOn w:val="DefaultParagraphFont"/>
    <w:link w:val="BodyText"/>
    <w:uiPriority w:val="1"/>
    <w:rsid w:val="000B577A"/>
    <w:rPr>
      <w:rFonts w:ascii="Arial" w:eastAsia="Arial" w:hAnsi="Arial" w:cs="Arial"/>
      <w:sz w:val="21"/>
      <w:szCs w:val="21"/>
      <w:lang w:val="en-US"/>
    </w:rPr>
  </w:style>
  <w:style w:type="paragraph" w:styleId="ListParagraph">
    <w:name w:val="List Paragraph"/>
    <w:basedOn w:val="Normal"/>
    <w:uiPriority w:val="1"/>
    <w:qFormat/>
    <w:rsid w:val="000B577A"/>
    <w:pPr>
      <w:ind w:left="1545" w:hanging="360"/>
    </w:pPr>
  </w:style>
  <w:style w:type="character" w:styleId="CommentReference">
    <w:name w:val="annotation reference"/>
    <w:basedOn w:val="DefaultParagraphFont"/>
    <w:uiPriority w:val="99"/>
    <w:semiHidden/>
    <w:unhideWhenUsed/>
    <w:rsid w:val="000E507B"/>
    <w:rPr>
      <w:sz w:val="16"/>
      <w:szCs w:val="16"/>
    </w:rPr>
  </w:style>
  <w:style w:type="paragraph" w:styleId="CommentText">
    <w:name w:val="annotation text"/>
    <w:basedOn w:val="Normal"/>
    <w:link w:val="CommentTextChar"/>
    <w:uiPriority w:val="99"/>
    <w:semiHidden/>
    <w:unhideWhenUsed/>
    <w:rsid w:val="000E507B"/>
    <w:rPr>
      <w:sz w:val="20"/>
      <w:szCs w:val="20"/>
    </w:rPr>
  </w:style>
  <w:style w:type="character" w:customStyle="1" w:styleId="CommentTextChar">
    <w:name w:val="Comment Text Char"/>
    <w:basedOn w:val="DefaultParagraphFont"/>
    <w:link w:val="CommentText"/>
    <w:uiPriority w:val="99"/>
    <w:semiHidden/>
    <w:rsid w:val="000E507B"/>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0E507B"/>
    <w:rPr>
      <w:b/>
      <w:bCs/>
    </w:rPr>
  </w:style>
  <w:style w:type="character" w:customStyle="1" w:styleId="CommentSubjectChar">
    <w:name w:val="Comment Subject Char"/>
    <w:basedOn w:val="CommentTextChar"/>
    <w:link w:val="CommentSubject"/>
    <w:uiPriority w:val="99"/>
    <w:semiHidden/>
    <w:rsid w:val="000E507B"/>
    <w:rPr>
      <w:rFonts w:ascii="Arial" w:eastAsia="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3913</Words>
  <Characters>22308</Characters>
  <Application>Microsoft Office Word</Application>
  <DocSecurity>0</DocSecurity>
  <Lines>185</Lines>
  <Paragraphs>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 Abad Motos</dc:creator>
  <cp:keywords/>
  <dc:description/>
  <cp:lastModifiedBy>Francis Lama</cp:lastModifiedBy>
  <cp:revision>3</cp:revision>
  <dcterms:created xsi:type="dcterms:W3CDTF">2019-10-28T18:37:00Z</dcterms:created>
  <dcterms:modified xsi:type="dcterms:W3CDTF">2019-10-28T18:37:00Z</dcterms:modified>
</cp:coreProperties>
</file>