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6B" w:rsidRPr="007D7879" w:rsidRDefault="00D3626B" w:rsidP="00D3626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26B" w:rsidRDefault="00D3626B" w:rsidP="00D3626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Material:</w:t>
      </w:r>
    </w:p>
    <w:p w:rsidR="007D7879" w:rsidRDefault="007D7879" w:rsidP="00D3626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264025" cy="1870075"/>
            <wp:effectExtent l="0" t="0" r="3175" b="0"/>
            <wp:docPr id="1" name="Picture 1" descr="C:\Users\90590\Desktop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90\Desktop\g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26B" w:rsidRDefault="00D3626B" w:rsidP="00D3626B">
      <w:p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A2C">
        <w:rPr>
          <w:rFonts w:ascii="Times New Roman" w:hAnsi="Times New Roman" w:cs="Times New Roman"/>
          <w:sz w:val="24"/>
          <w:szCs w:val="24"/>
          <w:lang w:val="en-US"/>
        </w:rPr>
        <w:t xml:space="preserve">Fig. S1. </w:t>
      </w:r>
      <w:r>
        <w:rPr>
          <w:rFonts w:ascii="Times New Roman" w:hAnsi="Times New Roman" w:cs="Times New Roman"/>
          <w:sz w:val="24"/>
          <w:szCs w:val="24"/>
          <w:lang w:val="en-US"/>
        </w:rPr>
        <w:t>Graph depicting</w:t>
      </w:r>
      <w:r w:rsidRPr="00633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pairwise genetic distance</w:t>
      </w:r>
      <w:r w:rsidRPr="00633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percentage) between </w:t>
      </w:r>
      <w:r w:rsidRPr="00720A2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720A2C">
        <w:rPr>
          <w:rFonts w:ascii="Times New Roman" w:hAnsi="Times New Roman" w:cs="Times New Roman"/>
          <w:i/>
          <w:sz w:val="24"/>
          <w:szCs w:val="24"/>
          <w:lang w:val="en-US"/>
        </w:rPr>
        <w:t>hemera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other </w:t>
      </w:r>
      <w:r w:rsidRPr="00720A2C"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>ngeners, as well as outgroups (</w:t>
      </w:r>
      <w:proofErr w:type="spellStart"/>
      <w:r w:rsidRPr="00720A2C">
        <w:rPr>
          <w:rFonts w:ascii="Times New Roman" w:hAnsi="Times New Roman" w:cs="Times New Roman"/>
          <w:i/>
          <w:sz w:val="24"/>
          <w:szCs w:val="24"/>
          <w:lang w:val="en-US"/>
        </w:rPr>
        <w:t>Angelabella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20A2C">
        <w:rPr>
          <w:rFonts w:ascii="Times New Roman" w:hAnsi="Times New Roman" w:cs="Times New Roman"/>
          <w:i/>
          <w:sz w:val="24"/>
          <w:szCs w:val="24"/>
          <w:lang w:val="en-US"/>
        </w:rPr>
        <w:t>Marmara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33738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>
        <w:rPr>
          <w:rFonts w:ascii="Times New Roman" w:hAnsi="Times New Roman" w:cs="Times New Roman"/>
          <w:sz w:val="24"/>
          <w:szCs w:val="24"/>
          <w:lang w:val="en-US"/>
        </w:rPr>
        <w:t>660</w:t>
      </w:r>
      <w:r w:rsidRPr="00633738">
        <w:rPr>
          <w:rFonts w:ascii="Times New Roman" w:hAnsi="Times New Roman" w:cs="Times New Roman"/>
          <w:sz w:val="24"/>
          <w:szCs w:val="24"/>
          <w:lang w:val="en-US"/>
        </w:rPr>
        <w:t xml:space="preserve"> base pairs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‘DNA barcode’ region of the</w:t>
      </w:r>
      <w:r w:rsidRPr="00633738">
        <w:rPr>
          <w:rFonts w:ascii="Times New Roman" w:hAnsi="Times New Roman" w:cs="Times New Roman"/>
          <w:sz w:val="24"/>
          <w:szCs w:val="24"/>
          <w:lang w:val="en-US"/>
        </w:rPr>
        <w:t xml:space="preserve"> cytochrome oxidase I (COI) gene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3738">
        <w:rPr>
          <w:rFonts w:ascii="Times New Roman" w:hAnsi="Times New Roman" w:cs="Times New Roman"/>
          <w:sz w:val="24"/>
          <w:szCs w:val="24"/>
          <w:lang w:val="en-US"/>
        </w:rPr>
        <w:t xml:space="preserve"> using the Kimura 2-parameter model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5986" w:rsidRDefault="00CB5986"/>
    <w:sectPr w:rsidR="00CB5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6B"/>
    <w:rsid w:val="007D7879"/>
    <w:rsid w:val="00CB5986"/>
    <w:rsid w:val="00D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70AED-8219-4168-BEFF-1EF09E4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6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 Tshering Bhutia</dc:creator>
  <cp:keywords/>
  <dc:description/>
  <cp:lastModifiedBy>Dup Tshering Bhutia</cp:lastModifiedBy>
  <cp:revision>2</cp:revision>
  <dcterms:created xsi:type="dcterms:W3CDTF">2017-11-10T10:43:00Z</dcterms:created>
  <dcterms:modified xsi:type="dcterms:W3CDTF">2017-11-10T10:43:00Z</dcterms:modified>
</cp:coreProperties>
</file>