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AB" w:rsidRDefault="006516AB" w:rsidP="006516AB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  <w:lang w:val="de-DE"/>
        </w:rPr>
        <w:t>ANEXOS</w:t>
      </w: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>Tabla 1.  Caracterí</w:t>
      </w:r>
      <w:r>
        <w:rPr>
          <w:rStyle w:val="Ninguno"/>
          <w:b/>
          <w:bCs/>
          <w:lang w:val="pt-PT"/>
        </w:rPr>
        <w:t>sticas socio-demogr</w:t>
      </w:r>
      <w:r>
        <w:rPr>
          <w:rStyle w:val="Ninguno"/>
          <w:b/>
          <w:bCs/>
        </w:rPr>
        <w:t>á</w:t>
      </w:r>
      <w:r>
        <w:rPr>
          <w:rStyle w:val="Ninguno"/>
          <w:b/>
          <w:bCs/>
          <w:lang w:val="pt-PT"/>
        </w:rPr>
        <w:t>ficas</w:t>
      </w:r>
    </w:p>
    <w:tbl>
      <w:tblPr>
        <w:tblStyle w:val="TableNormal1"/>
        <w:tblW w:w="6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93"/>
        <w:gridCol w:w="2552"/>
        <w:gridCol w:w="1842"/>
      </w:tblGrid>
      <w:tr w:rsidR="006516AB" w:rsidTr="008F6C86">
        <w:trPr>
          <w:trHeight w:val="300"/>
        </w:trPr>
        <w:tc>
          <w:tcPr>
            <w:tcW w:w="5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Variable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Número (%)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Sexo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Masculino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56 (73.7)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Edad </w:t>
            </w:r>
            <w:r>
              <w:rPr>
                <w:rStyle w:val="Ninguno"/>
                <w:lang w:val="es-ES_tradnl"/>
              </w:rPr>
              <w:t>mediana (RIQ)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 xml:space="preserve">                                           45 (35 - 59)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Nivel educativo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Analfabeta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6 (17.1)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Primaria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16 (45.7)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Secundaria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9 (25.7)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Universitaria y/o técnico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4 (11.5)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Estado laboral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Desempleado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60 (82.2)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Empleado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8 (11.0)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Pensionado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5 (6.8)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Residencia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Rural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4 (5.3)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Urbano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72 (94.7)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Régimen de seguridad social </w:t>
            </w:r>
            <w:r>
              <w:rPr>
                <w:rStyle w:val="Ninguno"/>
                <w:lang w:val="es-ES_tradnl"/>
              </w:rPr>
              <w:t>n (%)</w:t>
            </w:r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Subsidiado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57 (75)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Contributivo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18 (23.7)</w:t>
            </w:r>
          </w:p>
        </w:tc>
      </w:tr>
      <w:tr w:rsidR="006516AB" w:rsidTr="008F6C86">
        <w:trPr>
          <w:trHeight w:val="6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Especial (maestros y fuerzas militares)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 (1.3)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Tabaquismo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Activo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13 (32.5)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Exfumador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12 (30)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Ninguno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15 (37.5)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Consumo de psicoactivos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Marihuana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8 (25.8)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Pasta básica de cocaína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2 (6.5)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Ninguno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21 (67.7)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/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/>
        </w:tc>
      </w:tr>
      <w:tr w:rsidR="006516AB" w:rsidTr="008F6C86">
        <w:trPr>
          <w:trHeight w:val="300"/>
        </w:trPr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Albergue </w:t>
            </w:r>
            <w:proofErr w:type="gramStart"/>
            <w:r>
              <w:rPr>
                <w:rStyle w:val="Ninguno"/>
                <w:b/>
                <w:bCs/>
                <w:lang w:val="es-ES_tradnl"/>
              </w:rPr>
              <w:t>al</w:t>
            </w:r>
            <w:proofErr w:type="gramEnd"/>
            <w:r>
              <w:rPr>
                <w:rStyle w:val="Ninguno"/>
                <w:b/>
                <w:bCs/>
                <w:lang w:val="es-ES_tradnl"/>
              </w:rPr>
              <w:t xml:space="preserve"> alta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No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64 (86.5)</w:t>
            </w:r>
          </w:p>
        </w:tc>
      </w:tr>
      <w:tr w:rsidR="006516AB" w:rsidTr="008F6C86">
        <w:trPr>
          <w:trHeight w:val="300"/>
        </w:trPr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48 (69.6)</w:t>
            </w:r>
          </w:p>
        </w:tc>
      </w:tr>
    </w:tbl>
    <w:p w:rsidR="006516AB" w:rsidRDefault="006516AB" w:rsidP="006516AB">
      <w:pPr>
        <w:pStyle w:val="Cuerpo"/>
        <w:widowControl w:val="0"/>
        <w:rPr>
          <w:rStyle w:val="Ninguno"/>
          <w:b/>
          <w:bCs/>
        </w:rPr>
      </w:pPr>
    </w:p>
    <w:p w:rsidR="006516AB" w:rsidRDefault="006516AB" w:rsidP="006516AB">
      <w:pPr>
        <w:pStyle w:val="Cuerpo"/>
        <w:jc w:val="both"/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</w:p>
    <w:p w:rsidR="006516AB" w:rsidRDefault="006516AB" w:rsidP="006516AB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</w:rPr>
        <w:t>Tabla 2.  Caracterí</w:t>
      </w:r>
      <w:r>
        <w:rPr>
          <w:rStyle w:val="Ninguno"/>
          <w:b/>
          <w:bCs/>
          <w:lang w:val="pt-PT"/>
        </w:rPr>
        <w:t>sticas cl</w:t>
      </w:r>
      <w:r>
        <w:rPr>
          <w:rStyle w:val="Ninguno"/>
          <w:b/>
          <w:bCs/>
        </w:rPr>
        <w:t>í</w:t>
      </w:r>
      <w:r>
        <w:rPr>
          <w:rStyle w:val="Ninguno"/>
          <w:b/>
          <w:bCs/>
          <w:lang w:val="pt-PT"/>
        </w:rPr>
        <w:t>nicas</w:t>
      </w:r>
    </w:p>
    <w:tbl>
      <w:tblPr>
        <w:tblStyle w:val="TableNormal1"/>
        <w:tblW w:w="6171" w:type="dxa"/>
        <w:tblInd w:w="16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87"/>
        <w:gridCol w:w="2201"/>
        <w:gridCol w:w="1483"/>
      </w:tblGrid>
      <w:tr w:rsidR="006516AB" w:rsidTr="008F6C86">
        <w:trPr>
          <w:trHeight w:val="300"/>
        </w:trPr>
        <w:tc>
          <w:tcPr>
            <w:tcW w:w="4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Variable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b/>
                <w:bCs/>
                <w:lang w:val="es-ES_tradnl"/>
              </w:rPr>
              <w:t>Número (%)</w:t>
            </w:r>
          </w:p>
        </w:tc>
      </w:tr>
      <w:tr w:rsidR="006516AB" w:rsidTr="008F6C86">
        <w:trPr>
          <w:trHeight w:val="9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Días de hospitalización </w:t>
            </w:r>
            <w:r>
              <w:rPr>
                <w:rStyle w:val="Ninguno"/>
                <w:lang w:val="es-ES_tradnl"/>
              </w:rPr>
              <w:t>mediana (RIQ)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 xml:space="preserve">                                 22.5 (16 - 35)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rPr>
                <w:rStyle w:val="Ninguno"/>
              </w:rPr>
            </w:pPr>
            <w:r>
              <w:rPr>
                <w:rStyle w:val="Ninguno"/>
                <w:b/>
                <w:bCs/>
                <w:lang w:val="es-ES_tradnl"/>
              </w:rPr>
              <w:t xml:space="preserve">Factor asociado a restricción movilidad </w:t>
            </w:r>
            <w:r>
              <w:rPr>
                <w:rStyle w:val="Ninguno"/>
                <w:lang w:val="es-ES_tradnl"/>
              </w:rPr>
              <w:t>n (%)</w:t>
            </w:r>
          </w:p>
          <w:p w:rsidR="006516AB" w:rsidRDefault="006516AB" w:rsidP="008F6C86">
            <w:pPr>
              <w:pStyle w:val="Cuerpo"/>
              <w:rPr>
                <w:rStyle w:val="Ninguno"/>
                <w:lang w:val="es-ES_tradnl"/>
              </w:rPr>
            </w:pPr>
          </w:p>
          <w:p w:rsidR="006516AB" w:rsidRDefault="006516AB" w:rsidP="008F6C86">
            <w:pPr>
              <w:pStyle w:val="Cuerpo"/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Lesión medular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54 (69.7)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ECV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9 (11.7)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Demencia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7 (9.2)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Otros*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7 (9.2)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lang w:val="es-ES_tradnl"/>
              </w:rPr>
              <w:t>Mielopatía</w:t>
            </w:r>
            <w:proofErr w:type="spellEnd"/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2 (2.6)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Mielitis transversa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 (1.3)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Tumor cerebral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 (1.3)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Neuropatía Periférica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 (1.3)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Comorbilidad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HTA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18 (23.7)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Diabetes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8 (10.5)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Falla cardiaca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4 (5.3)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EPOC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4 (5.3)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Localización de la UPP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Sacra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48 (63.2)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Isquiática Bilateral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23 (30.2)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Otras localizaciones miembro inferior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18 (23.7)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lang w:val="es-ES_tradnl"/>
              </w:rPr>
              <w:t>Trocantérica</w:t>
            </w:r>
            <w:proofErr w:type="spellEnd"/>
            <w:r>
              <w:rPr>
                <w:rStyle w:val="Ninguno"/>
                <w:lang w:val="es-ES_tradnl"/>
              </w:rPr>
              <w:t xml:space="preserve"> Bilateral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16 (21)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Isquiática unilateral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16 (21)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lang w:val="es-ES_tradnl"/>
              </w:rPr>
              <w:t>Trocantérica</w:t>
            </w:r>
            <w:proofErr w:type="spellEnd"/>
            <w:r>
              <w:rPr>
                <w:rStyle w:val="Ninguno"/>
                <w:lang w:val="es-ES_tradnl"/>
              </w:rPr>
              <w:t xml:space="preserve"> unilateral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14 (18.4)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Miembro superior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3 (3.9)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Numero de UPP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Única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24 (31.6)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Múltiple (2 o más)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52 (68.49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Colostomía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16 (25.4)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Cistostomía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9 (11.8)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Otros focos de infección actual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Ninguno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62 (81.6)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Sistema urinario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7 (9.2)</w:t>
            </w:r>
          </w:p>
        </w:tc>
      </w:tr>
      <w:tr w:rsidR="006516AB" w:rsidTr="008F6C86">
        <w:trPr>
          <w:trHeight w:val="3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Bacteriemia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6 (7.9)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AB" w:rsidRDefault="006516AB" w:rsidP="008F6C86"/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Otros osteomusculares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 (1.3)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Clasificación de la ulcera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IV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55 (72.4)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Colgajo por plástica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15 (19.7)</w:t>
            </w:r>
          </w:p>
        </w:tc>
      </w:tr>
      <w:tr w:rsidR="006516AB" w:rsidTr="008F6C86">
        <w:trPr>
          <w:trHeight w:val="60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 xml:space="preserve">Curaciones ambulatorias </w:t>
            </w:r>
            <w:r>
              <w:rPr>
                <w:rStyle w:val="Ninguno"/>
                <w:lang w:val="es-ES_tradnl"/>
              </w:rPr>
              <w:t>n (%)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Si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  <w:jc w:val="center"/>
            </w:pPr>
            <w:r>
              <w:rPr>
                <w:rStyle w:val="Ninguno"/>
                <w:lang w:val="es-ES_tradnl"/>
              </w:rPr>
              <w:t>39 (51.3)</w:t>
            </w:r>
          </w:p>
        </w:tc>
      </w:tr>
    </w:tbl>
    <w:p w:rsidR="006516AB" w:rsidRDefault="006516AB" w:rsidP="006516AB">
      <w:pPr>
        <w:pStyle w:val="Cuerpo"/>
        <w:widowControl w:val="0"/>
        <w:ind w:left="60" w:hanging="60"/>
        <w:rPr>
          <w:rStyle w:val="Ninguno"/>
          <w:b/>
          <w:bCs/>
        </w:rPr>
      </w:pPr>
    </w:p>
    <w:p w:rsidR="006516AB" w:rsidRDefault="006516AB" w:rsidP="006516AB">
      <w:pPr>
        <w:pStyle w:val="Cuerpo"/>
        <w:jc w:val="both"/>
      </w:pPr>
      <w:r>
        <w:rPr>
          <w:rStyle w:val="PageNumber"/>
          <w:lang w:val="es-ES_tradnl"/>
        </w:rPr>
        <w:t xml:space="preserve">*Aflojamiento de prótesis de cadera, Carcinoma </w:t>
      </w:r>
      <w:proofErr w:type="spellStart"/>
      <w:r>
        <w:rPr>
          <w:rStyle w:val="PageNumber"/>
          <w:lang w:val="es-ES_tradnl"/>
        </w:rPr>
        <w:t>pulmó</w:t>
      </w:r>
      <w:proofErr w:type="spellEnd"/>
      <w:r>
        <w:rPr>
          <w:rStyle w:val="PageNumber"/>
          <w:lang w:val="pt-PT"/>
        </w:rPr>
        <w:t>n, amputado supracond</w:t>
      </w:r>
      <w:r>
        <w:rPr>
          <w:rStyle w:val="PageNumber"/>
        </w:rPr>
        <w:t>í</w:t>
      </w:r>
      <w:r>
        <w:rPr>
          <w:rStyle w:val="PageNumber"/>
          <w:lang w:val="es-ES_tradnl"/>
        </w:rPr>
        <w:t>leo de f</w:t>
      </w:r>
      <w:r>
        <w:rPr>
          <w:rStyle w:val="PageNumber"/>
          <w:lang w:val="fr-FR"/>
        </w:rPr>
        <w:t>é</w:t>
      </w:r>
      <w:r>
        <w:rPr>
          <w:rStyle w:val="PageNumber"/>
          <w:lang w:val="pt-PT"/>
        </w:rPr>
        <w:t>mur bilateral, esclerosis m</w:t>
      </w:r>
      <w:r>
        <w:rPr>
          <w:rStyle w:val="PageNumber"/>
        </w:rPr>
        <w:t>ú</w:t>
      </w:r>
      <w:proofErr w:type="spellStart"/>
      <w:r>
        <w:rPr>
          <w:rStyle w:val="PageNumber"/>
          <w:lang w:val="es-ES_tradnl"/>
        </w:rPr>
        <w:t>ltiple</w:t>
      </w:r>
      <w:proofErr w:type="spellEnd"/>
      <w:r>
        <w:rPr>
          <w:rStyle w:val="PageNumber"/>
          <w:lang w:val="es-ES_tradnl"/>
        </w:rPr>
        <w:t xml:space="preserve">, fractura bilateral de cadera, hemiparesia post TEC con </w:t>
      </w:r>
      <w:proofErr w:type="spellStart"/>
      <w:r>
        <w:rPr>
          <w:rStyle w:val="PageNumber"/>
          <w:lang w:val="es-ES_tradnl"/>
        </w:rPr>
        <w:t>osteos</w:t>
      </w:r>
      <w:proofErr w:type="spellEnd"/>
      <w:r>
        <w:rPr>
          <w:rStyle w:val="PageNumber"/>
        </w:rPr>
        <w:t>í</w:t>
      </w:r>
      <w:proofErr w:type="spellStart"/>
      <w:r>
        <w:rPr>
          <w:rStyle w:val="PageNumber"/>
          <w:lang w:val="es-ES_tradnl"/>
        </w:rPr>
        <w:t>ntesis</w:t>
      </w:r>
      <w:proofErr w:type="spellEnd"/>
      <w:r>
        <w:rPr>
          <w:rStyle w:val="PageNumber"/>
          <w:lang w:val="es-ES_tradnl"/>
        </w:rPr>
        <w:t xml:space="preserve"> de cadera, ulcera en crónica en pierna. </w:t>
      </w:r>
    </w:p>
    <w:p w:rsidR="006516AB" w:rsidRDefault="006516AB" w:rsidP="006516AB">
      <w:pPr>
        <w:pStyle w:val="Cuerpo"/>
        <w:jc w:val="both"/>
      </w:pPr>
    </w:p>
    <w:p w:rsidR="006516AB" w:rsidRDefault="006516AB" w:rsidP="006516AB">
      <w:pPr>
        <w:pStyle w:val="Cuerpo"/>
        <w:rPr>
          <w:rStyle w:val="Ninguno"/>
          <w:b/>
          <w:bCs/>
        </w:rPr>
      </w:pPr>
      <w:r>
        <w:rPr>
          <w:rStyle w:val="Ninguno"/>
          <w:b/>
          <w:bCs/>
          <w:lang w:val="es-ES_tradnl"/>
        </w:rPr>
        <w:t>Tabla 3. Microorganismos aislados</w:t>
      </w:r>
    </w:p>
    <w:tbl>
      <w:tblPr>
        <w:tblStyle w:val="TableNormal1"/>
        <w:tblW w:w="67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14"/>
        <w:gridCol w:w="2357"/>
      </w:tblGrid>
      <w:tr w:rsidR="006516AB" w:rsidRPr="002B4666" w:rsidTr="008F6C86">
        <w:trPr>
          <w:trHeight w:val="6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>Microorganismos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>Número de pacientes con el MO (%)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lastRenderedPageBreak/>
              <w:t>COCOS GRAM POSITIVOS (93)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/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Enterococcus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faecalis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35 (46.05)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Streptococcus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spp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*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27 (35.52)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Staphylococcus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aureus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19 (25)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proofErr w:type="spellStart"/>
            <w:r>
              <w:rPr>
                <w:rStyle w:val="Ninguno"/>
                <w:lang w:val="es-ES_tradnl"/>
              </w:rPr>
              <w:t>Meticilino</w:t>
            </w:r>
            <w:proofErr w:type="spellEnd"/>
            <w:r>
              <w:rPr>
                <w:rStyle w:val="Ninguno"/>
                <w:lang w:val="es-ES_tradnl"/>
              </w:rPr>
              <w:t xml:space="preserve"> sensible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14 (18.42)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proofErr w:type="spellStart"/>
            <w:r>
              <w:rPr>
                <w:rStyle w:val="Ninguno"/>
                <w:lang w:val="es-ES_tradnl"/>
              </w:rPr>
              <w:t>Meticilino</w:t>
            </w:r>
            <w:proofErr w:type="spellEnd"/>
            <w:r>
              <w:rPr>
                <w:rStyle w:val="Ninguno"/>
                <w:lang w:val="es-ES_tradnl"/>
              </w:rPr>
              <w:t xml:space="preserve"> resistente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5 (6.57)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Enterococcus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avium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6 (7.89)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Staphylococcus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coagulasa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negativa**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4 (5.26)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i/>
                <w:iCs/>
                <w:lang w:val="es-ES_tradnl"/>
              </w:rPr>
              <w:t>Enterococcus</w:t>
            </w:r>
            <w:proofErr w:type="spellEnd"/>
            <w:r>
              <w:rPr>
                <w:rStyle w:val="Ninguno"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faecium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i/>
                <w:iCs/>
                <w:lang w:val="es-ES_tradnl"/>
              </w:rPr>
              <w:t>Kocuria</w:t>
            </w:r>
            <w:proofErr w:type="spellEnd"/>
            <w:r>
              <w:rPr>
                <w:rStyle w:val="Ninguno"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kristinae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>BACILOS GRAM NEGATIVOS (86)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/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Escherichia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coli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33 (43.42)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r>
              <w:rPr>
                <w:rStyle w:val="Ninguno"/>
                <w:i/>
                <w:iCs/>
                <w:lang w:val="es-ES_tradnl"/>
              </w:rPr>
              <w:t xml:space="preserve">E.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coli</w:t>
            </w:r>
            <w:proofErr w:type="spellEnd"/>
            <w:r>
              <w:rPr>
                <w:rStyle w:val="Ninguno"/>
                <w:lang w:val="es-ES_tradnl"/>
              </w:rPr>
              <w:t xml:space="preserve"> BLEE -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24 (31.57)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r>
              <w:rPr>
                <w:rStyle w:val="Ninguno"/>
                <w:i/>
                <w:iCs/>
                <w:lang w:val="es-ES_tradnl"/>
              </w:rPr>
              <w:t xml:space="preserve">E.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coli</w:t>
            </w:r>
            <w:proofErr w:type="spellEnd"/>
            <w:r>
              <w:rPr>
                <w:rStyle w:val="Ninguno"/>
                <w:lang w:val="es-ES_tradnl"/>
              </w:rPr>
              <w:t xml:space="preserve"> BLEE +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9 (11.84)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Proteus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spp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$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23 (30.26)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Klebsiella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pneumoniae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9 (11.84)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r>
              <w:rPr>
                <w:rStyle w:val="Ninguno"/>
                <w:i/>
                <w:iCs/>
                <w:lang w:val="es-ES_tradnl"/>
              </w:rPr>
              <w:t xml:space="preserve">K.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pneumoniae</w:t>
            </w:r>
            <w:proofErr w:type="spellEnd"/>
            <w:r>
              <w:rPr>
                <w:rStyle w:val="Ninguno"/>
                <w:lang w:val="es-ES_tradnl"/>
              </w:rPr>
              <w:t xml:space="preserve"> BLEE-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4 (5.26)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r>
              <w:rPr>
                <w:rStyle w:val="Ninguno"/>
                <w:i/>
                <w:iCs/>
                <w:lang w:val="es-ES_tradnl"/>
              </w:rPr>
              <w:t xml:space="preserve">K.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pneumoniae</w:t>
            </w:r>
            <w:proofErr w:type="spellEnd"/>
            <w:r>
              <w:rPr>
                <w:rStyle w:val="Ninguno"/>
                <w:lang w:val="es-ES_tradnl"/>
              </w:rPr>
              <w:t xml:space="preserve"> BLEE+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5 (6.57)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Pseudomonas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aeruginosa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9 (11.84)</w:t>
            </w:r>
          </w:p>
        </w:tc>
      </w:tr>
      <w:tr w:rsidR="006516AB" w:rsidTr="008F6C86">
        <w:trPr>
          <w:trHeight w:val="6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Pseudomonas</w:t>
            </w:r>
            <w:proofErr w:type="spellEnd"/>
            <w:r>
              <w:rPr>
                <w:rStyle w:val="Ninguno"/>
                <w:lang w:val="es-ES_tradnl"/>
              </w:rPr>
              <w:t xml:space="preserve"> resistente a </w:t>
            </w:r>
            <w:proofErr w:type="spellStart"/>
            <w:r>
              <w:rPr>
                <w:rStyle w:val="Ninguno"/>
                <w:lang w:val="es-ES_tradnl"/>
              </w:rPr>
              <w:t>carbapenémicos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5 (6.57)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 xml:space="preserve">   </w:t>
            </w:r>
            <w:proofErr w:type="spellStart"/>
            <w:r>
              <w:rPr>
                <w:rStyle w:val="Ninguno"/>
                <w:i/>
                <w:iCs/>
                <w:lang w:val="es-ES_tradnl"/>
              </w:rPr>
              <w:t>Pseudomonas</w:t>
            </w:r>
            <w:proofErr w:type="spellEnd"/>
            <w:r>
              <w:rPr>
                <w:rStyle w:val="Ninguno"/>
                <w:lang w:val="es-ES_tradnl"/>
              </w:rPr>
              <w:t xml:space="preserve"> sin resistencia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4 (5.26)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Morganella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morganii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7 (9.21)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i/>
                <w:iCs/>
                <w:lang w:val="es-ES_tradnl"/>
              </w:rPr>
              <w:t>Providencia</w:t>
            </w:r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2 (2.63)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Enterobacter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spp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“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Serratia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Acinetobacter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b/>
                <w:bCs/>
                <w:lang w:val="es-ES_tradnl"/>
              </w:rPr>
              <w:t>OTROS (2)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/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lastRenderedPageBreak/>
              <w:t>Candida</w:t>
            </w:r>
            <w:proofErr w:type="spellEnd"/>
            <w:r>
              <w:rPr>
                <w:rStyle w:val="Ninguno"/>
                <w:b/>
                <w:bCs/>
                <w:i/>
                <w:i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albicans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  <w:tr w:rsidR="006516AB" w:rsidTr="008F6C86">
        <w:trPr>
          <w:trHeight w:val="300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proofErr w:type="spellStart"/>
            <w:r>
              <w:rPr>
                <w:rStyle w:val="Ninguno"/>
                <w:b/>
                <w:bCs/>
                <w:i/>
                <w:iCs/>
                <w:lang w:val="es-ES_tradnl"/>
              </w:rPr>
              <w:t>Corynebacterium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spp</w:t>
            </w:r>
            <w:proofErr w:type="spellEnd"/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16AB" w:rsidRDefault="006516AB" w:rsidP="008F6C86">
            <w:pPr>
              <w:pStyle w:val="Cuerpo"/>
            </w:pPr>
            <w:r>
              <w:rPr>
                <w:rStyle w:val="Ninguno"/>
                <w:lang w:val="es-ES_tradnl"/>
              </w:rPr>
              <w:t>1 (1.31)</w:t>
            </w:r>
          </w:p>
        </w:tc>
      </w:tr>
    </w:tbl>
    <w:p w:rsidR="006516AB" w:rsidRDefault="006516AB" w:rsidP="006516AB">
      <w:pPr>
        <w:pStyle w:val="Cuerpo"/>
        <w:widowControl w:val="0"/>
        <w:rPr>
          <w:rStyle w:val="Ninguno"/>
          <w:b/>
          <w:bCs/>
        </w:rPr>
      </w:pPr>
    </w:p>
    <w:p w:rsidR="006516AB" w:rsidRDefault="006516AB" w:rsidP="006516AB">
      <w:pPr>
        <w:pStyle w:val="Cuerpo"/>
      </w:pPr>
      <w:r>
        <w:rPr>
          <w:rStyle w:val="PageNumber"/>
        </w:rPr>
        <w:t xml:space="preserve">* </w:t>
      </w:r>
      <w:r>
        <w:rPr>
          <w:rStyle w:val="Ninguno"/>
          <w:i/>
          <w:iCs/>
          <w:lang w:val="pt-PT"/>
        </w:rPr>
        <w:t>mitis, agalactiae, dysgalactiae, anginosus, porcinus, sanguinis</w:t>
      </w:r>
    </w:p>
    <w:p w:rsidR="006516AB" w:rsidRDefault="006516AB" w:rsidP="006516AB">
      <w:pPr>
        <w:pStyle w:val="Cuerpo"/>
        <w:rPr>
          <w:rStyle w:val="Ninguno"/>
        </w:rPr>
      </w:pPr>
      <w:r>
        <w:rPr>
          <w:rStyle w:val="PageNumber"/>
        </w:rPr>
        <w:t>**</w:t>
      </w:r>
      <w:r>
        <w:rPr>
          <w:rStyle w:val="Ninguno"/>
        </w:rPr>
        <w:t xml:space="preserve"> </w:t>
      </w:r>
      <w:r>
        <w:rPr>
          <w:rStyle w:val="Ninguno"/>
          <w:i/>
          <w:iCs/>
        </w:rPr>
        <w:t>epidermidis, haemolyticus, hominis</w:t>
      </w:r>
    </w:p>
    <w:p w:rsidR="006516AB" w:rsidRDefault="006516AB" w:rsidP="006516AB">
      <w:pPr>
        <w:pStyle w:val="Cuerpo"/>
        <w:rPr>
          <w:rStyle w:val="Ninguno"/>
        </w:rPr>
      </w:pPr>
      <w:r>
        <w:rPr>
          <w:rStyle w:val="Ninguno"/>
          <w:lang w:val="en-US"/>
        </w:rPr>
        <w:t xml:space="preserve">$ </w:t>
      </w:r>
      <w:proofErr w:type="gramStart"/>
      <w:r>
        <w:rPr>
          <w:rStyle w:val="Ninguno"/>
          <w:i/>
          <w:iCs/>
          <w:lang w:val="pt-PT"/>
        </w:rPr>
        <w:t>vulgaris</w:t>
      </w:r>
      <w:proofErr w:type="gramEnd"/>
      <w:r>
        <w:rPr>
          <w:rStyle w:val="Ninguno"/>
          <w:i/>
          <w:iCs/>
          <w:lang w:val="pt-PT"/>
        </w:rPr>
        <w:t>, mirabilis</w:t>
      </w:r>
    </w:p>
    <w:p w:rsidR="006516AB" w:rsidRDefault="006516AB" w:rsidP="006516AB">
      <w:pPr>
        <w:pStyle w:val="Cuerpo"/>
        <w:rPr>
          <w:rStyle w:val="Ninguno"/>
        </w:rPr>
      </w:pPr>
      <w:r>
        <w:rPr>
          <w:rStyle w:val="Ninguno"/>
          <w:lang w:val="de-DE"/>
        </w:rPr>
        <w:t xml:space="preserve">“ </w:t>
      </w:r>
      <w:r>
        <w:rPr>
          <w:rStyle w:val="Ninguno"/>
          <w:i/>
          <w:iCs/>
        </w:rPr>
        <w:t>cloacae, aerogenes</w:t>
      </w:r>
    </w:p>
    <w:p w:rsidR="006516AB" w:rsidRDefault="006516AB" w:rsidP="006516AB">
      <w:pPr>
        <w:pStyle w:val="Cuerpo"/>
        <w:rPr>
          <w:rStyle w:val="Ninguno"/>
        </w:rPr>
      </w:pPr>
      <w:r>
        <w:rPr>
          <w:rStyle w:val="Ninguno"/>
          <w:lang w:val="es-ES_tradnl"/>
        </w:rPr>
        <w:t xml:space="preserve">BLEE: </w:t>
      </w:r>
      <w:proofErr w:type="spellStart"/>
      <w:r>
        <w:rPr>
          <w:rStyle w:val="Ninguno"/>
          <w:lang w:val="es-ES_tradnl"/>
        </w:rPr>
        <w:t>betalactamasa</w:t>
      </w:r>
      <w:proofErr w:type="spellEnd"/>
      <w:r>
        <w:rPr>
          <w:rStyle w:val="Ninguno"/>
          <w:lang w:val="es-ES_tradnl"/>
        </w:rPr>
        <w:t xml:space="preserve"> de espectro extendido</w:t>
      </w:r>
    </w:p>
    <w:p w:rsidR="006516AB" w:rsidRDefault="006516AB" w:rsidP="006516AB">
      <w:pPr>
        <w:pStyle w:val="Cuerpo"/>
      </w:pPr>
    </w:p>
    <w:p w:rsidR="00DD2CCA" w:rsidRDefault="006516AB">
      <w:bookmarkStart w:id="0" w:name="_GoBack"/>
      <w:bookmarkEnd w:id="0"/>
    </w:p>
    <w:sectPr w:rsidR="00DD2CCA">
      <w:footerReference w:type="default" r:id="rId4"/>
      <w:pgSz w:w="12240" w:h="15840"/>
      <w:pgMar w:top="1418" w:right="1418" w:bottom="1418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516" w:rsidRDefault="006516AB">
    <w:pPr>
      <w:pStyle w:val="Footer"/>
      <w:jc w:val="right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>
      <w:rPr>
        <w:rStyle w:val="Ninguno"/>
        <w:noProof/>
      </w:rPr>
      <w:t>3</w:t>
    </w:r>
    <w:r>
      <w:rPr>
        <w:rStyle w:val="Ningun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AB"/>
    <w:rsid w:val="006516AB"/>
    <w:rsid w:val="006F4301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C7EF1-581C-4844-8ABC-152696FA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65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link w:val="FooterChar"/>
    <w:rsid w:val="006516AB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FooterChar">
    <w:name w:val="Footer Char"/>
    <w:basedOn w:val="DefaultParagraphFont"/>
    <w:link w:val="Footer"/>
    <w:rsid w:val="006516A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Ninguno">
    <w:name w:val="Ninguno"/>
    <w:rsid w:val="006516AB"/>
  </w:style>
  <w:style w:type="character" w:styleId="PageNumber">
    <w:name w:val="page number"/>
    <w:basedOn w:val="Ninguno"/>
    <w:rsid w:val="006516AB"/>
  </w:style>
  <w:style w:type="paragraph" w:customStyle="1" w:styleId="Cuerpo">
    <w:name w:val="Cuerpo"/>
    <w:rsid w:val="006516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it-IT" w:eastAsia="es-E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2020-05-14T06:44:00Z</dcterms:created>
  <dcterms:modified xsi:type="dcterms:W3CDTF">2020-05-14T06:44:00Z</dcterms:modified>
</cp:coreProperties>
</file>