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19" w:rsidRDefault="00786519" w:rsidP="003377C4">
      <w:pPr>
        <w:rPr>
          <w:b/>
          <w:sz w:val="24"/>
          <w:szCs w:val="24"/>
        </w:rPr>
      </w:pPr>
      <w:r w:rsidRPr="00C82873">
        <w:rPr>
          <w:b/>
          <w:sz w:val="24"/>
          <w:szCs w:val="24"/>
        </w:rPr>
        <w:t>Tabla sup</w:t>
      </w:r>
      <w:r>
        <w:rPr>
          <w:b/>
          <w:sz w:val="24"/>
          <w:szCs w:val="24"/>
        </w:rPr>
        <w:t>l.1</w:t>
      </w:r>
      <w:r w:rsidRPr="00C828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Características de los pacientes según cuartiles de PTH.</w:t>
      </w:r>
    </w:p>
    <w:tbl>
      <w:tblPr>
        <w:tblW w:w="1216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328"/>
        <w:gridCol w:w="1437"/>
        <w:gridCol w:w="1417"/>
        <w:gridCol w:w="1463"/>
        <w:gridCol w:w="851"/>
      </w:tblGrid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>
              <w:t>Cuartiles de PTH (</w:t>
            </w:r>
            <w:proofErr w:type="spellStart"/>
            <w:r>
              <w:t>pg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&lt;59,0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(N=387)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59,0-124,4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(N=387)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124,5-299,0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(N=386)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&gt;299,0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(N=387)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p-valor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Edad  (años)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65,1±13,6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62,2±14,0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58,7±15,9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52,2±15,9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Sexo (N, % hombres)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58,7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55,8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47,7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0,017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Tiempo en diálisis (meses)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45,8±43,2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46,0±43,5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58,2±55,0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81,8±63,9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Diabetes (N, %)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40,8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38,8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27,3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15,1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proofErr w:type="spellStart"/>
            <w:r w:rsidRPr="00C82873">
              <w:t>Paratiroidectomía</w:t>
            </w:r>
            <w:proofErr w:type="spellEnd"/>
            <w:r w:rsidRPr="00C82873">
              <w:t xml:space="preserve"> (N, %)</w:t>
            </w:r>
          </w:p>
        </w:tc>
        <w:tc>
          <w:tcPr>
            <w:tcW w:w="1328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1437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0,4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Trasplante previo (N, %)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1,6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0,4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Horas de diálisis por semana (horas)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10,5±0,1</w:t>
            </w: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0,020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Concentración de calcio en el líquido de diálisis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2,5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3,0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3,5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Prescripción de vitamina D activa (N, %)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Calcitriol</w:t>
            </w:r>
            <w:proofErr w:type="spellEnd"/>
            <w:r w:rsidRPr="00C82873">
              <w:t xml:space="preserve">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34,6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28,9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41,6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Alfacalcidol</w:t>
            </w:r>
            <w:proofErr w:type="spellEnd"/>
            <w:r w:rsidRPr="00C82873">
              <w:t xml:space="preserve">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Paricalcitol</w:t>
            </w:r>
            <w:proofErr w:type="spellEnd"/>
            <w:r w:rsidRPr="00C82873">
              <w:t xml:space="preserve"> (N, %)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4,4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Prescripción de captores de fósforo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r w:rsidRPr="00C82873">
              <w:t>Calcio (N, %)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70,7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Sevelamer</w:t>
            </w:r>
            <w:proofErr w:type="spellEnd"/>
            <w:r w:rsidRPr="00C82873">
              <w:t xml:space="preserve"> (N, %)</w:t>
            </w:r>
          </w:p>
        </w:tc>
        <w:tc>
          <w:tcPr>
            <w:tcW w:w="1328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46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3,6</w:t>
            </w:r>
          </w:p>
        </w:tc>
        <w:tc>
          <w:tcPr>
            <w:tcW w:w="851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r w:rsidRPr="00C82873">
              <w:t>Lantano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Calcio sérico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(mg/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1328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9,4±0,7</w:t>
            </w:r>
          </w:p>
        </w:tc>
        <w:tc>
          <w:tcPr>
            <w:tcW w:w="143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9,4±0,7</w:t>
            </w:r>
          </w:p>
        </w:tc>
        <w:tc>
          <w:tcPr>
            <w:tcW w:w="1417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9,4±0,7</w:t>
            </w:r>
          </w:p>
        </w:tc>
        <w:tc>
          <w:tcPr>
            <w:tcW w:w="146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9,4±0,6</w:t>
            </w:r>
          </w:p>
        </w:tc>
        <w:tc>
          <w:tcPr>
            <w:tcW w:w="851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1,0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Calcio sérico corregido por albúmina</w:t>
            </w:r>
            <w:r>
              <w:t xml:space="preserve"> (mg/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9,3±0,7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9,3±0,7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9,3±0,7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9,3±0,8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0,9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Fósforo sérico </w:t>
            </w:r>
            <w:r>
              <w:t>(mg/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4,1±1,7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4,3±1,7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4,1±1,8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4,3±1,7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PTH </w:t>
            </w:r>
            <w:r>
              <w:t>(</w:t>
            </w:r>
            <w:proofErr w:type="spellStart"/>
            <w:r>
              <w:t>pg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  <w:r w:rsidRPr="00C82873">
              <w:t xml:space="preserve"> (N, Mediana[IQR])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32,1[23,0]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85,8[33,5]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183,1[83,4]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516,2[456,4]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PTH </w:t>
            </w:r>
            <w:r>
              <w:t>(</w:t>
            </w:r>
            <w:proofErr w:type="spellStart"/>
            <w:r>
              <w:t>pg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33,3±14,1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87,9±19,4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192,9±49,1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737,4±599,4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Fosfatasa alcalina </w:t>
            </w:r>
            <w:r>
              <w:t>(UI/L)</w:t>
            </w:r>
            <w:r w:rsidRPr="00C82873">
              <w:t xml:space="preserve"> (N, Mediana[IQR])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120[77,5]</w:t>
            </w:r>
          </w:p>
        </w:tc>
        <w:tc>
          <w:tcPr>
            <w:tcW w:w="1437" w:type="dxa"/>
          </w:tcPr>
          <w:p w:rsidR="00786519" w:rsidRPr="00512267" w:rsidRDefault="00786519" w:rsidP="003377C4">
            <w:pPr>
              <w:spacing w:after="0" w:line="240" w:lineRule="auto"/>
              <w:jc w:val="center"/>
            </w:pPr>
            <w:r w:rsidRPr="00512267">
              <w:t>113,0[66,0]</w:t>
            </w:r>
          </w:p>
        </w:tc>
        <w:tc>
          <w:tcPr>
            <w:tcW w:w="1417" w:type="dxa"/>
          </w:tcPr>
          <w:p w:rsidR="00786519" w:rsidRPr="00512267" w:rsidRDefault="00786519" w:rsidP="003377C4">
            <w:pPr>
              <w:spacing w:after="0" w:line="240" w:lineRule="auto"/>
              <w:jc w:val="center"/>
            </w:pPr>
            <w:r w:rsidRPr="00512267">
              <w:t>114,0[81,5]</w:t>
            </w:r>
          </w:p>
        </w:tc>
        <w:tc>
          <w:tcPr>
            <w:tcW w:w="1463" w:type="dxa"/>
          </w:tcPr>
          <w:p w:rsidR="00786519" w:rsidRPr="00512267" w:rsidRDefault="00786519" w:rsidP="003377C4">
            <w:pPr>
              <w:spacing w:after="0" w:line="240" w:lineRule="auto"/>
              <w:jc w:val="center"/>
            </w:pPr>
            <w:r w:rsidRPr="00512267">
              <w:t>111,0[73,5]</w:t>
            </w:r>
          </w:p>
        </w:tc>
        <w:tc>
          <w:tcPr>
            <w:tcW w:w="851" w:type="dxa"/>
          </w:tcPr>
          <w:p w:rsidR="00786519" w:rsidRPr="00512267" w:rsidRDefault="00786519" w:rsidP="003377C4">
            <w:pPr>
              <w:spacing w:after="0" w:line="240" w:lineRule="auto"/>
              <w:jc w:val="center"/>
            </w:pPr>
            <w:r w:rsidRPr="00512267">
              <w:t>0,5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Fosfatasa alcalina </w:t>
            </w:r>
            <w:r>
              <w:t>(UI/L)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153,2±119,7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159,7±148,7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154,6±126,8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147,4±116,4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Albúmina </w:t>
            </w:r>
            <w:r>
              <w:t>(g/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4,0±0,5</w:t>
            </w:r>
          </w:p>
        </w:tc>
        <w:tc>
          <w:tcPr>
            <w:tcW w:w="143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4,1±0,4</w:t>
            </w:r>
          </w:p>
        </w:tc>
        <w:tc>
          <w:tcPr>
            <w:tcW w:w="1417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4,1±0,4</w:t>
            </w:r>
          </w:p>
        </w:tc>
        <w:tc>
          <w:tcPr>
            <w:tcW w:w="146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4,0±0,4</w:t>
            </w:r>
          </w:p>
        </w:tc>
        <w:tc>
          <w:tcPr>
            <w:tcW w:w="851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</w:tr>
      <w:tr w:rsidR="00786519" w:rsidRPr="00C82873" w:rsidTr="003377C4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Hemoglobina </w:t>
            </w:r>
            <w:r>
              <w:t>(g/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10,7±1,9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11,1±1,9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10,9±1,7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10,9±2,0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0,2</w:t>
            </w:r>
          </w:p>
        </w:tc>
      </w:tr>
    </w:tbl>
    <w:p w:rsidR="00786519" w:rsidRDefault="00786519" w:rsidP="00F914FB">
      <w:pPr>
        <w:rPr>
          <w:sz w:val="24"/>
          <w:szCs w:val="24"/>
        </w:rPr>
      </w:pPr>
      <w:bookmarkStart w:id="0" w:name="_GoBack"/>
      <w:bookmarkEnd w:id="0"/>
    </w:p>
    <w:sectPr w:rsidR="00786519" w:rsidSect="00A90E6B">
      <w:footerReference w:type="even" r:id="rId6"/>
      <w:footerReference w:type="default" r:id="rId7"/>
      <w:footerReference w:type="first" r:id="rId8"/>
      <w:pgSz w:w="16840" w:h="11907" w:orient="landscape" w:code="9"/>
      <w:pgMar w:top="1418" w:right="1701" w:bottom="1418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ACC" w:rsidRDefault="00FE6ACC">
      <w:pPr>
        <w:spacing w:after="0" w:line="240" w:lineRule="auto"/>
      </w:pPr>
      <w:r>
        <w:separator/>
      </w:r>
    </w:p>
  </w:endnote>
  <w:endnote w:type="continuationSeparator" w:id="0">
    <w:p w:rsidR="00FE6ACC" w:rsidRDefault="00FE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C8C" w:rsidRDefault="00FE6ACC" w:rsidP="00A6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Pr="000D0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8FD">
      <w:rPr>
        <w:rStyle w:val="PageNumber"/>
        <w:noProof/>
      </w:rPr>
      <w:t>2</w:t>
    </w:r>
    <w:r>
      <w:rPr>
        <w:rStyle w:val="PageNumber"/>
      </w:rPr>
      <w:fldChar w:fldCharType="end"/>
    </w:r>
  </w:p>
  <w:p w:rsidR="00A53C8C" w:rsidRDefault="00FE6ACC" w:rsidP="00A65C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53570"/>
      <w:docPartObj>
        <w:docPartGallery w:val="Page Numbers (Bottom of Page)"/>
        <w:docPartUnique/>
      </w:docPartObj>
    </w:sdtPr>
    <w:sdtEndPr/>
    <w:sdtContent>
      <w:p w:rsidR="00A53C8C" w:rsidRDefault="007865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4FB">
          <w:rPr>
            <w:noProof/>
          </w:rPr>
          <w:t>1</w:t>
        </w:r>
        <w:r>
          <w:fldChar w:fldCharType="end"/>
        </w:r>
      </w:p>
    </w:sdtContent>
  </w:sdt>
  <w:p w:rsidR="00A53C8C" w:rsidRDefault="00FE6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ACC" w:rsidRDefault="00FE6ACC">
      <w:pPr>
        <w:spacing w:after="0" w:line="240" w:lineRule="auto"/>
      </w:pPr>
      <w:r>
        <w:separator/>
      </w:r>
    </w:p>
  </w:footnote>
  <w:footnote w:type="continuationSeparator" w:id="0">
    <w:p w:rsidR="00FE6ACC" w:rsidRDefault="00FE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86519"/>
    <w:rsid w:val="0013028A"/>
    <w:rsid w:val="003A37F5"/>
    <w:rsid w:val="003C2723"/>
    <w:rsid w:val="00416982"/>
    <w:rsid w:val="004518FD"/>
    <w:rsid w:val="006522E1"/>
    <w:rsid w:val="00786519"/>
    <w:rsid w:val="00926B71"/>
    <w:rsid w:val="00994D9E"/>
    <w:rsid w:val="009B4701"/>
    <w:rsid w:val="00A90E6B"/>
    <w:rsid w:val="00F02B0B"/>
    <w:rsid w:val="00F914FB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5E269-2C26-4264-B286-B4E4E0B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19"/>
    <w:pPr>
      <w:spacing w:line="256" w:lineRule="auto"/>
    </w:pPr>
    <w:rPr>
      <w:rFonts w:ascii="Calibri" w:eastAsia="Times New Roman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65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86519"/>
    <w:rPr>
      <w:rFonts w:ascii="Calibri" w:eastAsia="Times New Roman" w:hAnsi="Calibri" w:cs="Times New Roman"/>
      <w:lang w:val="es-ES"/>
    </w:rPr>
  </w:style>
  <w:style w:type="character" w:styleId="PageNumber">
    <w:name w:val="page number"/>
    <w:rsid w:val="00786519"/>
  </w:style>
  <w:style w:type="table" w:styleId="TableGrid">
    <w:name w:val="Table Grid"/>
    <w:basedOn w:val="TableNormal"/>
    <w:rsid w:val="007865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8651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86519"/>
    <w:rPr>
      <w:rFonts w:ascii="Calibri" w:eastAsia="Times New Roman" w:hAnsi="Calibri" w:cs="Times New Roman"/>
      <w:lang w:val="es-ES"/>
    </w:rPr>
  </w:style>
  <w:style w:type="paragraph" w:styleId="BalloonText">
    <w:name w:val="Balloon Text"/>
    <w:basedOn w:val="Normal"/>
    <w:link w:val="BalloonTextChar"/>
    <w:rsid w:val="007865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6519"/>
    <w:rPr>
      <w:rFonts w:ascii="Lucida Grande" w:eastAsia="Times New Roman" w:hAnsi="Lucida Grande" w:cs="Times New Roman"/>
      <w:sz w:val="18"/>
      <w:szCs w:val="18"/>
      <w:lang w:val="es-ES"/>
    </w:rPr>
  </w:style>
  <w:style w:type="character" w:styleId="CommentReference">
    <w:name w:val="annotation reference"/>
    <w:basedOn w:val="DefaultParagraphFont"/>
    <w:semiHidden/>
    <w:unhideWhenUsed/>
    <w:rsid w:val="007865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6519"/>
    <w:rPr>
      <w:rFonts w:ascii="Calibri" w:eastAsia="Times New Roman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519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71"/>
    <w:semiHidden/>
    <w:rsid w:val="0078651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78651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86519"/>
    <w:rPr>
      <w:rFonts w:ascii="Calibri" w:eastAsia="Times New Roman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86519"/>
    <w:pPr>
      <w:spacing w:line="240" w:lineRule="auto"/>
      <w:jc w:val="center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786519"/>
    <w:rPr>
      <w:rFonts w:ascii="Calibri" w:eastAsia="Times New Roman" w:hAnsi="Calibri" w:cs="Calibri"/>
      <w:noProof/>
      <w:lang w:val="en-US"/>
    </w:rPr>
  </w:style>
  <w:style w:type="paragraph" w:customStyle="1" w:styleId="Biblio">
    <w:name w:val="Biblio"/>
    <w:basedOn w:val="Normal"/>
    <w:link w:val="BiblioCar"/>
    <w:autoRedefine/>
    <w:qFormat/>
    <w:rsid w:val="00786519"/>
    <w:pPr>
      <w:spacing w:line="257" w:lineRule="auto"/>
      <w:ind w:left="426" w:hanging="426"/>
      <w:jc w:val="both"/>
    </w:pPr>
  </w:style>
  <w:style w:type="character" w:customStyle="1" w:styleId="BiblioCar">
    <w:name w:val="Biblio Car"/>
    <w:basedOn w:val="DefaultParagraphFont"/>
    <w:link w:val="Biblio"/>
    <w:rsid w:val="0078651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Bandana Sharma</cp:lastModifiedBy>
  <cp:revision>5</cp:revision>
  <dcterms:created xsi:type="dcterms:W3CDTF">2017-11-13T10:27:00Z</dcterms:created>
  <dcterms:modified xsi:type="dcterms:W3CDTF">2017-11-13T10:42:00Z</dcterms:modified>
</cp:coreProperties>
</file>