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69" w:rsidRPr="00912969" w:rsidRDefault="00921351" w:rsidP="0091296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Supplementary </w:t>
      </w:r>
      <w:r w:rsidR="00912969" w:rsidRPr="00912969">
        <w:rPr>
          <w:rFonts w:ascii="Times New Roman" w:eastAsia="Times New Roman" w:hAnsi="Times New Roman" w:cs="Times New Roman"/>
          <w:sz w:val="24"/>
        </w:rPr>
        <w:t xml:space="preserve">Table </w:t>
      </w:r>
      <w:r w:rsidR="00912969">
        <w:rPr>
          <w:rFonts w:ascii="Times New Roman" w:eastAsia="Times New Roman" w:hAnsi="Times New Roman" w:cs="Times New Roman"/>
          <w:sz w:val="24"/>
        </w:rPr>
        <w:t>1</w:t>
      </w:r>
      <w:r w:rsidR="00912969" w:rsidRPr="00912969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912969" w:rsidRPr="00912969">
        <w:rPr>
          <w:rFonts w:ascii="Times New Roman" w:eastAsia="Times New Roman" w:hAnsi="Times New Roman" w:cs="Times New Roman"/>
          <w:sz w:val="24"/>
        </w:rPr>
        <w:t>The</w:t>
      </w:r>
      <w:proofErr w:type="gramEnd"/>
      <w:r w:rsidR="00912969" w:rsidRPr="00912969">
        <w:rPr>
          <w:rFonts w:ascii="Times New Roman" w:eastAsia="Times New Roman" w:hAnsi="Times New Roman" w:cs="Times New Roman"/>
          <w:sz w:val="24"/>
        </w:rPr>
        <w:t xml:space="preserve"> characteristics of included studies </w:t>
      </w:r>
      <w:r w:rsidR="000D28AD">
        <w:rPr>
          <w:rFonts w:ascii="Times New Roman" w:eastAsia="Times New Roman" w:hAnsi="Times New Roman" w:cs="Times New Roman"/>
          <w:sz w:val="24"/>
        </w:rPr>
        <w:t xml:space="preserve">(Diabetic Nephropathy vs </w:t>
      </w:r>
      <w:r w:rsidR="00B94379" w:rsidRPr="00B94379">
        <w:rPr>
          <w:rFonts w:ascii="Times New Roman" w:eastAsia="Times New Roman" w:hAnsi="Times New Roman" w:cs="Times New Roman"/>
          <w:sz w:val="24"/>
        </w:rPr>
        <w:t>Type 2 Diabetes Mellitus</w:t>
      </w:r>
      <w:r w:rsidR="000D28AD">
        <w:rPr>
          <w:rFonts w:ascii="Times New Roman" w:eastAsia="Times New Roman" w:hAnsi="Times New Roman" w:cs="Times New Roman"/>
          <w:sz w:val="24"/>
        </w:rPr>
        <w:t xml:space="preserve">) </w:t>
      </w:r>
      <w:r w:rsidR="00912969" w:rsidRPr="00912969">
        <w:rPr>
          <w:rFonts w:ascii="Times New Roman" w:eastAsia="Times New Roman" w:hAnsi="Times New Roman" w:cs="Times New Roman"/>
          <w:sz w:val="24"/>
        </w:rPr>
        <w:t xml:space="preserve">in this </w:t>
      </w: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912969" w:rsidRPr="00912969">
        <w:rPr>
          <w:rFonts w:ascii="Times New Roman" w:eastAsia="Times New Roman" w:hAnsi="Times New Roman" w:cs="Times New Roman"/>
          <w:sz w:val="24"/>
        </w:rPr>
        <w:t>meta-analysis</w:t>
      </w:r>
      <w:r w:rsidR="000D28AD">
        <w:rPr>
          <w:rFonts w:ascii="Times New Roman" w:eastAsia="Times New Roman" w:hAnsi="Times New Roman" w:cs="Times New Roman"/>
          <w:sz w:val="24"/>
        </w:rPr>
        <w:t xml:space="preserve"> </w:t>
      </w:r>
    </w:p>
    <w:p w:rsidR="00912969" w:rsidRPr="00912969" w:rsidRDefault="00912969" w:rsidP="00912969">
      <w:pPr>
        <w:shd w:val="clear" w:color="auto" w:fill="FFFFFF"/>
        <w:rPr>
          <w:rFonts w:ascii="Calibri" w:eastAsia="Times New Roman" w:hAnsi="Calibri" w:cs="Times New Roman"/>
          <w:color w:val="000000"/>
        </w:rPr>
      </w:pPr>
    </w:p>
    <w:tbl>
      <w:tblPr>
        <w:tblStyle w:val="LightShading"/>
        <w:tblW w:w="12950" w:type="dxa"/>
        <w:tblLook w:val="04A0" w:firstRow="1" w:lastRow="0" w:firstColumn="1" w:lastColumn="0" w:noHBand="0" w:noVBand="1"/>
      </w:tblPr>
      <w:tblGrid>
        <w:gridCol w:w="2216"/>
        <w:gridCol w:w="1169"/>
        <w:gridCol w:w="1319"/>
        <w:gridCol w:w="1416"/>
        <w:gridCol w:w="1169"/>
        <w:gridCol w:w="1169"/>
        <w:gridCol w:w="1351"/>
        <w:gridCol w:w="1169"/>
        <w:gridCol w:w="1972"/>
      </w:tblGrid>
      <w:tr w:rsidR="006F509F" w:rsidRPr="006F509F" w:rsidTr="006F5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F509F" w:rsidRPr="006F509F" w:rsidRDefault="006F509F" w:rsidP="006F509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name</w:t>
            </w:r>
          </w:p>
        </w:tc>
        <w:tc>
          <w:tcPr>
            <w:tcW w:w="116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F509F" w:rsidRPr="006F509F" w:rsidRDefault="006F509F" w:rsidP="006F509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31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F509F" w:rsidRPr="006F509F" w:rsidRDefault="006F509F" w:rsidP="006F509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Country 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Ethnicity</w:t>
            </w:r>
          </w:p>
        </w:tc>
        <w:tc>
          <w:tcPr>
            <w:tcW w:w="116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Source of DNA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of Cases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of Controls</w:t>
            </w:r>
          </w:p>
        </w:tc>
        <w:tc>
          <w:tcPr>
            <w:tcW w:w="116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</w:rPr>
              <w:t>NOS Score</w:t>
            </w:r>
          </w:p>
        </w:tc>
        <w:tc>
          <w:tcPr>
            <w:tcW w:w="197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Genotyping method</w:t>
            </w:r>
          </w:p>
        </w:tc>
      </w:tr>
      <w:tr w:rsidR="006F509F" w:rsidRPr="006F509F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[DN]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[T2DM]</w:t>
            </w:r>
          </w:p>
        </w:tc>
        <w:tc>
          <w:tcPr>
            <w:tcW w:w="116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509F" w:rsidRPr="006F509F" w:rsidTr="006F509F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proofErr w:type="spellStart"/>
            <w:r w:rsidRPr="007046D4">
              <w:rPr>
                <w:rFonts w:ascii="Times New Roman" w:eastAsia="Times New Roman" w:hAnsi="Times New Roman" w:cs="Times New Roman"/>
                <w:b w:val="0"/>
                <w:color w:val="000000"/>
              </w:rPr>
              <w:t>Bhaskar</w:t>
            </w:r>
            <w:proofErr w:type="spellEnd"/>
            <w:r w:rsidRPr="007046D4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et al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Asian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Blood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7046D4" w:rsidRDefault="007046D4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09F" w:rsidRPr="007046D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PCR-RFLP</w:t>
            </w:r>
          </w:p>
        </w:tc>
      </w:tr>
      <w:tr w:rsidR="006F509F" w:rsidRPr="006F509F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proofErr w:type="spellStart"/>
            <w:r w:rsidRPr="007046D4">
              <w:rPr>
                <w:rFonts w:ascii="Times New Roman" w:eastAsia="Times New Roman" w:hAnsi="Times New Roman" w:cs="Times New Roman"/>
                <w:b w:val="0"/>
                <w:color w:val="000000"/>
              </w:rPr>
              <w:t>Erdogan</w:t>
            </w:r>
            <w:proofErr w:type="spellEnd"/>
            <w:r w:rsidRPr="007046D4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et al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2007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Turkey</w:t>
            </w:r>
          </w:p>
        </w:tc>
        <w:tc>
          <w:tcPr>
            <w:tcW w:w="1416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Asian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Blood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7046D4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09F" w:rsidRPr="007046D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72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PCR-RFLP</w:t>
            </w:r>
          </w:p>
        </w:tc>
      </w:tr>
      <w:tr w:rsidR="006F509F" w:rsidRPr="006F509F" w:rsidTr="006F509F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b w:val="0"/>
                <w:color w:val="000000"/>
              </w:rPr>
              <w:t>Maeda et al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2004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1416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Asian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Blood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7046D4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09F" w:rsidRPr="007046D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72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PCR-RFLP</w:t>
            </w:r>
          </w:p>
        </w:tc>
      </w:tr>
      <w:tr w:rsidR="006F509F" w:rsidRPr="006F509F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b w:val="0"/>
                <w:color w:val="000000"/>
              </w:rPr>
              <w:t>This study et al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  <w:tc>
          <w:tcPr>
            <w:tcW w:w="1416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Asian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Blood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7046D4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09F" w:rsidRPr="007046D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72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ARMS-PCR</w:t>
            </w:r>
          </w:p>
        </w:tc>
      </w:tr>
      <w:tr w:rsidR="006F509F" w:rsidRPr="006F509F" w:rsidTr="006F509F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b w:val="0"/>
                <w:color w:val="000000"/>
              </w:rPr>
              <w:t>Wu et al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2009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China</w:t>
            </w:r>
          </w:p>
        </w:tc>
        <w:tc>
          <w:tcPr>
            <w:tcW w:w="1416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Asian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Blood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6F509F" w:rsidRPr="007046D4" w:rsidRDefault="007046D4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09F" w:rsidRPr="007046D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72" w:type="dxa"/>
            <w:shd w:val="clear" w:color="auto" w:fill="auto"/>
            <w:noWrap/>
            <w:hideMark/>
          </w:tcPr>
          <w:p w:rsidR="006F509F" w:rsidRPr="007046D4" w:rsidRDefault="006F509F" w:rsidP="006F50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Real time PCR</w:t>
            </w:r>
          </w:p>
        </w:tc>
      </w:tr>
    </w:tbl>
    <w:p w:rsidR="00EC4D61" w:rsidRPr="007046D4" w:rsidRDefault="006F509F">
      <w:pPr>
        <w:rPr>
          <w:rFonts w:ascii="Times New Roman" w:eastAsia="Times New Roman" w:hAnsi="Times New Roman" w:cs="Times New Roman"/>
          <w:bCs/>
          <w:color w:val="000000"/>
          <w:szCs w:val="24"/>
        </w:rPr>
      </w:pPr>
      <w:r w:rsidRPr="007046D4">
        <w:rPr>
          <w:rFonts w:ascii="Times New Roman" w:eastAsia="Times New Roman" w:hAnsi="Times New Roman" w:cs="Times New Roman"/>
          <w:bCs/>
          <w:color w:val="000000"/>
          <w:szCs w:val="24"/>
        </w:rPr>
        <w:t>*PCR- Polymerase Chain Reaction, RFLP-Restriction Fragment Length Polymorphism, ARMS-PCR Amplification-Refractory Mutation System</w:t>
      </w:r>
    </w:p>
    <w:p w:rsidR="00912969" w:rsidRDefault="00912969"/>
    <w:p w:rsidR="00912969" w:rsidRDefault="00912969"/>
    <w:p w:rsidR="00912969" w:rsidRDefault="00912969"/>
    <w:p w:rsidR="00912969" w:rsidRDefault="00912969"/>
    <w:p w:rsidR="007046D4" w:rsidRDefault="007046D4"/>
    <w:p w:rsidR="00912969" w:rsidRDefault="00912969"/>
    <w:p w:rsidR="00912969" w:rsidRDefault="00921351" w:rsidP="0091296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</w:rPr>
      </w:pPr>
      <w:r w:rsidRPr="00921351">
        <w:rPr>
          <w:rFonts w:ascii="Times New Roman" w:eastAsia="Times New Roman" w:hAnsi="Times New Roman" w:cs="Times New Roman"/>
          <w:sz w:val="24"/>
        </w:rPr>
        <w:lastRenderedPageBreak/>
        <w:t xml:space="preserve">Supplementary Table </w:t>
      </w:r>
      <w:r w:rsidR="00912969">
        <w:rPr>
          <w:rFonts w:ascii="Times New Roman" w:eastAsia="Times New Roman" w:hAnsi="Times New Roman" w:cs="Times New Roman"/>
          <w:sz w:val="24"/>
        </w:rPr>
        <w:t>2</w:t>
      </w:r>
      <w:r w:rsidR="00912969" w:rsidRPr="00912969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912969" w:rsidRPr="00912969">
        <w:rPr>
          <w:rFonts w:ascii="Times New Roman" w:eastAsia="Times New Roman" w:hAnsi="Times New Roman" w:cs="Times New Roman"/>
          <w:sz w:val="24"/>
        </w:rPr>
        <w:t>The</w:t>
      </w:r>
      <w:proofErr w:type="gramEnd"/>
      <w:r w:rsidR="00912969" w:rsidRPr="00912969">
        <w:rPr>
          <w:rFonts w:ascii="Times New Roman" w:eastAsia="Times New Roman" w:hAnsi="Times New Roman" w:cs="Times New Roman"/>
          <w:sz w:val="24"/>
        </w:rPr>
        <w:t xml:space="preserve"> characteristics of included studies </w:t>
      </w:r>
      <w:r w:rsidR="000D28AD">
        <w:rPr>
          <w:rFonts w:ascii="Times New Roman" w:eastAsia="Times New Roman" w:hAnsi="Times New Roman" w:cs="Times New Roman"/>
          <w:sz w:val="24"/>
        </w:rPr>
        <w:t>(</w:t>
      </w:r>
      <w:r w:rsidR="00B94379" w:rsidRPr="00B94379">
        <w:rPr>
          <w:rFonts w:ascii="Times New Roman" w:eastAsia="Times New Roman" w:hAnsi="Times New Roman" w:cs="Times New Roman"/>
          <w:sz w:val="24"/>
        </w:rPr>
        <w:t>Type 2 Diabetes Mellitus</w:t>
      </w:r>
      <w:r w:rsidR="00B94379">
        <w:rPr>
          <w:rFonts w:ascii="Times New Roman" w:eastAsia="Times New Roman" w:hAnsi="Times New Roman" w:cs="Times New Roman"/>
          <w:sz w:val="24"/>
        </w:rPr>
        <w:t xml:space="preserve"> </w:t>
      </w:r>
      <w:r w:rsidR="000D28AD">
        <w:rPr>
          <w:rFonts w:ascii="Times New Roman" w:eastAsia="Times New Roman" w:hAnsi="Times New Roman" w:cs="Times New Roman"/>
          <w:sz w:val="24"/>
        </w:rPr>
        <w:t xml:space="preserve">vs Controls) </w:t>
      </w:r>
      <w:r w:rsidR="00912969" w:rsidRPr="00912969">
        <w:rPr>
          <w:rFonts w:ascii="Times New Roman" w:eastAsia="Times New Roman" w:hAnsi="Times New Roman" w:cs="Times New Roman"/>
          <w:sz w:val="24"/>
        </w:rPr>
        <w:t>in this meta-analysis</w:t>
      </w:r>
    </w:p>
    <w:tbl>
      <w:tblPr>
        <w:tblStyle w:val="LightShading"/>
        <w:tblpPr w:leftFromText="180" w:rightFromText="180" w:vertAnchor="text" w:horzAnchor="margin" w:tblpY="279"/>
        <w:tblW w:w="13156" w:type="dxa"/>
        <w:tblLook w:val="04A0" w:firstRow="1" w:lastRow="0" w:firstColumn="1" w:lastColumn="0" w:noHBand="0" w:noVBand="1"/>
      </w:tblPr>
      <w:tblGrid>
        <w:gridCol w:w="2304"/>
        <w:gridCol w:w="1174"/>
        <w:gridCol w:w="1326"/>
        <w:gridCol w:w="1423"/>
        <w:gridCol w:w="1153"/>
        <w:gridCol w:w="1292"/>
        <w:gridCol w:w="1360"/>
        <w:gridCol w:w="1142"/>
        <w:gridCol w:w="1982"/>
      </w:tblGrid>
      <w:tr w:rsidR="007046D4" w:rsidRPr="006F509F" w:rsidTr="00704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Merge w:val="restart"/>
            <w:shd w:val="clear" w:color="auto" w:fill="auto"/>
            <w:noWrap/>
            <w:hideMark/>
          </w:tcPr>
          <w:p w:rsidR="006F509F" w:rsidRPr="006F509F" w:rsidRDefault="006F509F" w:rsidP="006F5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name</w:t>
            </w:r>
          </w:p>
        </w:tc>
        <w:tc>
          <w:tcPr>
            <w:tcW w:w="1174" w:type="dxa"/>
            <w:vMerge w:val="restart"/>
            <w:shd w:val="clear" w:color="auto" w:fill="auto"/>
            <w:noWrap/>
            <w:hideMark/>
          </w:tcPr>
          <w:p w:rsidR="006F509F" w:rsidRPr="006F509F" w:rsidRDefault="006F509F" w:rsidP="006F509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326" w:type="dxa"/>
            <w:vMerge w:val="restart"/>
            <w:shd w:val="clear" w:color="auto" w:fill="auto"/>
            <w:noWrap/>
            <w:hideMark/>
          </w:tcPr>
          <w:p w:rsidR="006F509F" w:rsidRPr="006F509F" w:rsidRDefault="006F509F" w:rsidP="006F509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Country </w:t>
            </w:r>
          </w:p>
        </w:tc>
        <w:tc>
          <w:tcPr>
            <w:tcW w:w="1423" w:type="dxa"/>
            <w:vMerge w:val="restart"/>
            <w:shd w:val="clear" w:color="auto" w:fill="auto"/>
            <w:hideMark/>
          </w:tcPr>
          <w:p w:rsidR="006F509F" w:rsidRPr="006F509F" w:rsidRDefault="006F509F" w:rsidP="006F509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Ethnicity</w:t>
            </w:r>
          </w:p>
        </w:tc>
        <w:tc>
          <w:tcPr>
            <w:tcW w:w="1153" w:type="dxa"/>
            <w:vMerge w:val="restart"/>
            <w:shd w:val="clear" w:color="auto" w:fill="auto"/>
            <w:hideMark/>
          </w:tcPr>
          <w:p w:rsidR="006F509F" w:rsidRPr="006F509F" w:rsidRDefault="006F509F" w:rsidP="006F509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Source of DNA</w:t>
            </w:r>
          </w:p>
        </w:tc>
        <w:tc>
          <w:tcPr>
            <w:tcW w:w="1292" w:type="dxa"/>
            <w:shd w:val="clear" w:color="auto" w:fill="auto"/>
            <w:hideMark/>
          </w:tcPr>
          <w:p w:rsidR="006F509F" w:rsidRPr="006F509F" w:rsidRDefault="006F509F" w:rsidP="006F509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of Cases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of Controls</w:t>
            </w:r>
          </w:p>
        </w:tc>
        <w:tc>
          <w:tcPr>
            <w:tcW w:w="114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 Score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Genotyping method</w:t>
            </w:r>
          </w:p>
        </w:tc>
      </w:tr>
      <w:tr w:rsidR="007046D4" w:rsidRPr="006F509F" w:rsidTr="0070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Merge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[T2DM]</w:t>
            </w:r>
          </w:p>
        </w:tc>
        <w:tc>
          <w:tcPr>
            <w:tcW w:w="13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6F509F" w:rsidRPr="006F509F" w:rsidRDefault="006F509F" w:rsidP="006F5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46D4" w:rsidRPr="006F509F" w:rsidTr="007046D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36236B" w:rsidRDefault="006F509F" w:rsidP="007046D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proofErr w:type="spellStart"/>
            <w:r w:rsidRPr="0036236B">
              <w:rPr>
                <w:rFonts w:ascii="Times New Roman" w:eastAsia="Times New Roman" w:hAnsi="Times New Roman" w:cs="Times New Roman"/>
                <w:b w:val="0"/>
                <w:color w:val="auto"/>
              </w:rPr>
              <w:t>Deeb</w:t>
            </w:r>
            <w:proofErr w:type="spellEnd"/>
            <w:r w:rsidRPr="0036236B">
              <w:rPr>
                <w:rFonts w:ascii="Times New Roman" w:eastAsia="Times New Roman" w:hAnsi="Times New Roman" w:cs="Times New Roman"/>
                <w:b w:val="0"/>
                <w:color w:val="auto"/>
              </w:rPr>
              <w:t xml:space="preserve"> et al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1998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USA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Caucasian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N.A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7046D4" w:rsidRDefault="007046D4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09F" w:rsidRPr="007046D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SSCP</w:t>
            </w:r>
          </w:p>
        </w:tc>
      </w:tr>
      <w:tr w:rsidR="007046D4" w:rsidRPr="006F509F" w:rsidTr="0070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auto"/>
            <w:noWrap/>
            <w:hideMark/>
          </w:tcPr>
          <w:p w:rsidR="006F509F" w:rsidRPr="0036236B" w:rsidRDefault="006F509F" w:rsidP="007046D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36236B">
              <w:rPr>
                <w:rFonts w:ascii="Times New Roman" w:eastAsia="Times New Roman" w:hAnsi="Times New Roman" w:cs="Times New Roman"/>
                <w:b w:val="0"/>
                <w:color w:val="auto"/>
              </w:rPr>
              <w:t>Hara et al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Asian</w:t>
            </w:r>
          </w:p>
        </w:tc>
        <w:tc>
          <w:tcPr>
            <w:tcW w:w="115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Blood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415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541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6F509F" w:rsidRPr="007046D4" w:rsidRDefault="007046D4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09F" w:rsidRPr="007046D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PCR-RFLP</w:t>
            </w:r>
          </w:p>
        </w:tc>
      </w:tr>
      <w:tr w:rsidR="007046D4" w:rsidRPr="006F509F" w:rsidTr="007046D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auto"/>
            <w:noWrap/>
            <w:hideMark/>
          </w:tcPr>
          <w:p w:rsidR="006F509F" w:rsidRPr="0036236B" w:rsidRDefault="006F509F" w:rsidP="007046D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36236B">
              <w:rPr>
                <w:rFonts w:ascii="Times New Roman" w:eastAsia="Times New Roman" w:hAnsi="Times New Roman" w:cs="Times New Roman"/>
                <w:b w:val="0"/>
                <w:color w:val="auto"/>
              </w:rPr>
              <w:t>Lin et al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2010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China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Asian</w:t>
            </w:r>
          </w:p>
        </w:tc>
        <w:tc>
          <w:tcPr>
            <w:tcW w:w="115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Blood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1529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1439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6F509F" w:rsidRPr="007046D4" w:rsidRDefault="007046D4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09F" w:rsidRPr="007046D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PCR</w:t>
            </w:r>
          </w:p>
        </w:tc>
      </w:tr>
      <w:tr w:rsidR="007046D4" w:rsidRPr="006F509F" w:rsidTr="0070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auto"/>
            <w:noWrap/>
            <w:hideMark/>
          </w:tcPr>
          <w:p w:rsidR="006F509F" w:rsidRPr="0036236B" w:rsidRDefault="006F509F" w:rsidP="007046D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36236B">
              <w:rPr>
                <w:rFonts w:ascii="Times New Roman" w:eastAsia="Times New Roman" w:hAnsi="Times New Roman" w:cs="Times New Roman"/>
                <w:b w:val="0"/>
                <w:color w:val="auto"/>
              </w:rPr>
              <w:t>Mori et al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2001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Asian</w:t>
            </w:r>
          </w:p>
        </w:tc>
        <w:tc>
          <w:tcPr>
            <w:tcW w:w="115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Blood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2203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1212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6F509F" w:rsidRPr="007046D4" w:rsidRDefault="007046D4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09F" w:rsidRPr="007046D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PCR-RFLP</w:t>
            </w:r>
          </w:p>
        </w:tc>
      </w:tr>
      <w:tr w:rsidR="007046D4" w:rsidRPr="006F509F" w:rsidTr="007046D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auto"/>
            <w:noWrap/>
            <w:hideMark/>
          </w:tcPr>
          <w:p w:rsidR="006F509F" w:rsidRPr="0036236B" w:rsidRDefault="006F509F" w:rsidP="007046D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proofErr w:type="spellStart"/>
            <w:r w:rsidRPr="0036236B">
              <w:rPr>
                <w:rFonts w:ascii="Times New Roman" w:eastAsia="Times New Roman" w:hAnsi="Times New Roman" w:cs="Times New Roman"/>
                <w:b w:val="0"/>
                <w:color w:val="auto"/>
              </w:rPr>
              <w:t>Pattanayak</w:t>
            </w:r>
            <w:proofErr w:type="spellEnd"/>
            <w:r w:rsidRPr="0036236B">
              <w:rPr>
                <w:rFonts w:ascii="Times New Roman" w:eastAsia="Times New Roman" w:hAnsi="Times New Roman" w:cs="Times New Roman"/>
                <w:b w:val="0"/>
                <w:color w:val="auto"/>
              </w:rPr>
              <w:t xml:space="preserve"> et al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Asian</w:t>
            </w:r>
          </w:p>
        </w:tc>
        <w:tc>
          <w:tcPr>
            <w:tcW w:w="115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Blood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6F509F" w:rsidRPr="007046D4" w:rsidRDefault="007046D4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09F" w:rsidRPr="007046D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DNA-Sequencing</w:t>
            </w:r>
          </w:p>
        </w:tc>
      </w:tr>
      <w:tr w:rsidR="007046D4" w:rsidRPr="006F509F" w:rsidTr="0070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auto"/>
            <w:noWrap/>
            <w:hideMark/>
          </w:tcPr>
          <w:p w:rsidR="006F509F" w:rsidRPr="0036236B" w:rsidRDefault="006F509F" w:rsidP="007046D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proofErr w:type="spellStart"/>
            <w:r w:rsidRPr="0036236B">
              <w:rPr>
                <w:rFonts w:ascii="Times New Roman" w:eastAsia="Times New Roman" w:hAnsi="Times New Roman" w:cs="Times New Roman"/>
                <w:b w:val="0"/>
                <w:color w:val="auto"/>
              </w:rPr>
              <w:t>Phani</w:t>
            </w:r>
            <w:proofErr w:type="spellEnd"/>
            <w:r w:rsidRPr="0036236B">
              <w:rPr>
                <w:rFonts w:ascii="Times New Roman" w:eastAsia="Times New Roman" w:hAnsi="Times New Roman" w:cs="Times New Roman"/>
                <w:b w:val="0"/>
                <w:color w:val="auto"/>
              </w:rPr>
              <w:t xml:space="preserve"> et al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Asian</w:t>
            </w:r>
          </w:p>
        </w:tc>
        <w:tc>
          <w:tcPr>
            <w:tcW w:w="115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Blood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589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518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6F509F" w:rsidRPr="007046D4" w:rsidRDefault="007046D4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09F" w:rsidRPr="007046D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ARMS-PCR</w:t>
            </w:r>
          </w:p>
        </w:tc>
      </w:tr>
      <w:tr w:rsidR="007046D4" w:rsidRPr="006F509F" w:rsidTr="007046D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auto"/>
            <w:noWrap/>
            <w:hideMark/>
          </w:tcPr>
          <w:p w:rsidR="006F509F" w:rsidRPr="0036236B" w:rsidRDefault="006F509F" w:rsidP="007046D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proofErr w:type="spellStart"/>
            <w:r w:rsidRPr="0036236B">
              <w:rPr>
                <w:rFonts w:ascii="Times New Roman" w:eastAsia="Times New Roman" w:hAnsi="Times New Roman" w:cs="Times New Roman"/>
                <w:b w:val="0"/>
                <w:color w:val="auto"/>
              </w:rPr>
              <w:t>Tripathi</w:t>
            </w:r>
            <w:proofErr w:type="spellEnd"/>
            <w:r w:rsidRPr="0036236B">
              <w:rPr>
                <w:rFonts w:ascii="Times New Roman" w:eastAsia="Times New Roman" w:hAnsi="Times New Roman" w:cs="Times New Roman"/>
                <w:b w:val="0"/>
                <w:color w:val="auto"/>
              </w:rPr>
              <w:t xml:space="preserve"> et al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Asian</w:t>
            </w:r>
          </w:p>
        </w:tc>
        <w:tc>
          <w:tcPr>
            <w:tcW w:w="115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Blood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6F509F" w:rsidRPr="007046D4" w:rsidRDefault="007046D4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09F" w:rsidRPr="007046D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PCR-RFLP</w:t>
            </w:r>
          </w:p>
        </w:tc>
      </w:tr>
      <w:tr w:rsidR="007046D4" w:rsidRPr="006F509F" w:rsidTr="0070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auto"/>
            <w:noWrap/>
            <w:hideMark/>
          </w:tcPr>
          <w:p w:rsidR="006F509F" w:rsidRPr="0036236B" w:rsidRDefault="006F509F" w:rsidP="007046D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36236B">
              <w:rPr>
                <w:rFonts w:ascii="Times New Roman" w:eastAsia="Times New Roman" w:hAnsi="Times New Roman" w:cs="Times New Roman"/>
                <w:b w:val="0"/>
                <w:color w:val="auto"/>
              </w:rPr>
              <w:t>This study et al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Asian</w:t>
            </w:r>
          </w:p>
        </w:tc>
        <w:tc>
          <w:tcPr>
            <w:tcW w:w="115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Blood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6F509F" w:rsidRPr="007046D4" w:rsidRDefault="007046D4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09F" w:rsidRPr="007046D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ARMS-PCR</w:t>
            </w:r>
          </w:p>
        </w:tc>
      </w:tr>
      <w:tr w:rsidR="007046D4" w:rsidRPr="006F509F" w:rsidTr="007046D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auto"/>
            <w:noWrap/>
            <w:hideMark/>
          </w:tcPr>
          <w:p w:rsidR="006F509F" w:rsidRPr="0036236B" w:rsidRDefault="006F509F" w:rsidP="007046D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proofErr w:type="spellStart"/>
            <w:r w:rsidRPr="0036236B">
              <w:rPr>
                <w:rFonts w:ascii="Times New Roman" w:eastAsia="Times New Roman" w:hAnsi="Times New Roman" w:cs="Times New Roman"/>
                <w:b w:val="0"/>
                <w:color w:val="auto"/>
              </w:rPr>
              <w:t>Vimaleswaran</w:t>
            </w:r>
            <w:proofErr w:type="spellEnd"/>
            <w:r w:rsidRPr="0036236B">
              <w:rPr>
                <w:rFonts w:ascii="Times New Roman" w:eastAsia="Times New Roman" w:hAnsi="Times New Roman" w:cs="Times New Roman"/>
                <w:b w:val="0"/>
                <w:color w:val="auto"/>
              </w:rPr>
              <w:t xml:space="preserve"> et al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2009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Asian</w:t>
            </w:r>
          </w:p>
        </w:tc>
        <w:tc>
          <w:tcPr>
            <w:tcW w:w="1153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Blood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6F509F" w:rsidRPr="007046D4" w:rsidRDefault="007046D4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09F" w:rsidRPr="007046D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6F509F" w:rsidRPr="007046D4" w:rsidRDefault="006F509F" w:rsidP="007046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046D4">
              <w:rPr>
                <w:rFonts w:ascii="Times New Roman" w:eastAsia="Times New Roman" w:hAnsi="Times New Roman" w:cs="Times New Roman"/>
                <w:color w:val="000000"/>
              </w:rPr>
              <w:t>PCR-RFLP</w:t>
            </w:r>
          </w:p>
        </w:tc>
      </w:tr>
    </w:tbl>
    <w:p w:rsidR="006F509F" w:rsidRPr="007046D4" w:rsidRDefault="006F509F" w:rsidP="006F509F">
      <w:pPr>
        <w:rPr>
          <w:rFonts w:ascii="Times New Roman" w:eastAsia="Times New Roman" w:hAnsi="Times New Roman" w:cs="Times New Roman"/>
          <w:bCs/>
          <w:color w:val="000000"/>
          <w:szCs w:val="24"/>
        </w:rPr>
      </w:pPr>
      <w:r w:rsidRPr="007046D4">
        <w:rPr>
          <w:rFonts w:ascii="Times New Roman" w:eastAsia="Times New Roman" w:hAnsi="Times New Roman" w:cs="Times New Roman"/>
        </w:rPr>
        <w:t>SSCP-Single-Strand Conformation Polymorphism,</w:t>
      </w:r>
      <w:r w:rsidR="00226B5B">
        <w:rPr>
          <w:rFonts w:ascii="Times New Roman" w:eastAsia="Times New Roman" w:hAnsi="Times New Roman" w:cs="Times New Roman"/>
        </w:rPr>
        <w:t xml:space="preserve"> PCR-Polymerase Chain Reaction,</w:t>
      </w:r>
      <w:r w:rsidRPr="007046D4">
        <w:rPr>
          <w:rFonts w:ascii="Times New Roman" w:eastAsia="Times New Roman" w:hAnsi="Times New Roman" w:cs="Times New Roman"/>
        </w:rPr>
        <w:t xml:space="preserve"> </w:t>
      </w:r>
      <w:r w:rsidRPr="007046D4">
        <w:rPr>
          <w:rFonts w:ascii="Times New Roman" w:eastAsia="Times New Roman" w:hAnsi="Times New Roman" w:cs="Times New Roman"/>
          <w:bCs/>
          <w:color w:val="000000"/>
          <w:szCs w:val="24"/>
        </w:rPr>
        <w:t>RFLP-Restriction Fragment Length Polymorphism, ARMS-PCR Amplification-Refractory Mutation System</w:t>
      </w:r>
    </w:p>
    <w:p w:rsidR="006F509F" w:rsidRPr="00912969" w:rsidRDefault="006F509F" w:rsidP="006F509F">
      <w:pPr>
        <w:shd w:val="clear" w:color="auto" w:fill="FFFFFF"/>
        <w:rPr>
          <w:rFonts w:ascii="Times New Roman" w:eastAsia="Times New Roman" w:hAnsi="Times New Roman" w:cs="Times New Roman"/>
          <w:sz w:val="24"/>
        </w:rPr>
      </w:pPr>
    </w:p>
    <w:p w:rsidR="00912969" w:rsidRDefault="00912969"/>
    <w:p w:rsidR="00912969" w:rsidRDefault="00912969"/>
    <w:sectPr w:rsidR="00912969" w:rsidSect="009129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NjMxNjC2MDcxsjRV0lEKTi0uzszPAykwqQUAXEpelCwAAAA="/>
  </w:docVars>
  <w:rsids>
    <w:rsidRoot w:val="00DE0261"/>
    <w:rsid w:val="000D28AD"/>
    <w:rsid w:val="00195949"/>
    <w:rsid w:val="001F1577"/>
    <w:rsid w:val="00226B5B"/>
    <w:rsid w:val="0036236B"/>
    <w:rsid w:val="004F41F8"/>
    <w:rsid w:val="006F509F"/>
    <w:rsid w:val="007046D4"/>
    <w:rsid w:val="00912969"/>
    <w:rsid w:val="00921351"/>
    <w:rsid w:val="00A16F6D"/>
    <w:rsid w:val="00B94379"/>
    <w:rsid w:val="00DE0261"/>
    <w:rsid w:val="00E00E2B"/>
    <w:rsid w:val="00EC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2">
    <w:name w:val="Light Shading2"/>
    <w:basedOn w:val="TableNormal"/>
    <w:uiPriority w:val="60"/>
    <w:rsid w:val="00912969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6F50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2">
    <w:name w:val="Light Shading2"/>
    <w:basedOn w:val="TableNormal"/>
    <w:uiPriority w:val="60"/>
    <w:rsid w:val="00912969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6F50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</dc:creator>
  <cp:keywords/>
  <dc:description/>
  <cp:lastModifiedBy>MARS</cp:lastModifiedBy>
  <cp:revision>13</cp:revision>
  <dcterms:created xsi:type="dcterms:W3CDTF">2017-12-25T17:25:00Z</dcterms:created>
  <dcterms:modified xsi:type="dcterms:W3CDTF">2018-10-14T16:09:00Z</dcterms:modified>
</cp:coreProperties>
</file>