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8C2B" w14:textId="47404FAB" w:rsidR="003B1D42" w:rsidRPr="00256315" w:rsidRDefault="004300B0" w:rsidP="003B1D42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 xml:space="preserve">       </w:t>
      </w:r>
      <w:r w:rsidR="00C03B05">
        <w:rPr>
          <w:rFonts w:ascii="Cambria" w:hAnsi="Cambria"/>
          <w:color w:val="auto"/>
          <w:sz w:val="24"/>
        </w:rPr>
        <w:t>Tabla 10</w:t>
      </w:r>
      <w:r w:rsidR="003A3E74">
        <w:rPr>
          <w:rFonts w:ascii="Cambria" w:hAnsi="Cambria"/>
          <w:color w:val="auto"/>
          <w:sz w:val="24"/>
        </w:rPr>
        <w:t xml:space="preserve"> (Suplementaria)</w:t>
      </w:r>
      <w:r w:rsidR="009105C3">
        <w:rPr>
          <w:rFonts w:ascii="Cambria" w:hAnsi="Cambria"/>
          <w:color w:val="auto"/>
          <w:sz w:val="24"/>
        </w:rPr>
        <w:t>.</w:t>
      </w:r>
      <w:r w:rsidR="003B1D42" w:rsidRPr="00256315">
        <w:rPr>
          <w:rFonts w:ascii="Cambria" w:hAnsi="Cambria"/>
          <w:color w:val="auto"/>
          <w:sz w:val="24"/>
        </w:rPr>
        <w:t xml:space="preserve"> </w:t>
      </w:r>
      <w:bookmarkStart w:id="0" w:name="_GoBack"/>
      <w:r w:rsidR="003B1D42" w:rsidRPr="00256315">
        <w:rPr>
          <w:rFonts w:ascii="Cambria" w:hAnsi="Cambria"/>
          <w:color w:val="auto"/>
          <w:sz w:val="24"/>
        </w:rPr>
        <w:t>Prevalencia de dolor crónico según utilización de consulta médica y tipo de seguro sanitario</w:t>
      </w:r>
      <w:r w:rsidR="009105C3">
        <w:rPr>
          <w:rFonts w:ascii="Cambria" w:hAnsi="Cambria"/>
          <w:color w:val="auto"/>
          <w:sz w:val="24"/>
        </w:rPr>
        <w:t>.</w:t>
      </w:r>
      <w:bookmarkEnd w:id="0"/>
    </w:p>
    <w:tbl>
      <w:tblPr>
        <w:tblW w:w="1389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602"/>
        <w:gridCol w:w="993"/>
        <w:gridCol w:w="141"/>
        <w:gridCol w:w="1206"/>
        <w:gridCol w:w="212"/>
        <w:gridCol w:w="992"/>
        <w:gridCol w:w="1095"/>
        <w:gridCol w:w="1173"/>
        <w:gridCol w:w="1134"/>
        <w:gridCol w:w="1134"/>
        <w:gridCol w:w="1134"/>
        <w:gridCol w:w="262"/>
        <w:gridCol w:w="992"/>
      </w:tblGrid>
      <w:tr w:rsidR="003B1D42" w:rsidRPr="00300D30" w14:paraId="60557B72" w14:textId="77777777" w:rsidTr="002E7313">
        <w:trPr>
          <w:trHeight w:val="20"/>
          <w:jc w:val="right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4F69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iCs/>
                <w:sz w:val="16"/>
                <w:szCs w:val="16"/>
                <w:lang w:eastAsia="es-ES"/>
              </w:rPr>
              <w:t>Poblaciones</w:t>
            </w:r>
          </w:p>
        </w:tc>
        <w:tc>
          <w:tcPr>
            <w:tcW w:w="514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057FDC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Acudir a Centro de Salud (consultorio) o Ambulatorio (centro de Especialidades) de la seguridad Social/SAS (últimos 12 meses)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6F5CE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Tipo de medico visitado</w:t>
            </w:r>
          </w:p>
        </w:tc>
        <w:tc>
          <w:tcPr>
            <w:tcW w:w="3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0ECB3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Titular de alguna modalidad de Seguro Sanitario</w:t>
            </w:r>
          </w:p>
        </w:tc>
      </w:tr>
      <w:tr w:rsidR="003B1D42" w:rsidRPr="00300D30" w14:paraId="542B4F56" w14:textId="77777777" w:rsidTr="002E7313">
        <w:trPr>
          <w:trHeight w:val="20"/>
          <w:jc w:val="right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DBE5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2B3DEE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por algo que le pasaba a usted (n=3707)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F3D41C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por algo que le pasaba a otra persona (n=630)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D31BA" w14:textId="77777777" w:rsidR="003B1D42" w:rsidRPr="00300D30" w:rsidRDefault="003B1D42" w:rsidP="002E7313">
            <w:pPr>
              <w:spacing w:after="0" w:line="240" w:lineRule="auto"/>
              <w:ind w:firstLine="2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Sí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ambos motivos (n=1274)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099A9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No (n=889)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7B790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Médico General (n=1437)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DEDEE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Médico Especialista (n=354)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1A2A3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No (n=4690)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D197A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Seguridad Social (n=6112)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B4CE0C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Privado / Concertado (n=128)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51620D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Ambos seguros (n=260)</w:t>
            </w:r>
          </w:p>
        </w:tc>
      </w:tr>
      <w:tr w:rsidR="003B1D42" w:rsidRPr="00300D30" w14:paraId="2C173130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679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Dolor crónico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65F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19% (748)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ABD6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87% (56)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100D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27% (246)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9E5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65% (68)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0EE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67% (355)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B776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73% (91)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0F06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27% (669)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14E6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2% (1053)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8C7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89% (19)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404C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11% (47)</w:t>
            </w:r>
          </w:p>
        </w:tc>
      </w:tr>
      <w:tr w:rsidR="003B1D42" w:rsidRPr="00300D30" w14:paraId="1621D11B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C67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CC3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93-21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55A5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5CB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2-21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53)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737D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07-9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59)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1F0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52-26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96)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326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44-30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108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3-15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29)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0D3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3-18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FE3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71-22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15)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8A57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88-23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28)</w:t>
            </w:r>
          </w:p>
        </w:tc>
      </w:tr>
      <w:tr w:rsidR="003B1D42" w:rsidRPr="00300D30" w14:paraId="2DBD77C9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B5BA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6DE6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D56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127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1A9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057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B55E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BE9E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729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DCE0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39B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1D9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211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A92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132</w:t>
            </w:r>
          </w:p>
        </w:tc>
      </w:tr>
      <w:tr w:rsidR="003B1D42" w:rsidRPr="00300D30" w14:paraId="7BC2399D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92C3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5146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21DC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F(3;19406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86)= 38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287;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D7FC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F(2;12937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99)= 51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344;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52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B2A4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F(3;19406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91)=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488; p 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69</w:t>
            </w:r>
          </w:p>
        </w:tc>
      </w:tr>
      <w:tr w:rsidR="003B1D42" w:rsidRPr="00300D30" w14:paraId="44EB128C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290E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Dolor crónico 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discapacitante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E303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(510)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DDA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0% (32)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46ED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3% (170)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B8FC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0% (36)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489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7% (269)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35FA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2% (68)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73FD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(410)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854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7% (712)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E2DD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3% (8)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0B9A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(28)</w:t>
            </w:r>
          </w:p>
        </w:tc>
      </w:tr>
      <w:tr w:rsidR="003B1D42" w:rsidRPr="00300D30" w14:paraId="207C8D59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6B8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5496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7-14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C9B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7FC5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7FE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C5B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8-20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1223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4-23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B0F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0-9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A6D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(10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9-12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6F60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2-12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D7F6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6-15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</w:tr>
      <w:tr w:rsidR="003B1D42" w:rsidRPr="00300D30" w14:paraId="39054D23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526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B5F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DDA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172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6BE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071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4FF65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163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7905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788E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9AD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047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910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D910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351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3300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185</w:t>
            </w:r>
          </w:p>
        </w:tc>
      </w:tr>
      <w:tr w:rsidR="003B1D42" w:rsidRPr="00300D30" w14:paraId="4230B4EE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D091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5146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274D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F(6;38843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41)= 20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032;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A6DB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F(4;25895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55)= 33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034; p &lt;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352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01C76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F(6;38834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34)= 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239; p = 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283</w:t>
            </w:r>
          </w:p>
        </w:tc>
      </w:tr>
      <w:tr w:rsidR="003B1D42" w:rsidRPr="00300D30" w14:paraId="471ECD6A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F50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Dolor crónico no 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discapacitante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4DA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4% (238)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1BB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8% (24)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2F93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0% (76)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0F54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(32)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FE6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0% (86)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E20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5% (23)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D3A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5% (259)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6E7A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(341)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431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6% (11)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C476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3% (19)</w:t>
            </w:r>
          </w:p>
        </w:tc>
      </w:tr>
      <w:tr w:rsidR="003B1D42" w:rsidRPr="00300D30" w14:paraId="5AE04654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40BD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Conf</w:t>
            </w:r>
            <w:r w:rsidR="009105C3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 xml:space="preserve"> 95%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555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7-7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0421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6D2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18B73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(2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6-5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6E2E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8-7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A56A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4-9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B10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9-6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DAAC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0-6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A17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8-14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9)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6025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(4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7-11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2)</w:t>
            </w:r>
          </w:p>
        </w:tc>
      </w:tr>
      <w:tr w:rsidR="003B1D42" w:rsidRPr="00300D30" w14:paraId="01736334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EB0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E4D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38D8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200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9DA4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111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4A16E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174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AE6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D2FF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61F7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3F10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05B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288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A442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 w:rsidR="009105C3"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221</w:t>
            </w:r>
          </w:p>
        </w:tc>
      </w:tr>
      <w:tr w:rsidR="003B1D42" w:rsidRPr="00300D30" w14:paraId="1DA4F26E" w14:textId="77777777" w:rsidTr="002E7313">
        <w:trPr>
          <w:trHeight w:val="20"/>
          <w:jc w:val="right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172A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5146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8ED7B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B4115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352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7B59" w14:textId="77777777" w:rsidR="003B1D42" w:rsidRPr="00300D30" w:rsidRDefault="003B1D42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No procede</w:t>
            </w:r>
          </w:p>
        </w:tc>
      </w:tr>
    </w:tbl>
    <w:p w14:paraId="5BF52B6B" w14:textId="77777777" w:rsidR="00BB33F1" w:rsidRDefault="00BB33F1"/>
    <w:sectPr w:rsidR="00BB33F1" w:rsidSect="009F1089">
      <w:pgSz w:w="16840" w:h="11900" w:orient="landscape"/>
      <w:pgMar w:top="1701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BF"/>
    <w:rsid w:val="002A3FFD"/>
    <w:rsid w:val="003A3E74"/>
    <w:rsid w:val="003B1D42"/>
    <w:rsid w:val="004300B0"/>
    <w:rsid w:val="0049388F"/>
    <w:rsid w:val="009105C3"/>
    <w:rsid w:val="009B5827"/>
    <w:rsid w:val="00BB33F1"/>
    <w:rsid w:val="00C03B05"/>
    <w:rsid w:val="00C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07B93"/>
  <w15:docId w15:val="{7A0BDBCD-4673-4BF4-888F-F8CD7D9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D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3B1D42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2016-10-16T09:23:00Z</cp:lastPrinted>
</cp:coreProperties>
</file>