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27631" w14:textId="386C1E1D" w:rsidR="006463D5" w:rsidRDefault="005D39B7" w:rsidP="00B934C4">
      <w:pPr>
        <w:pStyle w:val="Descripcin"/>
        <w:keepNext/>
        <w:spacing w:after="0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>Tabla 3</w:t>
      </w:r>
      <w:r w:rsidR="006463D5">
        <w:rPr>
          <w:rFonts w:ascii="Cambria" w:hAnsi="Cambria"/>
          <w:color w:val="auto"/>
          <w:sz w:val="24"/>
        </w:rPr>
        <w:t xml:space="preserve"> (Suplementaria)</w:t>
      </w:r>
      <w:r w:rsidR="00DB1FC2">
        <w:rPr>
          <w:rFonts w:ascii="Cambria" w:hAnsi="Cambria"/>
          <w:color w:val="auto"/>
          <w:sz w:val="24"/>
        </w:rPr>
        <w:t>.</w:t>
      </w:r>
      <w:r w:rsidR="00B934C4" w:rsidRPr="00256315">
        <w:rPr>
          <w:rFonts w:ascii="Cambria" w:hAnsi="Cambria"/>
          <w:color w:val="auto"/>
          <w:sz w:val="24"/>
        </w:rPr>
        <w:t xml:space="preserve"> </w:t>
      </w:r>
      <w:bookmarkStart w:id="0" w:name="_GoBack"/>
      <w:r w:rsidR="00B934C4" w:rsidRPr="00256315">
        <w:rPr>
          <w:rFonts w:ascii="Cambria" w:hAnsi="Cambria"/>
          <w:color w:val="auto"/>
          <w:sz w:val="24"/>
        </w:rPr>
        <w:t xml:space="preserve">Características físicas del trabajo de la población </w:t>
      </w:r>
    </w:p>
    <w:p w14:paraId="3D87272C" w14:textId="1F58CDF8" w:rsidR="00B934C4" w:rsidRPr="00256315" w:rsidRDefault="00B934C4" w:rsidP="00B934C4">
      <w:pPr>
        <w:pStyle w:val="Descripcin"/>
        <w:keepNext/>
        <w:spacing w:after="0"/>
        <w:rPr>
          <w:rFonts w:ascii="Cambria" w:hAnsi="Cambria"/>
          <w:color w:val="auto"/>
          <w:sz w:val="24"/>
        </w:rPr>
      </w:pPr>
      <w:r w:rsidRPr="00256315">
        <w:rPr>
          <w:rFonts w:ascii="Cambria" w:hAnsi="Cambria"/>
          <w:color w:val="auto"/>
          <w:sz w:val="24"/>
        </w:rPr>
        <w:t xml:space="preserve">de </w:t>
      </w:r>
      <w:proofErr w:type="gramStart"/>
      <w:r w:rsidRPr="00256315">
        <w:rPr>
          <w:rFonts w:ascii="Cambria" w:hAnsi="Cambria"/>
          <w:color w:val="auto"/>
          <w:sz w:val="24"/>
        </w:rPr>
        <w:t>estudio  (</w:t>
      </w:r>
      <w:proofErr w:type="gramEnd"/>
      <w:r w:rsidRPr="00256315">
        <w:rPr>
          <w:rFonts w:ascii="Cambria" w:hAnsi="Cambria"/>
          <w:color w:val="auto"/>
          <w:sz w:val="24"/>
        </w:rPr>
        <w:t>Andalucía</w:t>
      </w:r>
      <w:r w:rsidR="00DB1FC2">
        <w:rPr>
          <w:rFonts w:ascii="Cambria" w:hAnsi="Cambria"/>
          <w:color w:val="auto"/>
          <w:sz w:val="24"/>
        </w:rPr>
        <w:t>,</w:t>
      </w:r>
      <w:r w:rsidRPr="00256315">
        <w:rPr>
          <w:rFonts w:ascii="Cambria" w:hAnsi="Cambria"/>
          <w:color w:val="auto"/>
          <w:sz w:val="24"/>
        </w:rPr>
        <w:t xml:space="preserve"> 2011)</w:t>
      </w:r>
      <w:r w:rsidR="00DB1FC2">
        <w:rPr>
          <w:rFonts w:ascii="Cambria" w:hAnsi="Cambria"/>
          <w:color w:val="auto"/>
          <w:sz w:val="24"/>
        </w:rPr>
        <w:t>.</w:t>
      </w:r>
    </w:p>
    <w:tbl>
      <w:tblPr>
        <w:tblW w:w="79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4"/>
        <w:gridCol w:w="1842"/>
        <w:gridCol w:w="1129"/>
        <w:gridCol w:w="743"/>
        <w:gridCol w:w="824"/>
      </w:tblGrid>
      <w:tr w:rsidR="00B934C4" w:rsidRPr="00300D30" w14:paraId="60B72209" w14:textId="77777777" w:rsidTr="002E7313">
        <w:trPr>
          <w:trHeight w:val="20"/>
        </w:trPr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04F68AD8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vertAlign w:val="superscript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Variable</w:t>
            </w:r>
          </w:p>
          <w:p w14:paraId="01393B5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(muestra perdida)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A72FC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Categoría</w:t>
            </w:r>
          </w:p>
          <w:p w14:paraId="27E0F30F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(</w:t>
            </w:r>
            <w:r w:rsidRPr="00300D30">
              <w:rPr>
                <w:rFonts w:ascii="Cambria" w:hAnsi="Cambria"/>
                <w:sz w:val="16"/>
                <w:szCs w:val="16"/>
              </w:rPr>
              <w:t>población que trabaja</w:t>
            </w:r>
            <w:r w:rsidR="00DB1FC2">
              <w:rPr>
                <w:rFonts w:ascii="Cambria" w:hAnsi="Cambria"/>
                <w:sz w:val="16"/>
                <w:szCs w:val="16"/>
              </w:rPr>
              <w:t>,</w:t>
            </w:r>
            <w:r w:rsidRPr="00300D30">
              <w:rPr>
                <w:rFonts w:ascii="Cambria" w:hAnsi="Cambria"/>
                <w:sz w:val="16"/>
                <w:szCs w:val="16"/>
              </w:rPr>
              <w:t xml:space="preserve"> n=2221)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D95EE6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Estimación (n)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1A9AF2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Intervalo de Confianza al 95%</w:t>
            </w:r>
          </w:p>
        </w:tc>
      </w:tr>
      <w:tr w:rsidR="00B934C4" w:rsidRPr="00300D30" w14:paraId="28D8D80F" w14:textId="77777777" w:rsidTr="002E7313">
        <w:trPr>
          <w:trHeight w:val="2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A1913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D55BC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EC3EB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0EF82B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Inferior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5375BD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Superior</w:t>
            </w:r>
          </w:p>
        </w:tc>
      </w:tr>
      <w:tr w:rsidR="00B934C4" w:rsidRPr="00300D30" w14:paraId="5A69A596" w14:textId="77777777" w:rsidTr="002E7313">
        <w:trPr>
          <w:trHeight w:val="20"/>
        </w:trPr>
        <w:tc>
          <w:tcPr>
            <w:tcW w:w="3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8FCB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Personas que trabajan bajo su responsabilidad</w:t>
            </w:r>
          </w:p>
          <w:p w14:paraId="7ECA1823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(17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 xml:space="preserve"> 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FC2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Ninguna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9E10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3% (1771)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BE9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78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6%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FE47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81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</w:t>
            </w:r>
          </w:p>
        </w:tc>
      </w:tr>
      <w:tr w:rsidR="00B934C4" w:rsidRPr="00300D30" w14:paraId="5EC3C521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4363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E2E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De 1 a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FC74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14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8% (326)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D8F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13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3C7F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16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4%</w:t>
            </w:r>
          </w:p>
        </w:tc>
      </w:tr>
      <w:tr w:rsidR="00B934C4" w:rsidRPr="00300D30" w14:paraId="037E7F48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598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8860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De 6 a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C024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1% (47)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E2E4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6%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3F6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8%</w:t>
            </w:r>
          </w:p>
        </w:tc>
      </w:tr>
      <w:tr w:rsidR="00B934C4" w:rsidRPr="00300D30" w14:paraId="5334A5D4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A25B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558C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De 10 a 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C98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4% (31)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236D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FA71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2%</w:t>
            </w:r>
          </w:p>
        </w:tc>
      </w:tr>
      <w:tr w:rsidR="00B934C4" w:rsidRPr="00300D30" w14:paraId="2C7F41F8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9BB2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C1CB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Más de 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898C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3% (29)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A2E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C9CC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</w:t>
            </w:r>
          </w:p>
        </w:tc>
      </w:tr>
      <w:tr w:rsidR="00B934C4" w:rsidRPr="00300D30" w14:paraId="61592569" w14:textId="77777777" w:rsidTr="002E7313">
        <w:trPr>
          <w:trHeight w:val="20"/>
        </w:trPr>
        <w:tc>
          <w:tcPr>
            <w:tcW w:w="3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9D0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Expuesto en el trabajo a ‘Ruido tan alto como para levantar la voz para hablar con otra gente’ (14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 xml:space="preserve"> 0,6%)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603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Siempre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5183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6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1% (134)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CA2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5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49E1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7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2%</w:t>
            </w:r>
          </w:p>
        </w:tc>
      </w:tr>
      <w:tr w:rsidR="00B934C4" w:rsidRPr="00300D30" w14:paraId="6CD1FB26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23D5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716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Muchas veces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4A3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14% (309)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DC97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12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6%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4B92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15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5%</w:t>
            </w:r>
          </w:p>
        </w:tc>
      </w:tr>
      <w:tr w:rsidR="00B934C4" w:rsidRPr="00300D30" w14:paraId="14CEACFF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DC36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E3BF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Algunas veces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1850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30% (662)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8DB5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28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07A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31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</w:t>
            </w:r>
          </w:p>
        </w:tc>
      </w:tr>
      <w:tr w:rsidR="00B934C4" w:rsidRPr="00300D30" w14:paraId="12BA0ECF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7AD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7462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Nunca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B65B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50% (1102)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AA56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47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60A8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52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1%</w:t>
            </w:r>
          </w:p>
        </w:tc>
      </w:tr>
      <w:tr w:rsidR="00B934C4" w:rsidRPr="00300D30" w14:paraId="32DE46EB" w14:textId="77777777" w:rsidTr="002E7313">
        <w:trPr>
          <w:trHeight w:val="20"/>
        </w:trPr>
        <w:tc>
          <w:tcPr>
            <w:tcW w:w="3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E5C2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Expuesto en el trabajo a ‘Altas/bajas temperaturas’</w:t>
            </w:r>
          </w:p>
          <w:p w14:paraId="7D38ECAF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(18, 0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F20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Siempre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EB82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11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7% (256)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A276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403D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13%</w:t>
            </w:r>
          </w:p>
        </w:tc>
      </w:tr>
      <w:tr w:rsidR="00B934C4" w:rsidRPr="00300D30" w14:paraId="67AD452E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3C0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4013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Muchas veces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02FF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15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 (352)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F8A1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14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5%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2C66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17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5%</w:t>
            </w:r>
          </w:p>
        </w:tc>
      </w:tr>
      <w:tr w:rsidR="00B934C4" w:rsidRPr="00300D30" w14:paraId="439ED1D4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E6ED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FD8C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Algunas veces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A99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26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1% (575)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F05B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24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CAB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27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</w:t>
            </w:r>
          </w:p>
        </w:tc>
      </w:tr>
      <w:tr w:rsidR="00B934C4" w:rsidRPr="00300D30" w14:paraId="5495EDD2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9BD1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66AF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Nunca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258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46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3% (1020)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CA11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44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CB16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48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4%</w:t>
            </w:r>
          </w:p>
        </w:tc>
      </w:tr>
      <w:tr w:rsidR="00B934C4" w:rsidRPr="00300D30" w14:paraId="42B2BCA7" w14:textId="77777777" w:rsidTr="002E7313">
        <w:trPr>
          <w:trHeight w:val="20"/>
        </w:trPr>
        <w:tc>
          <w:tcPr>
            <w:tcW w:w="3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818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 xml:space="preserve">Expuesto en el trabajo a ‘Respirar vapores, humos, polvo, o sustancias </w:t>
            </w:r>
            <w:proofErr w:type="gramStart"/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peligrosas,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,,</w:t>
            </w:r>
            <w:proofErr w:type="gramEnd"/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/Manejar o tocas sustancias o productos peligrosos/Radiaciones como rayos X, soldadura, rayos láser’</w:t>
            </w:r>
          </w:p>
          <w:p w14:paraId="7E631BFD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(19, 0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B418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Siempre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C7E0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5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4% (118)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96F8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5%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8396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6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4%</w:t>
            </w:r>
          </w:p>
        </w:tc>
      </w:tr>
      <w:tr w:rsidR="00B934C4" w:rsidRPr="00300D30" w14:paraId="062A7366" w14:textId="77777777" w:rsidTr="002E7313">
        <w:trPr>
          <w:trHeight w:val="329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1E1F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61BB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Muchas veces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0DF0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1% (201)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8334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6BFB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4%</w:t>
            </w:r>
          </w:p>
        </w:tc>
      </w:tr>
      <w:tr w:rsidR="00B934C4" w:rsidRPr="00300D30" w14:paraId="1CBE8B62" w14:textId="77777777" w:rsidTr="002E7313">
        <w:trPr>
          <w:trHeight w:val="416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C328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AAB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Algunas veces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6934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19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5% (430)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BC3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17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73E3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21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2%</w:t>
            </w:r>
          </w:p>
        </w:tc>
      </w:tr>
      <w:tr w:rsidR="00B934C4" w:rsidRPr="00300D30" w14:paraId="6CC7AB59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DFC1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CEF2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Nunca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FFF7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66% (1453)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8FD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64%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9854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68%</w:t>
            </w:r>
          </w:p>
        </w:tc>
      </w:tr>
      <w:tr w:rsidR="00B934C4" w:rsidRPr="00300D30" w14:paraId="5D4B067F" w14:textId="77777777" w:rsidTr="002E7313">
        <w:trPr>
          <w:trHeight w:val="20"/>
        </w:trPr>
        <w:tc>
          <w:tcPr>
            <w:tcW w:w="3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778F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Expuesto en el trabajo a ‘Posiciones dolorosas / fatigantes’</w:t>
            </w:r>
          </w:p>
          <w:p w14:paraId="43C8771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(20, 0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E53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Siempre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D888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5% (230)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B9F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FDEB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11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8%</w:t>
            </w:r>
          </w:p>
        </w:tc>
      </w:tr>
      <w:tr w:rsidR="00B934C4" w:rsidRPr="00300D30" w14:paraId="12CA70DA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2615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B557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Muchas veces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AFE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21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8% (481)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474D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1DA6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23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6%</w:t>
            </w:r>
          </w:p>
        </w:tc>
      </w:tr>
      <w:tr w:rsidR="00B934C4" w:rsidRPr="00300D30" w14:paraId="347931E0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254C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C71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Algunas veces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F8E7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34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3% (755)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8246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32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6E6D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36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3%</w:t>
            </w:r>
          </w:p>
        </w:tc>
      </w:tr>
      <w:tr w:rsidR="00B934C4" w:rsidRPr="00300D30" w14:paraId="3CB749D3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35E5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4BA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Nunca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7872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33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4% (735)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9663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31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5%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402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35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4%</w:t>
            </w:r>
          </w:p>
        </w:tc>
      </w:tr>
      <w:tr w:rsidR="00B934C4" w:rsidRPr="00300D30" w14:paraId="40644F73" w14:textId="77777777" w:rsidTr="002E7313">
        <w:trPr>
          <w:trHeight w:val="20"/>
        </w:trPr>
        <w:tc>
          <w:tcPr>
            <w:tcW w:w="3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F0D4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Expuesto en el trabajo a ‘Tareas repetitivas de menos de 10 minutos /Movimientos repetitivos de manos o brazos’</w:t>
            </w:r>
          </w:p>
          <w:p w14:paraId="05FED24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(19, 0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B34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Siempre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ACCC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22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4% (492)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C734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7%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FF78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24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1%</w:t>
            </w:r>
          </w:p>
        </w:tc>
      </w:tr>
      <w:tr w:rsidR="00B934C4" w:rsidRPr="00300D30" w14:paraId="0E17DBFE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B2BC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CCD5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Muchas veces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EEDC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27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 (615)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1B8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26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E1D1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29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8%</w:t>
            </w:r>
          </w:p>
        </w:tc>
      </w:tr>
      <w:tr w:rsidR="00B934C4" w:rsidRPr="00300D30" w14:paraId="5F703127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5EED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7C6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Algunas veces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7CE4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25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8% (568)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323C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24%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07D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27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6%</w:t>
            </w:r>
          </w:p>
        </w:tc>
      </w:tr>
      <w:tr w:rsidR="00B934C4" w:rsidRPr="00300D30" w14:paraId="55B2F060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81D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7C7D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Nunca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774B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24% (527)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2E57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22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C55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25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8%</w:t>
            </w:r>
          </w:p>
        </w:tc>
      </w:tr>
      <w:tr w:rsidR="00B934C4" w:rsidRPr="00300D30" w14:paraId="6C62C7F9" w14:textId="77777777" w:rsidTr="002E7313">
        <w:trPr>
          <w:trHeight w:val="20"/>
        </w:trPr>
        <w:tc>
          <w:tcPr>
            <w:tcW w:w="3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752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 xml:space="preserve">Expuesto en el trabajo a ‘Manipular cargas pesadas (más de 15 </w:t>
            </w:r>
            <w:proofErr w:type="spellStart"/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kgrs</w:t>
            </w:r>
            <w:proofErr w:type="spellEnd"/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)’</w:t>
            </w:r>
          </w:p>
          <w:p w14:paraId="74E84B8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(19, 0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C135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Siempre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BA3D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 (197)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818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7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5AA1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3%</w:t>
            </w:r>
          </w:p>
        </w:tc>
      </w:tr>
      <w:tr w:rsidR="00B934C4" w:rsidRPr="00300D30" w14:paraId="3134C098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9478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808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Muchas veces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B3EF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18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2% (402)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A47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16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7%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AF30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19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</w:t>
            </w:r>
          </w:p>
        </w:tc>
      </w:tr>
      <w:tr w:rsidR="00B934C4" w:rsidRPr="00300D30" w14:paraId="04F936E8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604F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8F6B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Algunas veces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B1C0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30% (661)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B6DD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28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2B41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31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</w:t>
            </w:r>
          </w:p>
        </w:tc>
      </w:tr>
      <w:tr w:rsidR="00B934C4" w:rsidRPr="00300D30" w14:paraId="41281A80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110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6D4C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Nunca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CD16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42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8% (942)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7B9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7%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1FD6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44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</w:t>
            </w:r>
          </w:p>
        </w:tc>
      </w:tr>
      <w:tr w:rsidR="00B934C4" w:rsidRPr="00300D30" w14:paraId="19F95D21" w14:textId="77777777" w:rsidTr="002E7313">
        <w:trPr>
          <w:trHeight w:val="20"/>
        </w:trPr>
        <w:tc>
          <w:tcPr>
            <w:tcW w:w="3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7E76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Expuesto en el trabajo a ‘Trabajos al aire libre’</w:t>
            </w:r>
          </w:p>
          <w:p w14:paraId="6139462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(19, 0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9%)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962B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Siempre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D274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13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8% (303)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7618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12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4%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5B46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15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3%</w:t>
            </w:r>
          </w:p>
        </w:tc>
      </w:tr>
      <w:tr w:rsidR="00B934C4" w:rsidRPr="00300D30" w14:paraId="2AC855EC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8685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363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Muchas veces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EA36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13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3% (294)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ED29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12%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2C0B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14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8%</w:t>
            </w:r>
          </w:p>
        </w:tc>
      </w:tr>
      <w:tr w:rsidR="00B934C4" w:rsidRPr="00300D30" w14:paraId="552F31FD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513D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793A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Algunas veces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02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19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3% (425)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D1B3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17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7%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8377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21%</w:t>
            </w:r>
          </w:p>
        </w:tc>
      </w:tr>
      <w:tr w:rsidR="00B934C4" w:rsidRPr="00300D30" w14:paraId="4C00569C" w14:textId="77777777" w:rsidTr="002E7313">
        <w:trPr>
          <w:trHeight w:val="20"/>
        </w:trPr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94E0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004F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Nunca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B39D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53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6% (1180)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4A81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51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6%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00BE" w14:textId="77777777" w:rsidR="00B934C4" w:rsidRPr="00300D30" w:rsidRDefault="00B934C4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55</w:t>
            </w:r>
            <w:r w:rsidR="00DB1FC2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6"/>
                <w:szCs w:val="16"/>
                <w:lang w:eastAsia="es-ES"/>
              </w:rPr>
              <w:t>7%</w:t>
            </w:r>
          </w:p>
        </w:tc>
      </w:tr>
    </w:tbl>
    <w:p w14:paraId="4407737E" w14:textId="77777777" w:rsidR="00B934C4" w:rsidRPr="00300D30" w:rsidRDefault="00B934C4" w:rsidP="00B934C4">
      <w:pPr>
        <w:rPr>
          <w:rFonts w:ascii="Cambria" w:hAnsi="Cambria"/>
        </w:rPr>
      </w:pPr>
    </w:p>
    <w:p w14:paraId="6CE673ED" w14:textId="77777777" w:rsidR="00BB33F1" w:rsidRDefault="00BB33F1"/>
    <w:sectPr w:rsidR="00BB3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4D"/>
    <w:rsid w:val="001C77AB"/>
    <w:rsid w:val="00394E4D"/>
    <w:rsid w:val="005D39B7"/>
    <w:rsid w:val="006463D5"/>
    <w:rsid w:val="00B934C4"/>
    <w:rsid w:val="00BB33F1"/>
    <w:rsid w:val="00D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8F0BA"/>
  <w15:docId w15:val="{4708A9E0-A85D-4C64-A07E-73FD6B6A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4C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B934C4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fontTable" Target="fontTable.xml"/>
   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