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69" w:rsidRPr="006579B2" w:rsidRDefault="0081237C" w:rsidP="003D7C69">
      <w:pPr>
        <w:autoSpaceDE w:val="0"/>
        <w:autoSpaceDN w:val="0"/>
        <w:adjustRightInd w:val="0"/>
        <w:spacing w:after="0" w:line="240" w:lineRule="auto"/>
        <w:rPr>
          <w:rFonts w:ascii="Calibri" w:hAnsi="Calibri" w:cs="HelveticaNeueLTStd-Bd"/>
          <w:i/>
          <w:sz w:val="28"/>
          <w:szCs w:val="28"/>
          <w:lang w:val="en-GB"/>
        </w:rPr>
      </w:pPr>
      <w:r w:rsidRPr="0081237C">
        <w:rPr>
          <w:rFonts w:ascii="Calibri" w:hAnsi="Calibri"/>
          <w:b/>
          <w:sz w:val="28"/>
          <w:szCs w:val="28"/>
          <w:lang w:val="en-GB"/>
        </w:rPr>
        <w:t>Table</w:t>
      </w:r>
      <w:r w:rsidR="007216B5" w:rsidRPr="0081237C">
        <w:rPr>
          <w:rFonts w:ascii="Calibri" w:hAnsi="Calibri"/>
          <w:b/>
          <w:sz w:val="28"/>
          <w:szCs w:val="28"/>
          <w:lang w:val="en-GB"/>
        </w:rPr>
        <w:t xml:space="preserve"> S2</w:t>
      </w:r>
      <w:r w:rsidR="003D7C69">
        <w:rPr>
          <w:rFonts w:ascii="Calibri" w:hAnsi="Calibri"/>
          <w:b/>
          <w:sz w:val="28"/>
          <w:szCs w:val="28"/>
          <w:lang w:val="en-GB"/>
        </w:rPr>
        <w:t xml:space="preserve">. </w:t>
      </w:r>
      <w:r w:rsidRPr="006579B2">
        <w:rPr>
          <w:rFonts w:ascii="Calibri" w:hAnsi="Calibri" w:cs="HelveticaNeueLTStd-Bd"/>
          <w:i/>
          <w:sz w:val="28"/>
          <w:szCs w:val="28"/>
          <w:lang w:val="en-GB"/>
        </w:rPr>
        <w:t>Drugs contraindicated in Pregnancy</w:t>
      </w:r>
      <w:r w:rsidR="003D7C69">
        <w:rPr>
          <w:rFonts w:ascii="Calibri" w:hAnsi="Calibri" w:cs="HelveticaNeueLTStd-Bd"/>
          <w:sz w:val="28"/>
          <w:szCs w:val="28"/>
          <w:lang w:val="en-GB"/>
        </w:rPr>
        <w:t xml:space="preserve">, and </w:t>
      </w:r>
      <w:proofErr w:type="spellStart"/>
      <w:r w:rsidR="003D7C69">
        <w:rPr>
          <w:rFonts w:ascii="Calibri" w:hAnsi="Calibri" w:cs="HelveticaNeueLTStd-Bd"/>
          <w:i/>
          <w:sz w:val="28"/>
          <w:szCs w:val="28"/>
          <w:lang w:val="en-GB"/>
        </w:rPr>
        <w:t>t</w:t>
      </w:r>
      <w:r w:rsidR="003D7C69" w:rsidRPr="006579B2">
        <w:rPr>
          <w:rFonts w:ascii="Calibri" w:hAnsi="Calibri" w:cs="HelveticaNeueLTStd-Bd"/>
          <w:i/>
          <w:sz w:val="28"/>
          <w:szCs w:val="28"/>
          <w:lang w:val="en-GB"/>
        </w:rPr>
        <w:t>eratogenic</w:t>
      </w:r>
      <w:proofErr w:type="spellEnd"/>
      <w:r w:rsidR="003D7C69" w:rsidRPr="006579B2">
        <w:rPr>
          <w:rFonts w:ascii="Calibri" w:hAnsi="Calibri" w:cs="HelveticaNeueLTStd-Bd"/>
          <w:i/>
          <w:sz w:val="28"/>
          <w:szCs w:val="28"/>
          <w:lang w:val="en-GB"/>
        </w:rPr>
        <w:t>, with severe adverse effects, frequently used drugs</w:t>
      </w:r>
      <w:r w:rsidR="003D7C69">
        <w:rPr>
          <w:rFonts w:ascii="Calibri" w:hAnsi="Calibri" w:cs="HelveticaNeueLTStd-Bd"/>
          <w:i/>
          <w:sz w:val="28"/>
          <w:szCs w:val="28"/>
          <w:lang w:val="en-GB"/>
        </w:rPr>
        <w:t>,</w:t>
      </w:r>
      <w:r w:rsidR="003D7C69" w:rsidRPr="006579B2">
        <w:rPr>
          <w:rFonts w:ascii="Calibri" w:hAnsi="Calibri" w:cs="HelveticaNeueLTStd-Bd"/>
          <w:i/>
          <w:sz w:val="28"/>
          <w:szCs w:val="28"/>
          <w:lang w:val="en-GB"/>
        </w:rPr>
        <w:t xml:space="preserve"> whose use may be justified in special circumstances</w:t>
      </w:r>
      <w:r w:rsidR="003D7C69">
        <w:rPr>
          <w:rFonts w:ascii="Calibri" w:hAnsi="Calibri" w:cs="HelveticaNeueLTStd-Bd"/>
          <w:i/>
          <w:sz w:val="28"/>
          <w:szCs w:val="28"/>
          <w:lang w:val="en-GB"/>
        </w:rPr>
        <w:t>:</w:t>
      </w:r>
    </w:p>
    <w:p w:rsidR="003D7C69" w:rsidRDefault="003D7C69" w:rsidP="003D7C69">
      <w:pPr>
        <w:pStyle w:val="Pargrafdellista"/>
        <w:rPr>
          <w:rFonts w:ascii="Calibri" w:hAnsi="Calibri" w:cs="HelveticaNeueLTStd-Bd"/>
          <w:sz w:val="28"/>
          <w:szCs w:val="28"/>
          <w:lang w:val="en-GB"/>
        </w:rPr>
      </w:pPr>
    </w:p>
    <w:p w:rsidR="003D7C69" w:rsidRPr="003D7C69" w:rsidRDefault="003D7C69" w:rsidP="003D7C69">
      <w:pPr>
        <w:pStyle w:val="Pargrafdellista"/>
        <w:ind w:left="0"/>
        <w:rPr>
          <w:rFonts w:ascii="Calibri" w:hAnsi="Calibri" w:cs="HelveticaNeueLTStd-Bd"/>
          <w:i/>
          <w:sz w:val="28"/>
          <w:szCs w:val="28"/>
          <w:lang w:val="en-GB"/>
        </w:rPr>
      </w:pPr>
      <w:r w:rsidRPr="003D7C69">
        <w:rPr>
          <w:rFonts w:ascii="Calibri" w:hAnsi="Calibri" w:cs="HelveticaNeueLTStd-Bd"/>
          <w:i/>
          <w:sz w:val="28"/>
          <w:szCs w:val="28"/>
          <w:lang w:val="en-GB"/>
        </w:rPr>
        <w:t>Contraindicated</w:t>
      </w:r>
    </w:p>
    <w:p w:rsidR="007216B5" w:rsidRPr="006579B2" w:rsidRDefault="0081237C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Androgens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G03A*-G03H*,G03X*</w:t>
      </w:r>
    </w:p>
    <w:p w:rsidR="007216B5" w:rsidRPr="006579B2" w:rsidRDefault="0081237C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Diethylstilbestrol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G03CB02, G03CC05</w:t>
      </w:r>
    </w:p>
    <w:p w:rsidR="007216B5" w:rsidRPr="006579B2" w:rsidRDefault="007216B5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Misoprostol A02BB01, G02AD06, M01AE56</w:t>
      </w:r>
    </w:p>
    <w:p w:rsidR="007216B5" w:rsidRPr="006579B2" w:rsidRDefault="008B1630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proofErr w:type="spellStart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Retinoids</w:t>
      </w:r>
      <w:proofErr w:type="spellEnd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(</w:t>
      </w:r>
      <w:proofErr w:type="spellStart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isotretinoin</w:t>
      </w:r>
      <w:proofErr w:type="spellEnd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, </w:t>
      </w:r>
      <w:proofErr w:type="spellStart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etretinate</w:t>
      </w:r>
      <w:proofErr w:type="spellEnd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y </w:t>
      </w:r>
      <w:proofErr w:type="spellStart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tretinoin</w:t>
      </w:r>
      <w:proofErr w:type="spellEnd"/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) D05BB01, D10BA01, L01XX22, L01XX14</w:t>
      </w:r>
    </w:p>
    <w:p w:rsidR="007216B5" w:rsidRPr="006579B2" w:rsidRDefault="00CF64B3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Retinol (vitamin A)  dosage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</w:t>
      </w:r>
      <w:r w:rsidR="00F45E13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over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5.000 U. A11CA01</w:t>
      </w:r>
    </w:p>
    <w:p w:rsidR="007216B5" w:rsidRPr="006579B2" w:rsidRDefault="007216B5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T</w:t>
      </w:r>
      <w:r w:rsidR="00F45E13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halidomide</w:t>
      </w: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L04AX02</w:t>
      </w:r>
    </w:p>
    <w:p w:rsidR="007216B5" w:rsidRPr="006579B2" w:rsidRDefault="007216B5" w:rsidP="007216B5">
      <w:pPr>
        <w:pStyle w:val="Pargrafdellista"/>
        <w:autoSpaceDE w:val="0"/>
        <w:autoSpaceDN w:val="0"/>
        <w:adjustRightInd w:val="0"/>
        <w:spacing w:after="0" w:line="240" w:lineRule="auto"/>
        <w:ind w:left="360"/>
        <w:rPr>
          <w:rFonts w:ascii="Calibri" w:eastAsia="HelveticaNeueLTStd-Roman" w:hAnsi="Calibri" w:cs="HelveticaNeueLTStd-Roman"/>
          <w:sz w:val="28"/>
          <w:szCs w:val="28"/>
          <w:lang w:val="en-GB"/>
        </w:rPr>
      </w:pPr>
    </w:p>
    <w:p w:rsidR="007216B5" w:rsidRPr="006579B2" w:rsidRDefault="003D7C69" w:rsidP="007216B5">
      <w:pPr>
        <w:autoSpaceDE w:val="0"/>
        <w:autoSpaceDN w:val="0"/>
        <w:adjustRightInd w:val="0"/>
        <w:spacing w:after="0" w:line="240" w:lineRule="auto"/>
        <w:rPr>
          <w:rFonts w:ascii="Calibri" w:hAnsi="Calibri" w:cs="HelveticaNeueLTStd-Bd"/>
          <w:i/>
          <w:sz w:val="28"/>
          <w:szCs w:val="28"/>
          <w:lang w:val="en-GB"/>
        </w:rPr>
      </w:pPr>
      <w:r>
        <w:rPr>
          <w:rFonts w:ascii="Calibri" w:hAnsi="Calibri" w:cs="HelveticaNeueLTStd-Bd"/>
          <w:i/>
          <w:sz w:val="28"/>
          <w:szCs w:val="28"/>
          <w:lang w:val="en-GB"/>
        </w:rPr>
        <w:t>M</w:t>
      </w:r>
      <w:r w:rsidR="00591045" w:rsidRPr="006579B2">
        <w:rPr>
          <w:rFonts w:ascii="Calibri" w:hAnsi="Calibri" w:cs="HelveticaNeueLTStd-Bd"/>
          <w:i/>
          <w:sz w:val="28"/>
          <w:szCs w:val="28"/>
          <w:lang w:val="en-GB"/>
        </w:rPr>
        <w:t>ay be justified in special circumstances</w:t>
      </w:r>
      <w:r w:rsidR="00DD4E0D">
        <w:rPr>
          <w:rFonts w:ascii="Calibri" w:hAnsi="Calibri" w:cs="HelveticaNeueLTStd-Bd"/>
          <w:i/>
          <w:sz w:val="28"/>
          <w:szCs w:val="28"/>
          <w:lang w:val="en-GB"/>
        </w:rPr>
        <w:t>:</w:t>
      </w:r>
      <w:bookmarkStart w:id="0" w:name="_GoBack"/>
      <w:bookmarkEnd w:id="0"/>
    </w:p>
    <w:p w:rsidR="007216B5" w:rsidRPr="006579B2" w:rsidRDefault="00591045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proofErr w:type="spellStart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Valproic</w:t>
      </w:r>
      <w:proofErr w:type="spellEnd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acid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N03AG01</w:t>
      </w:r>
    </w:p>
    <w:p w:rsidR="007216B5" w:rsidRPr="006579B2" w:rsidRDefault="00591045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Antibiotics</w:t>
      </w:r>
      <w:r w:rsidR="006579B2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: </w:t>
      </w:r>
      <w:proofErr w:type="spellStart"/>
      <w:r w:rsidR="006579B2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a</w:t>
      </w:r>
      <w:r w:rsidR="00683949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minoglycosides</w:t>
      </w:r>
      <w:proofErr w:type="spellEnd"/>
      <w:r w:rsidR="00994A71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, </w:t>
      </w:r>
      <w:proofErr w:type="spellStart"/>
      <w:r w:rsidR="006579B2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c</w:t>
      </w:r>
      <w:r w:rsidR="00740EE6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hloramphenicol</w:t>
      </w:r>
      <w:proofErr w:type="spellEnd"/>
      <w:r w:rsidR="00740EE6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and</w:t>
      </w:r>
      <w:r w:rsidR="006579B2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</w:t>
      </w:r>
      <w:proofErr w:type="spellStart"/>
      <w:r w:rsidR="006579B2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t</w:t>
      </w:r>
      <w:r w:rsidR="00994A71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etrac</w:t>
      </w:r>
      <w:r w:rsidR="003028D0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y</w:t>
      </w:r>
      <w:r w:rsidR="00994A71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cline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s</w:t>
      </w:r>
      <w:proofErr w:type="spellEnd"/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J01GA*, J01GB03-J01GB13, G01AA05,J01BA01,J01AA01-J01AA12, J01AA20, J01AA56, A02BD02, A02BD08, G01AA06, G01AA07, J01AA07, J01AA08</w:t>
      </w:r>
    </w:p>
    <w:p w:rsidR="007216B5" w:rsidRPr="006579B2" w:rsidRDefault="003D4716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Met</w:t>
      </w:r>
      <w:r w:rsidR="006579B2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h</w:t>
      </w: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otrexate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G01AA07, J01AA07, J01AA08</w:t>
      </w:r>
    </w:p>
    <w:p w:rsidR="007216B5" w:rsidRPr="006579B2" w:rsidRDefault="007216B5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Anticoagulan</w:t>
      </w:r>
      <w:r w:rsidR="006579B2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ts (</w:t>
      </w:r>
      <w:proofErr w:type="spellStart"/>
      <w:r w:rsidR="006579B2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w</w:t>
      </w:r>
      <w:r w:rsidR="003D4716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arfarin</w:t>
      </w:r>
      <w:proofErr w:type="spellEnd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o</w:t>
      </w:r>
      <w:r w:rsidR="006579B2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r</w:t>
      </w: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</w:t>
      </w:r>
      <w:proofErr w:type="spellStart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acenoc</w:t>
      </w:r>
      <w:r w:rsidR="00290418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o</w:t>
      </w: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umarol</w:t>
      </w:r>
      <w:proofErr w:type="spellEnd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) B01A*</w:t>
      </w:r>
    </w:p>
    <w:p w:rsidR="007216B5" w:rsidRPr="006579B2" w:rsidRDefault="00290418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Carbamazepine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N03AF01</w:t>
      </w:r>
    </w:p>
    <w:p w:rsidR="007216B5" w:rsidRPr="006579B2" w:rsidRDefault="00E452CE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Cyclophosphamide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L01AA01</w:t>
      </w:r>
    </w:p>
    <w:p w:rsidR="007216B5" w:rsidRPr="006579B2" w:rsidRDefault="006579B2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Phenobarbital and b</w:t>
      </w:r>
      <w:r w:rsidR="00E452CE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arbiturates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N03AA01-N03AA04, N02AA30</w:t>
      </w:r>
    </w:p>
    <w:p w:rsidR="007216B5" w:rsidRPr="006579B2" w:rsidRDefault="00E452CE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Phenytoin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N03AB02, N03AB04-N03AB05, N03AB52,N03AB54</w:t>
      </w:r>
    </w:p>
    <w:p w:rsidR="007216B5" w:rsidRPr="006579B2" w:rsidRDefault="00290418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Angiotensin converting enzyme inhibitors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C09AA*, C09B*</w:t>
      </w:r>
    </w:p>
    <w:p w:rsidR="007216B5" w:rsidRPr="006579B2" w:rsidRDefault="00290418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Antidepressants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N06A*</w:t>
      </w:r>
    </w:p>
    <w:p w:rsidR="007216B5" w:rsidRPr="006579B2" w:rsidRDefault="00290418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Antipsychotics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N05A*</w:t>
      </w:r>
    </w:p>
    <w:p w:rsidR="007216B5" w:rsidRPr="006579B2" w:rsidRDefault="00C66AD2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proofErr w:type="spellStart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Penicillamine</w:t>
      </w:r>
      <w:proofErr w:type="spellEnd"/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N05A*</w:t>
      </w:r>
    </w:p>
    <w:p w:rsidR="007216B5" w:rsidRPr="006579B2" w:rsidRDefault="00290418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proofErr w:type="spellStart"/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Progestagen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s</w:t>
      </w:r>
      <w:proofErr w:type="spellEnd"/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G03A*, G03D*, G03F*, G03AA-G03AC, G03FA, G03FB, L02AB</w:t>
      </w:r>
    </w:p>
    <w:p w:rsidR="007216B5" w:rsidRPr="006579B2" w:rsidRDefault="00C66AD2" w:rsidP="007216B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HelveticaNeueLTStd-Roman" w:hAnsi="Calibri" w:cs="HelveticaNeueLTStd-Roman"/>
          <w:sz w:val="28"/>
          <w:szCs w:val="28"/>
          <w:lang w:val="en-GB"/>
        </w:rPr>
      </w:pPr>
      <w:r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>Quinine and Chloroquine</w:t>
      </w:r>
      <w:r w:rsidR="007216B5" w:rsidRPr="006579B2">
        <w:rPr>
          <w:rFonts w:ascii="Calibri" w:eastAsia="HelveticaNeueLTStd-Roman" w:hAnsi="Calibri" w:cs="HelveticaNeueLTStd-Roman"/>
          <w:sz w:val="28"/>
          <w:szCs w:val="28"/>
          <w:lang w:val="en-GB"/>
        </w:rPr>
        <w:t xml:space="preserve"> M09AA01, M09AA72, P0</w:t>
      </w:r>
      <w:r w:rsidR="003D7C69">
        <w:rPr>
          <w:rFonts w:ascii="Calibri" w:eastAsia="HelveticaNeueLTStd-Roman" w:hAnsi="Calibri" w:cs="HelveticaNeueLTStd-Roman"/>
          <w:sz w:val="28"/>
          <w:szCs w:val="28"/>
          <w:lang w:val="en-GB"/>
        </w:rPr>
        <w:t>1BA01-P01BA03, P01BA06, P01BC01</w:t>
      </w:r>
    </w:p>
    <w:p w:rsidR="007216B5" w:rsidRPr="006579B2" w:rsidRDefault="007216B5" w:rsidP="007216B5">
      <w:pPr>
        <w:pStyle w:val="Pargrafdellista"/>
        <w:rPr>
          <w:b/>
          <w:sz w:val="28"/>
          <w:szCs w:val="28"/>
          <w:lang w:val="en-GB"/>
        </w:rPr>
      </w:pPr>
    </w:p>
    <w:sectPr w:rsidR="007216B5" w:rsidRPr="006579B2" w:rsidSect="00C70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624"/>
    <w:multiLevelType w:val="hybridMultilevel"/>
    <w:tmpl w:val="9258D72E"/>
    <w:lvl w:ilvl="0" w:tplc="DD8A7A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66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178AF"/>
    <w:multiLevelType w:val="hybridMultilevel"/>
    <w:tmpl w:val="08423E32"/>
    <w:lvl w:ilvl="0" w:tplc="345C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719D"/>
    <w:rsid w:val="00001C79"/>
    <w:rsid w:val="00111E1E"/>
    <w:rsid w:val="00173BC4"/>
    <w:rsid w:val="00181188"/>
    <w:rsid w:val="001F4C6D"/>
    <w:rsid w:val="00290418"/>
    <w:rsid w:val="002E208C"/>
    <w:rsid w:val="003028D0"/>
    <w:rsid w:val="003A6F10"/>
    <w:rsid w:val="003D4716"/>
    <w:rsid w:val="003D7C69"/>
    <w:rsid w:val="004402A1"/>
    <w:rsid w:val="004D6363"/>
    <w:rsid w:val="0052519A"/>
    <w:rsid w:val="00591045"/>
    <w:rsid w:val="005B06B7"/>
    <w:rsid w:val="006540EF"/>
    <w:rsid w:val="006579B2"/>
    <w:rsid w:val="00683949"/>
    <w:rsid w:val="007216B5"/>
    <w:rsid w:val="00740EE6"/>
    <w:rsid w:val="00795965"/>
    <w:rsid w:val="007E6B18"/>
    <w:rsid w:val="007F0E91"/>
    <w:rsid w:val="0081237C"/>
    <w:rsid w:val="008A75D6"/>
    <w:rsid w:val="008B1630"/>
    <w:rsid w:val="008B302E"/>
    <w:rsid w:val="008C3B6A"/>
    <w:rsid w:val="00994A71"/>
    <w:rsid w:val="0099515B"/>
    <w:rsid w:val="00AE0776"/>
    <w:rsid w:val="00B8719D"/>
    <w:rsid w:val="00C66AD2"/>
    <w:rsid w:val="00C708DB"/>
    <w:rsid w:val="00C72139"/>
    <w:rsid w:val="00C7304C"/>
    <w:rsid w:val="00CF64B3"/>
    <w:rsid w:val="00DD4E0D"/>
    <w:rsid w:val="00E452CE"/>
    <w:rsid w:val="00F30A52"/>
    <w:rsid w:val="00F45E13"/>
    <w:rsid w:val="00F85486"/>
    <w:rsid w:val="00FC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D6"/>
  </w:style>
  <w:style w:type="paragraph" w:styleId="Ttol1">
    <w:name w:val="heading 1"/>
    <w:basedOn w:val="Normal"/>
    <w:link w:val="Ttol1Car"/>
    <w:uiPriority w:val="9"/>
    <w:qFormat/>
    <w:rsid w:val="00721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8719D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7216B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21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1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216B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