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20" w:rsidRPr="00A63620" w:rsidRDefault="00A63620" w:rsidP="00A63620">
      <w:pPr>
        <w:jc w:val="both"/>
        <w:rPr>
          <w:b/>
        </w:rPr>
      </w:pPr>
      <w:r w:rsidRPr="00A63620">
        <w:rPr>
          <w:b/>
        </w:rPr>
        <w:t xml:space="preserve">Material complementario en Apéndice on-line: </w:t>
      </w:r>
    </w:p>
    <w:p w:rsidR="00A63620" w:rsidRDefault="00A63620" w:rsidP="00A63620">
      <w:pPr>
        <w:jc w:val="both"/>
      </w:pPr>
      <w:r>
        <w:t>A.1 Carta utilizada en la intervención</w:t>
      </w:r>
    </w:p>
    <w:p w:rsidR="00703D4D" w:rsidRPr="00703D4D" w:rsidRDefault="00703D4D" w:rsidP="00703D4D">
      <w:pPr>
        <w:spacing w:after="0" w:line="276" w:lineRule="auto"/>
        <w:jc w:val="right"/>
        <w:rPr>
          <w:rFonts w:ascii="Arial" w:eastAsia="Arial" w:hAnsi="Arial" w:cs="Arial"/>
          <w:b/>
          <w:color w:val="FF0000"/>
          <w:lang w:eastAsia="es-ES"/>
        </w:rPr>
      </w:pPr>
    </w:p>
    <w:p w:rsidR="00703D4D" w:rsidRPr="00703D4D" w:rsidRDefault="00703D4D" w:rsidP="00703D4D">
      <w:pPr>
        <w:spacing w:after="0" w:line="276" w:lineRule="auto"/>
        <w:jc w:val="right"/>
        <w:rPr>
          <w:rFonts w:ascii="Arial" w:eastAsia="Arial" w:hAnsi="Arial" w:cs="Arial"/>
          <w:b/>
          <w:color w:val="FF0000"/>
          <w:lang w:eastAsia="es-ES"/>
        </w:rPr>
      </w:pPr>
      <w:r w:rsidRPr="00703D4D">
        <w:rPr>
          <w:rFonts w:ascii="Arial" w:eastAsia="Arial" w:hAnsi="Arial" w:cs="Arial"/>
          <w:b/>
          <w:color w:val="FF0000"/>
          <w:lang w:eastAsia="es-ES"/>
        </w:rPr>
        <w:t xml:space="preserve">D. Paciente </w:t>
      </w:r>
      <w:proofErr w:type="spellStart"/>
      <w:r w:rsidRPr="00703D4D">
        <w:rPr>
          <w:rFonts w:ascii="Arial" w:eastAsia="Arial" w:hAnsi="Arial" w:cs="Arial"/>
          <w:b/>
          <w:color w:val="FF0000"/>
          <w:lang w:eastAsia="es-ES"/>
        </w:rPr>
        <w:t>PACIENTE</w:t>
      </w:r>
      <w:proofErr w:type="spellEnd"/>
      <w:r w:rsidRPr="00703D4D">
        <w:rPr>
          <w:rFonts w:ascii="Arial" w:eastAsia="Arial" w:hAnsi="Arial" w:cs="Arial"/>
          <w:b/>
          <w:color w:val="FF0000"/>
          <w:lang w:eastAsia="es-ES"/>
        </w:rPr>
        <w:t xml:space="preserve"> </w:t>
      </w:r>
      <w:proofErr w:type="spellStart"/>
      <w:r w:rsidRPr="00703D4D">
        <w:rPr>
          <w:rFonts w:ascii="Arial" w:eastAsia="Arial" w:hAnsi="Arial" w:cs="Arial"/>
          <w:b/>
          <w:color w:val="FF0000"/>
          <w:lang w:eastAsia="es-ES"/>
        </w:rPr>
        <w:t>PACIENTE</w:t>
      </w:r>
      <w:proofErr w:type="spellEnd"/>
    </w:p>
    <w:p w:rsidR="00703D4D" w:rsidRPr="00703D4D" w:rsidRDefault="00703D4D" w:rsidP="00703D4D">
      <w:pPr>
        <w:spacing w:after="0" w:line="276" w:lineRule="auto"/>
        <w:jc w:val="right"/>
        <w:rPr>
          <w:rFonts w:ascii="Arial" w:eastAsia="Arial" w:hAnsi="Arial" w:cs="Arial"/>
          <w:b/>
          <w:color w:val="FF0000"/>
          <w:lang w:eastAsia="es-ES"/>
        </w:rPr>
      </w:pPr>
      <w:r w:rsidRPr="00703D4D">
        <w:rPr>
          <w:rFonts w:ascii="Arial" w:eastAsia="Arial" w:hAnsi="Arial" w:cs="Arial"/>
          <w:b/>
          <w:color w:val="FF0000"/>
          <w:lang w:eastAsia="es-ES"/>
        </w:rPr>
        <w:t>C/ Nombre de calle, nº x, Piso x</w:t>
      </w:r>
    </w:p>
    <w:p w:rsidR="00703D4D" w:rsidRPr="00703D4D" w:rsidRDefault="00703D4D" w:rsidP="00703D4D">
      <w:pPr>
        <w:spacing w:after="0" w:line="276" w:lineRule="auto"/>
        <w:jc w:val="right"/>
        <w:rPr>
          <w:rFonts w:ascii="Arial" w:eastAsia="Arial" w:hAnsi="Arial" w:cs="Arial"/>
          <w:b/>
          <w:color w:val="FF0000"/>
          <w:lang w:eastAsia="es-ES"/>
        </w:rPr>
      </w:pPr>
      <w:r w:rsidRPr="00703D4D">
        <w:rPr>
          <w:rFonts w:ascii="Arial" w:eastAsia="Arial" w:hAnsi="Arial" w:cs="Arial"/>
          <w:b/>
          <w:color w:val="FF0000"/>
          <w:lang w:eastAsia="es-ES"/>
        </w:rPr>
        <w:t>48XXX- BILBAO</w:t>
      </w:r>
    </w:p>
    <w:p w:rsidR="00703D4D" w:rsidRPr="00703D4D" w:rsidRDefault="00703D4D" w:rsidP="00703D4D">
      <w:pPr>
        <w:spacing w:after="200" w:line="276" w:lineRule="auto"/>
        <w:rPr>
          <w:rFonts w:ascii="Arial" w:eastAsia="Calibri" w:hAnsi="Arial" w:cs="Arial"/>
          <w:color w:val="FF0000"/>
          <w:szCs w:val="20"/>
        </w:rPr>
      </w:pPr>
      <w:r w:rsidRPr="00703D4D">
        <w:rPr>
          <w:rFonts w:ascii="Arial" w:eastAsia="Calibri" w:hAnsi="Arial" w:cs="Arial"/>
        </w:rPr>
        <w:t xml:space="preserve"> </w:t>
      </w:r>
      <w:r w:rsidRPr="00703D4D">
        <w:rPr>
          <w:rFonts w:ascii="Arial" w:eastAsia="Calibri" w:hAnsi="Arial" w:cs="Arial"/>
          <w:color w:val="FF0000"/>
          <w:szCs w:val="20"/>
        </w:rPr>
        <w:t>(Estimado) (nombre de pila):</w:t>
      </w:r>
    </w:p>
    <w:p w:rsidR="00703D4D" w:rsidRPr="00703D4D" w:rsidRDefault="00703D4D" w:rsidP="00703D4D">
      <w:pPr>
        <w:spacing w:after="200" w:line="240" w:lineRule="auto"/>
        <w:jc w:val="both"/>
        <w:rPr>
          <w:rFonts w:ascii="Arial" w:eastAsia="Calibri" w:hAnsi="Arial" w:cs="Arial"/>
        </w:rPr>
      </w:pPr>
      <w:r w:rsidRPr="00703D4D">
        <w:rPr>
          <w:rFonts w:ascii="Arial" w:eastAsia="Calibri" w:hAnsi="Arial" w:cs="Arial"/>
        </w:rPr>
        <w:t>Le escribo por lo siguiente. Uno de los medicamentos que está tomando desde hace ya un tiempo es el (</w:t>
      </w:r>
      <w:r w:rsidRPr="00703D4D">
        <w:rPr>
          <w:rFonts w:ascii="Arial" w:eastAsia="Calibri" w:hAnsi="Arial" w:cs="Arial"/>
          <w:color w:val="FF0000"/>
        </w:rPr>
        <w:t>nombre del medicamento</w:t>
      </w:r>
      <w:r w:rsidRPr="00703D4D">
        <w:rPr>
          <w:rFonts w:ascii="Arial" w:eastAsia="Calibri" w:hAnsi="Arial" w:cs="Arial"/>
        </w:rPr>
        <w:t xml:space="preserve">) que pertenece al grupo de los </w:t>
      </w:r>
      <w:proofErr w:type="spellStart"/>
      <w:r w:rsidRPr="00703D4D">
        <w:rPr>
          <w:rFonts w:ascii="Arial" w:eastAsia="Calibri" w:hAnsi="Arial" w:cs="Arial"/>
        </w:rPr>
        <w:t>antiulcerosos</w:t>
      </w:r>
      <w:proofErr w:type="spellEnd"/>
      <w:r w:rsidRPr="00703D4D">
        <w:rPr>
          <w:rFonts w:ascii="Arial" w:eastAsia="Calibri" w:hAnsi="Arial" w:cs="Arial"/>
        </w:rPr>
        <w:t xml:space="preserve">, conocidos popularmente como “protectores de estómago”. Me dirijo a usted para compartir cierta información sobre este tipo de medicamentos: </w:t>
      </w:r>
    </w:p>
    <w:p w:rsidR="00703D4D" w:rsidRPr="00703D4D" w:rsidRDefault="00703D4D" w:rsidP="00703D4D">
      <w:pPr>
        <w:spacing w:after="0" w:line="240" w:lineRule="auto"/>
        <w:ind w:left="539"/>
        <w:jc w:val="both"/>
        <w:rPr>
          <w:rFonts w:ascii="Arial" w:eastAsia="Calibri" w:hAnsi="Arial" w:cs="Arial"/>
        </w:rPr>
      </w:pPr>
      <w:r w:rsidRPr="00703D4D">
        <w:rPr>
          <w:rFonts w:ascii="Arial" w:eastAsia="Calibri" w:hAnsi="Arial" w:cs="Arial"/>
        </w:rPr>
        <w:t>- Estos fármacos se utilizan principalmente para tratar o prevenir problemas estomacales como el ardor, el reflujo o las úlceras.</w:t>
      </w:r>
    </w:p>
    <w:p w:rsidR="00703D4D" w:rsidRPr="00703D4D" w:rsidRDefault="00703D4D" w:rsidP="00703D4D">
      <w:pPr>
        <w:spacing w:after="0" w:line="240" w:lineRule="auto"/>
        <w:ind w:left="539"/>
        <w:jc w:val="both"/>
        <w:rPr>
          <w:rFonts w:ascii="Arial" w:eastAsia="Calibri" w:hAnsi="Arial" w:cs="Arial"/>
        </w:rPr>
      </w:pPr>
      <w:r w:rsidRPr="00703D4D">
        <w:rPr>
          <w:rFonts w:ascii="Arial" w:eastAsia="Calibri" w:hAnsi="Arial" w:cs="Arial"/>
        </w:rPr>
        <w:t>- En general, se considera que son fármacos seguros, aunque no están exentos de riesgos, sobre todo en su utilización a largo plazo: neumonías, falta de magnesio o vitamina B12, o fractura de huesos, entre otros.</w:t>
      </w:r>
    </w:p>
    <w:p w:rsidR="00703D4D" w:rsidRPr="00703D4D" w:rsidRDefault="00703D4D" w:rsidP="00703D4D">
      <w:pPr>
        <w:spacing w:after="0" w:line="240" w:lineRule="auto"/>
        <w:ind w:left="539"/>
        <w:jc w:val="both"/>
        <w:rPr>
          <w:rFonts w:ascii="Arial" w:eastAsia="Calibri" w:hAnsi="Arial" w:cs="Arial"/>
        </w:rPr>
      </w:pPr>
      <w:r w:rsidRPr="00703D4D">
        <w:rPr>
          <w:rFonts w:ascii="Arial" w:eastAsia="Calibri" w:hAnsi="Arial" w:cs="Arial"/>
        </w:rPr>
        <w:t xml:space="preserve">- Aunque en algunas situaciones está justificado usarlos de forma prolongada, a menudo se utilizan más tiempo del necesario, aumentando el riesgo de estos efectos adversos.  Por este motivo, si no son </w:t>
      </w:r>
      <w:proofErr w:type="gramStart"/>
      <w:r w:rsidRPr="00703D4D">
        <w:rPr>
          <w:rFonts w:ascii="Arial" w:eastAsia="Calibri" w:hAnsi="Arial" w:cs="Arial"/>
        </w:rPr>
        <w:t>necesarios  y</w:t>
      </w:r>
      <w:proofErr w:type="gramEnd"/>
      <w:r w:rsidRPr="00703D4D">
        <w:rPr>
          <w:rFonts w:ascii="Arial" w:eastAsia="Calibri" w:hAnsi="Arial" w:cs="Arial"/>
        </w:rPr>
        <w:t xml:space="preserve"> no hay ardor o dolor de estómago, es mejor retirarlos. </w:t>
      </w:r>
    </w:p>
    <w:p w:rsidR="00703D4D" w:rsidRPr="00703D4D" w:rsidRDefault="00703D4D" w:rsidP="00703D4D">
      <w:pPr>
        <w:spacing w:after="0" w:line="240" w:lineRule="auto"/>
        <w:ind w:left="539"/>
        <w:jc w:val="both"/>
        <w:rPr>
          <w:rFonts w:ascii="Arial" w:eastAsia="Calibri" w:hAnsi="Arial" w:cs="Arial"/>
        </w:rPr>
      </w:pPr>
      <w:r w:rsidRPr="00703D4D">
        <w:rPr>
          <w:rFonts w:ascii="Arial" w:eastAsia="Calibri" w:hAnsi="Arial" w:cs="Arial"/>
        </w:rPr>
        <w:t>- Existen medidas no farmacológicas, como algunos cambios en los hábitos de alimentación, que nos pueden ayudar en caso de que aparezca ardor de estómago de manera ocasional.</w:t>
      </w:r>
    </w:p>
    <w:p w:rsidR="00703D4D" w:rsidRPr="00703D4D" w:rsidRDefault="00703D4D" w:rsidP="00703D4D">
      <w:pPr>
        <w:spacing w:after="0" w:line="240" w:lineRule="auto"/>
        <w:ind w:left="539"/>
        <w:jc w:val="both"/>
        <w:rPr>
          <w:rFonts w:ascii="Calibri" w:eastAsia="Calibri" w:hAnsi="Calibri" w:cs="Times New Roman"/>
        </w:rPr>
      </w:pPr>
    </w:p>
    <w:p w:rsidR="00703D4D" w:rsidRPr="00703D4D" w:rsidRDefault="00703D4D" w:rsidP="00703D4D">
      <w:pPr>
        <w:spacing w:after="200" w:line="240" w:lineRule="auto"/>
        <w:jc w:val="both"/>
        <w:rPr>
          <w:rFonts w:ascii="Arial" w:eastAsia="Calibri" w:hAnsi="Arial" w:cs="Arial"/>
        </w:rPr>
      </w:pPr>
      <w:r w:rsidRPr="00703D4D">
        <w:rPr>
          <w:rFonts w:ascii="Arial" w:eastAsia="Calibri" w:hAnsi="Arial" w:cs="Arial"/>
          <w:b/>
          <w:bCs/>
        </w:rPr>
        <w:t>Por todo ello, tras haber revisado su historia clínica,</w:t>
      </w:r>
      <w:r w:rsidRPr="00703D4D">
        <w:rPr>
          <w:rFonts w:ascii="Arial" w:eastAsia="Calibri" w:hAnsi="Arial" w:cs="Arial"/>
        </w:rPr>
        <w:t xml:space="preserve"> </w:t>
      </w:r>
      <w:r w:rsidRPr="00703D4D">
        <w:rPr>
          <w:rFonts w:ascii="Arial" w:eastAsia="Calibri" w:hAnsi="Arial" w:cs="Arial"/>
          <w:b/>
          <w:bCs/>
        </w:rPr>
        <w:t xml:space="preserve">le propongo que vaya reduciendo la dosis del fármaco de forma progresiva hasta retirarlo. </w:t>
      </w:r>
      <w:r w:rsidRPr="00703D4D">
        <w:rPr>
          <w:rFonts w:ascii="Arial" w:eastAsia="Calibri" w:hAnsi="Arial" w:cs="Arial"/>
        </w:rPr>
        <w:t xml:space="preserve">Es importante que, si lleva tiempo tomándolo, </w:t>
      </w:r>
      <w:r w:rsidRPr="00703D4D">
        <w:rPr>
          <w:rFonts w:ascii="Arial" w:eastAsia="Calibri" w:hAnsi="Arial" w:cs="Arial"/>
          <w:b/>
        </w:rPr>
        <w:t>NO lo suprima bruscamente</w:t>
      </w:r>
      <w:r w:rsidRPr="00703D4D">
        <w:rPr>
          <w:rFonts w:ascii="Arial" w:eastAsia="Calibri" w:hAnsi="Arial" w:cs="Arial"/>
        </w:rPr>
        <w:t>. Es preferible hacerlo poco a poco, tal como se indica en la hoja informativa que le adjunto</w:t>
      </w:r>
      <w:r w:rsidRPr="00703D4D">
        <w:rPr>
          <w:rFonts w:ascii="Arial" w:eastAsia="Calibri" w:hAnsi="Arial" w:cs="Arial"/>
          <w:b/>
          <w:bCs/>
        </w:rPr>
        <w:t xml:space="preserve">, </w:t>
      </w:r>
      <w:r w:rsidRPr="00703D4D">
        <w:rPr>
          <w:rFonts w:ascii="Arial" w:eastAsia="Calibri" w:hAnsi="Arial" w:cs="Arial"/>
        </w:rPr>
        <w:t xml:space="preserve">que ha sido elaborada por profesionales de </w:t>
      </w:r>
      <w:proofErr w:type="spellStart"/>
      <w:r w:rsidRPr="00703D4D">
        <w:rPr>
          <w:rFonts w:ascii="Arial" w:eastAsia="Calibri" w:hAnsi="Arial" w:cs="Arial"/>
        </w:rPr>
        <w:t>Osakidetza</w:t>
      </w:r>
      <w:proofErr w:type="spellEnd"/>
      <w:r w:rsidRPr="00703D4D">
        <w:rPr>
          <w:rFonts w:ascii="Arial" w:eastAsia="Calibri" w:hAnsi="Arial" w:cs="Arial"/>
        </w:rPr>
        <w:t xml:space="preserve"> y del Departamento de Salud del Gobierno Vasco. En su caso, la reducción escalonada podría ser tomar el medicamento un día sí y otro no, durante 1-2 semanas y después, un día sí y dos no, durante 1-2 semanas más y dejarlo del todo en el curso de unas 4 semanas. En el caso de volver a tener síntomas, puede tomarlo de nuevo hasta que se pasen o utilizar antiácidos tipo </w:t>
      </w:r>
      <w:proofErr w:type="spellStart"/>
      <w:r w:rsidRPr="00703D4D">
        <w:rPr>
          <w:rFonts w:ascii="Arial" w:eastAsia="Calibri" w:hAnsi="Arial" w:cs="Arial"/>
        </w:rPr>
        <w:t>Almax</w:t>
      </w:r>
      <w:proofErr w:type="spellEnd"/>
      <w:r w:rsidRPr="00703D4D">
        <w:rPr>
          <w:rFonts w:ascii="Arial" w:eastAsia="Calibri" w:hAnsi="Arial" w:cs="Arial"/>
        </w:rPr>
        <w:t xml:space="preserve">® que producen un alivio rápido. </w:t>
      </w:r>
    </w:p>
    <w:p w:rsidR="00703D4D" w:rsidRPr="00703D4D" w:rsidRDefault="00703D4D" w:rsidP="00703D4D">
      <w:pPr>
        <w:spacing w:after="200" w:line="240" w:lineRule="auto"/>
        <w:jc w:val="both"/>
        <w:rPr>
          <w:rFonts w:ascii="Arial" w:eastAsia="Calibri" w:hAnsi="Arial" w:cs="Arial"/>
          <w:b/>
        </w:rPr>
      </w:pPr>
      <w:r w:rsidRPr="00703D4D">
        <w:rPr>
          <w:rFonts w:ascii="Arial" w:eastAsia="Calibri" w:hAnsi="Arial" w:cs="Arial"/>
        </w:rPr>
        <w:t xml:space="preserve">Conviene recordar una situación especial: en caso de que usted esté tomando </w:t>
      </w:r>
      <w:r w:rsidRPr="00703D4D">
        <w:rPr>
          <w:rFonts w:ascii="Arial" w:eastAsia="Calibri" w:hAnsi="Arial" w:cs="Arial"/>
          <w:b/>
        </w:rPr>
        <w:t xml:space="preserve">aspirina o un antiinflamatorio (ibuprofeno, diclofenaco, </w:t>
      </w:r>
      <w:proofErr w:type="spellStart"/>
      <w:r w:rsidRPr="00703D4D">
        <w:rPr>
          <w:rFonts w:ascii="Arial" w:eastAsia="Calibri" w:hAnsi="Arial" w:cs="Arial"/>
          <w:b/>
        </w:rPr>
        <w:t>dexketoprofeno</w:t>
      </w:r>
      <w:proofErr w:type="spellEnd"/>
      <w:r w:rsidRPr="00703D4D">
        <w:rPr>
          <w:rFonts w:ascii="Arial" w:eastAsia="Calibri" w:hAnsi="Arial" w:cs="Arial"/>
          <w:b/>
        </w:rPr>
        <w:t xml:space="preserve">…) y tenga más de 65 años, no deje de tomar el “protector de estómago” los días que dure el tratamiento. </w:t>
      </w:r>
    </w:p>
    <w:p w:rsidR="00703D4D" w:rsidRPr="00703D4D" w:rsidRDefault="00703D4D" w:rsidP="00703D4D">
      <w:pPr>
        <w:spacing w:after="200" w:line="240" w:lineRule="auto"/>
        <w:jc w:val="both"/>
        <w:rPr>
          <w:rFonts w:ascii="Arial" w:eastAsia="Calibri" w:hAnsi="Arial" w:cs="Arial"/>
          <w:bCs/>
        </w:rPr>
      </w:pPr>
      <w:r w:rsidRPr="00703D4D">
        <w:rPr>
          <w:rFonts w:ascii="Arial" w:eastAsia="Calibri" w:hAnsi="Arial" w:cs="Arial"/>
          <w:bCs/>
        </w:rPr>
        <w:t xml:space="preserve">En cualquier caso, tenga en cuenta que estamos aquí para ayudarle, así </w:t>
      </w:r>
      <w:proofErr w:type="gramStart"/>
      <w:r w:rsidRPr="00703D4D">
        <w:rPr>
          <w:rFonts w:ascii="Arial" w:eastAsia="Calibri" w:hAnsi="Arial" w:cs="Arial"/>
          <w:bCs/>
        </w:rPr>
        <w:t>que</w:t>
      </w:r>
      <w:proofErr w:type="gramEnd"/>
      <w:r w:rsidRPr="00703D4D">
        <w:rPr>
          <w:rFonts w:ascii="Arial" w:eastAsia="Calibri" w:hAnsi="Arial" w:cs="Arial"/>
          <w:bCs/>
        </w:rPr>
        <w:t xml:space="preserve"> si lo prefiere, puede concertar una cita para acordar juntos la pauta de reducción de dosis o comentar cualquier duda o dificultad que pueda tener.</w:t>
      </w:r>
    </w:p>
    <w:p w:rsidR="00703D4D" w:rsidRPr="00703D4D" w:rsidRDefault="00703D4D" w:rsidP="00703D4D">
      <w:pPr>
        <w:spacing w:after="200" w:line="240" w:lineRule="auto"/>
        <w:jc w:val="both"/>
        <w:rPr>
          <w:rFonts w:ascii="Arial" w:eastAsia="Calibri" w:hAnsi="Arial" w:cs="Arial"/>
          <w:sz w:val="20"/>
        </w:rPr>
      </w:pPr>
      <w:r w:rsidRPr="00703D4D">
        <w:rPr>
          <w:rFonts w:ascii="Arial" w:eastAsia="Calibri" w:hAnsi="Arial" w:cs="Arial"/>
          <w:sz w:val="20"/>
        </w:rPr>
        <w:t xml:space="preserve">Por último, queremos informarle de que se va a llevar a cabo un estudio para conocer si el envío de estos consejos a través de esta carta es efectivo para conseguir disminuir el uso de </w:t>
      </w:r>
      <w:proofErr w:type="spellStart"/>
      <w:r w:rsidRPr="00703D4D">
        <w:rPr>
          <w:rFonts w:ascii="Arial" w:eastAsia="Calibri" w:hAnsi="Arial" w:cs="Arial"/>
          <w:sz w:val="20"/>
        </w:rPr>
        <w:t>antiulcerosos</w:t>
      </w:r>
      <w:proofErr w:type="spellEnd"/>
      <w:r w:rsidRPr="00703D4D">
        <w:rPr>
          <w:rFonts w:ascii="Arial" w:eastAsia="Calibri" w:hAnsi="Arial" w:cs="Arial"/>
          <w:sz w:val="20"/>
        </w:rPr>
        <w:t>. Por ello, sus datos podrán ser utilizados por los investigadores del estudio de forma anónima y respetando la confidencialidad de los mismos en todo momento. No obstante, usted puede negarse a que se utilicen sus datos en cualquier momento, sin que de ello derive ningún perjuicio ni se vea afectada su atención médica. Para ello, basta con llamar por teléfono al siguiente número: 94 4007318 (en horario de 8.30-14.30</w:t>
      </w:r>
      <w:proofErr w:type="gramStart"/>
      <w:r w:rsidRPr="00703D4D">
        <w:rPr>
          <w:rFonts w:ascii="Arial" w:eastAsia="Calibri" w:hAnsi="Arial" w:cs="Arial"/>
          <w:sz w:val="20"/>
        </w:rPr>
        <w:t>).Comentarle</w:t>
      </w:r>
      <w:proofErr w:type="gramEnd"/>
      <w:r w:rsidRPr="00703D4D">
        <w:rPr>
          <w:rFonts w:ascii="Arial" w:eastAsia="Calibri" w:hAnsi="Arial" w:cs="Arial"/>
          <w:sz w:val="20"/>
        </w:rPr>
        <w:t xml:space="preserve"> también que el estudio está aprobado por el Comité de Ética e Investigación Clínica del Hospital Universitario de Basurto.</w:t>
      </w:r>
    </w:p>
    <w:p w:rsidR="00703D4D" w:rsidRPr="00703D4D" w:rsidRDefault="00703D4D" w:rsidP="00703D4D">
      <w:pPr>
        <w:spacing w:after="200" w:line="240" w:lineRule="auto"/>
        <w:jc w:val="both"/>
        <w:rPr>
          <w:rFonts w:ascii="Arial" w:eastAsia="Calibri" w:hAnsi="Arial" w:cs="Arial"/>
        </w:rPr>
      </w:pPr>
      <w:r w:rsidRPr="00703D4D">
        <w:rPr>
          <w:rFonts w:ascii="Arial" w:eastAsia="Calibri" w:hAnsi="Arial" w:cs="Arial"/>
        </w:rPr>
        <w:t xml:space="preserve">Por supuesto, estoy a su disposición para responder a todas sus preguntas. </w:t>
      </w:r>
    </w:p>
    <w:p w:rsidR="00703D4D" w:rsidRPr="00703D4D" w:rsidRDefault="00703D4D" w:rsidP="00703D4D">
      <w:pPr>
        <w:spacing w:after="200" w:line="240" w:lineRule="auto"/>
        <w:jc w:val="both"/>
        <w:rPr>
          <w:rFonts w:ascii="Arial" w:eastAsia="Calibri" w:hAnsi="Arial" w:cs="Arial"/>
        </w:rPr>
      </w:pPr>
      <w:r w:rsidRPr="00703D4D">
        <w:rPr>
          <w:rFonts w:ascii="Arial" w:eastAsia="Calibri" w:hAnsi="Arial" w:cs="Arial"/>
        </w:rPr>
        <w:t xml:space="preserve">Un cordial saludo, </w:t>
      </w:r>
    </w:p>
    <w:p w:rsidR="00703D4D" w:rsidRPr="00703D4D" w:rsidRDefault="00703D4D" w:rsidP="00703D4D">
      <w:pPr>
        <w:spacing w:after="200" w:line="240" w:lineRule="auto"/>
        <w:jc w:val="center"/>
        <w:rPr>
          <w:rFonts w:ascii="Arial" w:eastAsia="Calibri" w:hAnsi="Arial" w:cs="Arial"/>
          <w:color w:val="FF0000"/>
          <w:szCs w:val="20"/>
        </w:rPr>
      </w:pPr>
      <w:r w:rsidRPr="00703D4D">
        <w:rPr>
          <w:rFonts w:ascii="Arial" w:eastAsia="Calibri" w:hAnsi="Arial" w:cs="Arial"/>
          <w:noProof/>
          <w:lang w:eastAsia="es-ES"/>
        </w:rPr>
        <mc:AlternateContent>
          <mc:Choice Requires="wps">
            <w:drawing>
              <wp:anchor distT="0" distB="0" distL="114300" distR="114300" simplePos="0" relativeHeight="251659264" behindDoc="0" locked="0" layoutInCell="1" allowOverlap="1">
                <wp:simplePos x="0" y="0"/>
                <wp:positionH relativeFrom="column">
                  <wp:posOffset>2556510</wp:posOffset>
                </wp:positionH>
                <wp:positionV relativeFrom="paragraph">
                  <wp:posOffset>234315</wp:posOffset>
                </wp:positionV>
                <wp:extent cx="1447800" cy="504825"/>
                <wp:effectExtent l="0" t="0" r="19050" b="2857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04825"/>
                        </a:xfrm>
                        <a:custGeom>
                          <a:avLst/>
                          <a:gdLst>
                            <a:gd name="connsiteX0" fmla="*/ 0 w 1524000"/>
                            <a:gd name="connsiteY0" fmla="*/ 392866 h 469073"/>
                            <a:gd name="connsiteX1" fmla="*/ 361950 w 1524000"/>
                            <a:gd name="connsiteY1" fmla="*/ 88066 h 469073"/>
                            <a:gd name="connsiteX2" fmla="*/ 447675 w 1524000"/>
                            <a:gd name="connsiteY2" fmla="*/ 30916 h 469073"/>
                            <a:gd name="connsiteX3" fmla="*/ 466725 w 1524000"/>
                            <a:gd name="connsiteY3" fmla="*/ 2341 h 469073"/>
                            <a:gd name="connsiteX4" fmla="*/ 447675 w 1524000"/>
                            <a:gd name="connsiteY4" fmla="*/ 97591 h 469073"/>
                            <a:gd name="connsiteX5" fmla="*/ 752475 w 1524000"/>
                            <a:gd name="connsiteY5" fmla="*/ 145216 h 469073"/>
                            <a:gd name="connsiteX6" fmla="*/ 714375 w 1524000"/>
                            <a:gd name="connsiteY6" fmla="*/ 221416 h 469073"/>
                            <a:gd name="connsiteX7" fmla="*/ 704850 w 1524000"/>
                            <a:gd name="connsiteY7" fmla="*/ 249991 h 469073"/>
                            <a:gd name="connsiteX8" fmla="*/ 714375 w 1524000"/>
                            <a:gd name="connsiteY8" fmla="*/ 278566 h 469073"/>
                            <a:gd name="connsiteX9" fmla="*/ 771525 w 1524000"/>
                            <a:gd name="connsiteY9" fmla="*/ 249991 h 469073"/>
                            <a:gd name="connsiteX10" fmla="*/ 295275 w 1524000"/>
                            <a:gd name="connsiteY10" fmla="*/ 221416 h 469073"/>
                            <a:gd name="connsiteX11" fmla="*/ 228600 w 1524000"/>
                            <a:gd name="connsiteY11" fmla="*/ 211891 h 469073"/>
                            <a:gd name="connsiteX12" fmla="*/ 152400 w 1524000"/>
                            <a:gd name="connsiteY12" fmla="*/ 202366 h 469073"/>
                            <a:gd name="connsiteX13" fmla="*/ 114300 w 1524000"/>
                            <a:gd name="connsiteY13" fmla="*/ 192841 h 469073"/>
                            <a:gd name="connsiteX14" fmla="*/ 85725 w 1524000"/>
                            <a:gd name="connsiteY14" fmla="*/ 183316 h 469073"/>
                            <a:gd name="connsiteX15" fmla="*/ 247650 w 1524000"/>
                            <a:gd name="connsiteY15" fmla="*/ 192841 h 469073"/>
                            <a:gd name="connsiteX16" fmla="*/ 333375 w 1524000"/>
                            <a:gd name="connsiteY16" fmla="*/ 202366 h 469073"/>
                            <a:gd name="connsiteX17" fmla="*/ 457200 w 1524000"/>
                            <a:gd name="connsiteY17" fmla="*/ 230941 h 469073"/>
                            <a:gd name="connsiteX18" fmla="*/ 619125 w 1524000"/>
                            <a:gd name="connsiteY18" fmla="*/ 249991 h 469073"/>
                            <a:gd name="connsiteX19" fmla="*/ 695325 w 1524000"/>
                            <a:gd name="connsiteY19" fmla="*/ 269041 h 469073"/>
                            <a:gd name="connsiteX20" fmla="*/ 885825 w 1524000"/>
                            <a:gd name="connsiteY20" fmla="*/ 307141 h 469073"/>
                            <a:gd name="connsiteX21" fmla="*/ 1000125 w 1524000"/>
                            <a:gd name="connsiteY21" fmla="*/ 354766 h 469073"/>
                            <a:gd name="connsiteX22" fmla="*/ 1104900 w 1524000"/>
                            <a:gd name="connsiteY22" fmla="*/ 373816 h 469073"/>
                            <a:gd name="connsiteX23" fmla="*/ 1228725 w 1524000"/>
                            <a:gd name="connsiteY23" fmla="*/ 402391 h 469073"/>
                            <a:gd name="connsiteX24" fmla="*/ 1323975 w 1524000"/>
                            <a:gd name="connsiteY24" fmla="*/ 430966 h 469073"/>
                            <a:gd name="connsiteX25" fmla="*/ 1466850 w 1524000"/>
                            <a:gd name="connsiteY25" fmla="*/ 459541 h 469073"/>
                            <a:gd name="connsiteX26" fmla="*/ 1524000 w 1524000"/>
                            <a:gd name="connsiteY26" fmla="*/ 469066 h 469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524000" h="469073">
                              <a:moveTo>
                                <a:pt x="0" y="392866"/>
                              </a:moveTo>
                              <a:cubicBezTo>
                                <a:pt x="149118" y="243748"/>
                                <a:pt x="39149" y="349797"/>
                                <a:pt x="361950" y="88066"/>
                              </a:cubicBezTo>
                              <a:cubicBezTo>
                                <a:pt x="418620" y="42117"/>
                                <a:pt x="392818" y="58345"/>
                                <a:pt x="447675" y="30916"/>
                              </a:cubicBezTo>
                              <a:cubicBezTo>
                                <a:pt x="454025" y="21391"/>
                                <a:pt x="463105" y="-8519"/>
                                <a:pt x="466725" y="2341"/>
                              </a:cubicBezTo>
                              <a:cubicBezTo>
                                <a:pt x="470061" y="12350"/>
                                <a:pt x="451707" y="81461"/>
                                <a:pt x="447675" y="97591"/>
                              </a:cubicBezTo>
                              <a:cubicBezTo>
                                <a:pt x="492004" y="230578"/>
                                <a:pt x="411672" y="18993"/>
                                <a:pt x="752475" y="145216"/>
                              </a:cubicBezTo>
                              <a:cubicBezTo>
                                <a:pt x="779105" y="155079"/>
                                <a:pt x="727075" y="196016"/>
                                <a:pt x="714375" y="221416"/>
                              </a:cubicBezTo>
                              <a:cubicBezTo>
                                <a:pt x="709885" y="230396"/>
                                <a:pt x="708025" y="240466"/>
                                <a:pt x="704850" y="249991"/>
                              </a:cubicBezTo>
                              <a:cubicBezTo>
                                <a:pt x="708025" y="259516"/>
                                <a:pt x="705395" y="274076"/>
                                <a:pt x="714375" y="278566"/>
                              </a:cubicBezTo>
                              <a:cubicBezTo>
                                <a:pt x="725642" y="284200"/>
                                <a:pt x="766712" y="253199"/>
                                <a:pt x="771525" y="249991"/>
                              </a:cubicBezTo>
                              <a:cubicBezTo>
                                <a:pt x="530092" y="238214"/>
                                <a:pt x="471308" y="243420"/>
                                <a:pt x="295275" y="221416"/>
                              </a:cubicBezTo>
                              <a:cubicBezTo>
                                <a:pt x="272998" y="218631"/>
                                <a:pt x="250854" y="214858"/>
                                <a:pt x="228600" y="211891"/>
                              </a:cubicBezTo>
                              <a:cubicBezTo>
                                <a:pt x="203227" y="208508"/>
                                <a:pt x="177649" y="206574"/>
                                <a:pt x="152400" y="202366"/>
                              </a:cubicBezTo>
                              <a:cubicBezTo>
                                <a:pt x="139487" y="200214"/>
                                <a:pt x="126887" y="196437"/>
                                <a:pt x="114300" y="192841"/>
                              </a:cubicBezTo>
                              <a:cubicBezTo>
                                <a:pt x="104646" y="190083"/>
                                <a:pt x="75685" y="183316"/>
                                <a:pt x="85725" y="183316"/>
                              </a:cubicBezTo>
                              <a:cubicBezTo>
                                <a:pt x="139793" y="183316"/>
                                <a:pt x="193741" y="188694"/>
                                <a:pt x="247650" y="192841"/>
                              </a:cubicBezTo>
                              <a:cubicBezTo>
                                <a:pt x="276316" y="195046"/>
                                <a:pt x="304800" y="199191"/>
                                <a:pt x="333375" y="202366"/>
                              </a:cubicBezTo>
                              <a:cubicBezTo>
                                <a:pt x="374650" y="211891"/>
                                <a:pt x="415523" y="223363"/>
                                <a:pt x="457200" y="230941"/>
                              </a:cubicBezTo>
                              <a:cubicBezTo>
                                <a:pt x="657841" y="267421"/>
                                <a:pt x="434734" y="215418"/>
                                <a:pt x="619125" y="249991"/>
                              </a:cubicBezTo>
                              <a:cubicBezTo>
                                <a:pt x="644858" y="254816"/>
                                <a:pt x="669724" y="263555"/>
                                <a:pt x="695325" y="269041"/>
                              </a:cubicBezTo>
                              <a:cubicBezTo>
                                <a:pt x="758645" y="282610"/>
                                <a:pt x="885825" y="307141"/>
                                <a:pt x="885825" y="307141"/>
                              </a:cubicBezTo>
                              <a:cubicBezTo>
                                <a:pt x="923925" y="323016"/>
                                <a:pt x="960638" y="342748"/>
                                <a:pt x="1000125" y="354766"/>
                              </a:cubicBezTo>
                              <a:cubicBezTo>
                                <a:pt x="1034085" y="365102"/>
                                <a:pt x="1070149" y="366576"/>
                                <a:pt x="1104900" y="373816"/>
                              </a:cubicBezTo>
                              <a:cubicBezTo>
                                <a:pt x="1146369" y="382455"/>
                                <a:pt x="1187737" y="391698"/>
                                <a:pt x="1228725" y="402391"/>
                              </a:cubicBezTo>
                              <a:cubicBezTo>
                                <a:pt x="1260800" y="410758"/>
                                <a:pt x="1291918" y="422530"/>
                                <a:pt x="1323975" y="430966"/>
                              </a:cubicBezTo>
                              <a:cubicBezTo>
                                <a:pt x="1400210" y="451028"/>
                                <a:pt x="1399526" y="447300"/>
                                <a:pt x="1466850" y="459541"/>
                              </a:cubicBezTo>
                              <a:cubicBezTo>
                                <a:pt x="1522662" y="469689"/>
                                <a:pt x="1497291" y="469066"/>
                                <a:pt x="1524000" y="469066"/>
                              </a:cubicBezTo>
                            </a:path>
                          </a:pathLst>
                        </a:cu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FBFD" id="Forma libre 4" o:spid="_x0000_s1026" style="position:absolute;margin-left:201.3pt;margin-top:18.45pt;width:11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46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" path="m,392866c149118,243748,39149,349797,361950,88066,418620,42117,392818,58345,447675,30916v6350,-9525,15430,-39435,19050,-28575c470061,12350,451707,81461,447675,97591v44329,132987,-36003,-78598,304800,47625c779105,155079,727075,196016,714375,221416v-4490,8980,-6350,19050,-9525,28575c708025,259516,705395,274076,714375,278566v11267,5634,52337,-25367,57150,-28575c530092,238214,471308,243420,295275,221416v-22277,-2785,-44421,-6558,-66675,-9525c203227,208508,177649,206574,152400,202366v-12913,-2152,-25513,-5929,-38100,-9525c104646,190083,75685,183316,85725,183316v54068,,108016,5378,161925,9525c276316,195046,304800,199191,333375,202366v41275,9525,82148,20997,123825,28575c657841,267421,434734,215418,619125,249991v25733,4825,50599,13564,76200,19050c758645,282610,885825,307141,885825,307141v38100,15875,74813,35607,114300,47625c1034085,365102,1070149,366576,1104900,373816v41469,8639,82837,17882,123825,28575c1260800,410758,1291918,422530,1323975,430966v76235,20062,75551,16334,142875,28575c1522662,469689,1497291,469066,1524000,469066e" filled="f" strokecolor="#385d8a" strokeweight="1pt">
                <v:path arrowok="t" o:connecttype="custom" o:connectlocs="0,422810;343853,94778;425291,33272;443389,2519;425291,105029;714851,156284;678656,238292;669608,269045;678656,299798;732949,269045;280511,238292;217170,228041;144780,217790;108585,207539;81439,197288;235268,207539;316706,217790;434340,248543;588169,269045;660559,289547;841534,330551;950119,381806;1049655,402308;1167289,433061;1257776,463814;1393508,494566;1447800,504817" o:connectangles="0,0,0,0,0,0,0,0,0,0,0,0,0,0,0,0,0,0,0,0,0,0,0,0,0,0,0"/>
              </v:shape>
            </w:pict>
          </mc:Fallback>
        </mc:AlternateContent>
      </w:r>
      <w:r w:rsidRPr="00703D4D">
        <w:rPr>
          <w:rFonts w:ascii="Arial" w:eastAsia="Calibri" w:hAnsi="Arial" w:cs="Arial"/>
          <w:color w:val="FF0000"/>
          <w:szCs w:val="20"/>
        </w:rPr>
        <w:t>Nombre del médico familia</w:t>
      </w:r>
    </w:p>
    <w:p w:rsidR="00703D4D" w:rsidRPr="00703D4D" w:rsidRDefault="00703D4D" w:rsidP="00703D4D">
      <w:pPr>
        <w:spacing w:after="0" w:line="276" w:lineRule="auto"/>
        <w:jc w:val="right"/>
        <w:rPr>
          <w:rFonts w:ascii="Arial" w:eastAsia="Arial" w:hAnsi="Arial" w:cs="Arial"/>
          <w:b/>
          <w:color w:val="FF0000"/>
          <w:lang w:eastAsia="es-ES"/>
        </w:rPr>
      </w:pPr>
    </w:p>
    <w:p w:rsidR="00703D4D" w:rsidRPr="00703D4D" w:rsidRDefault="00703D4D" w:rsidP="00703D4D">
      <w:pPr>
        <w:spacing w:after="0" w:line="276" w:lineRule="auto"/>
        <w:jc w:val="right"/>
        <w:rPr>
          <w:rFonts w:ascii="Arial" w:eastAsia="Arial" w:hAnsi="Arial" w:cs="Arial"/>
          <w:b/>
          <w:color w:val="FF0000"/>
          <w:lang w:eastAsia="es-ES"/>
        </w:rPr>
      </w:pPr>
    </w:p>
    <w:p w:rsidR="00703D4D" w:rsidRPr="00703D4D" w:rsidRDefault="00703D4D" w:rsidP="00703D4D">
      <w:pPr>
        <w:spacing w:after="0" w:line="276" w:lineRule="auto"/>
        <w:jc w:val="right"/>
        <w:rPr>
          <w:rFonts w:ascii="Arial" w:eastAsia="Arial" w:hAnsi="Arial" w:cs="Arial"/>
          <w:b/>
          <w:color w:val="FF0000"/>
          <w:lang w:eastAsia="es-ES"/>
        </w:rPr>
      </w:pPr>
      <w:r w:rsidRPr="00703D4D">
        <w:rPr>
          <w:rFonts w:ascii="Arial" w:eastAsia="Arial" w:hAnsi="Arial" w:cs="Arial"/>
          <w:b/>
          <w:color w:val="FF0000"/>
          <w:lang w:eastAsia="es-ES"/>
        </w:rPr>
        <w:t xml:space="preserve">D. Paciente </w:t>
      </w:r>
      <w:proofErr w:type="spellStart"/>
      <w:r w:rsidRPr="00703D4D">
        <w:rPr>
          <w:rFonts w:ascii="Arial" w:eastAsia="Arial" w:hAnsi="Arial" w:cs="Arial"/>
          <w:b/>
          <w:color w:val="FF0000"/>
          <w:lang w:eastAsia="es-ES"/>
        </w:rPr>
        <w:t>PACIENTE</w:t>
      </w:r>
      <w:proofErr w:type="spellEnd"/>
      <w:r w:rsidRPr="00703D4D">
        <w:rPr>
          <w:rFonts w:ascii="Arial" w:eastAsia="Arial" w:hAnsi="Arial" w:cs="Arial"/>
          <w:b/>
          <w:color w:val="FF0000"/>
          <w:lang w:eastAsia="es-ES"/>
        </w:rPr>
        <w:t xml:space="preserve"> </w:t>
      </w:r>
      <w:proofErr w:type="spellStart"/>
      <w:r w:rsidRPr="00703D4D">
        <w:rPr>
          <w:rFonts w:ascii="Arial" w:eastAsia="Arial" w:hAnsi="Arial" w:cs="Arial"/>
          <w:b/>
          <w:color w:val="FF0000"/>
          <w:lang w:eastAsia="es-ES"/>
        </w:rPr>
        <w:t>PACIENTE</w:t>
      </w:r>
      <w:proofErr w:type="spellEnd"/>
    </w:p>
    <w:p w:rsidR="00703D4D" w:rsidRPr="00703D4D" w:rsidRDefault="00703D4D" w:rsidP="00703D4D">
      <w:pPr>
        <w:spacing w:after="0" w:line="276" w:lineRule="auto"/>
        <w:jc w:val="right"/>
        <w:rPr>
          <w:rFonts w:ascii="Arial" w:eastAsia="Arial" w:hAnsi="Arial" w:cs="Arial"/>
          <w:b/>
          <w:color w:val="FF0000"/>
          <w:lang w:eastAsia="es-ES"/>
        </w:rPr>
      </w:pPr>
      <w:r w:rsidRPr="00703D4D">
        <w:rPr>
          <w:rFonts w:ascii="Arial" w:eastAsia="Arial" w:hAnsi="Arial" w:cs="Arial"/>
          <w:b/>
          <w:color w:val="FF0000"/>
          <w:lang w:eastAsia="es-ES"/>
        </w:rPr>
        <w:t>C/ Nombre de calle, nº x, Piso x</w:t>
      </w:r>
    </w:p>
    <w:p w:rsidR="00703D4D" w:rsidRPr="00703D4D" w:rsidRDefault="00703D4D" w:rsidP="00703D4D">
      <w:pPr>
        <w:spacing w:after="0" w:line="276" w:lineRule="auto"/>
        <w:jc w:val="right"/>
        <w:rPr>
          <w:rFonts w:ascii="Arial" w:eastAsia="Arial" w:hAnsi="Arial" w:cs="Arial"/>
          <w:b/>
          <w:color w:val="FF0000"/>
          <w:lang w:eastAsia="es-ES"/>
        </w:rPr>
      </w:pPr>
      <w:r w:rsidRPr="00703D4D">
        <w:rPr>
          <w:rFonts w:ascii="Arial" w:eastAsia="Arial" w:hAnsi="Arial" w:cs="Arial"/>
          <w:b/>
          <w:color w:val="FF0000"/>
          <w:lang w:eastAsia="es-ES"/>
        </w:rPr>
        <w:t>48XXX- BILBAO</w:t>
      </w:r>
    </w:p>
    <w:p w:rsidR="00703D4D" w:rsidRPr="00703D4D" w:rsidRDefault="00703D4D" w:rsidP="00703D4D">
      <w:pPr>
        <w:spacing w:after="0" w:line="280" w:lineRule="auto"/>
        <w:rPr>
          <w:rFonts w:ascii="Arial" w:eastAsia="Calibri" w:hAnsi="Arial" w:cs="Arial"/>
          <w:szCs w:val="20"/>
        </w:rPr>
      </w:pPr>
      <w:r w:rsidRPr="00703D4D">
        <w:rPr>
          <w:rFonts w:ascii="Arial" w:eastAsia="Calibri" w:hAnsi="Arial" w:cs="Arial"/>
          <w:color w:val="FF0000"/>
          <w:szCs w:val="20"/>
        </w:rPr>
        <w:t xml:space="preserve">(nombre de pila) </w:t>
      </w:r>
      <w:proofErr w:type="spellStart"/>
      <w:r w:rsidRPr="00703D4D">
        <w:rPr>
          <w:rFonts w:ascii="Arial" w:eastAsia="Calibri" w:hAnsi="Arial" w:cs="Arial"/>
          <w:szCs w:val="20"/>
        </w:rPr>
        <w:t>estimatua</w:t>
      </w:r>
      <w:proofErr w:type="spellEnd"/>
      <w:r w:rsidRPr="00703D4D">
        <w:rPr>
          <w:rFonts w:ascii="Arial" w:eastAsia="Calibri" w:hAnsi="Arial" w:cs="Arial"/>
          <w:szCs w:val="20"/>
        </w:rPr>
        <w:t>:</w:t>
      </w:r>
    </w:p>
    <w:p w:rsidR="00703D4D" w:rsidRPr="00703D4D" w:rsidRDefault="00703D4D" w:rsidP="00703D4D">
      <w:pPr>
        <w:spacing w:after="0" w:line="280" w:lineRule="auto"/>
        <w:rPr>
          <w:rFonts w:ascii="Arial" w:eastAsia="Calibri" w:hAnsi="Arial" w:cs="Arial"/>
          <w:szCs w:val="20"/>
        </w:rPr>
      </w:pPr>
    </w:p>
    <w:p w:rsidR="00703D4D" w:rsidRPr="00703D4D" w:rsidRDefault="00703D4D" w:rsidP="00703D4D">
      <w:pPr>
        <w:spacing w:after="200" w:line="240" w:lineRule="auto"/>
        <w:jc w:val="both"/>
        <w:rPr>
          <w:rFonts w:ascii="Arial" w:eastAsia="Calibri" w:hAnsi="Arial" w:cs="Arial"/>
          <w:lang w:val="eu-ES"/>
        </w:rPr>
      </w:pPr>
      <w:r w:rsidRPr="00703D4D">
        <w:rPr>
          <w:rFonts w:ascii="Arial" w:eastAsia="Calibri" w:hAnsi="Arial" w:cs="Arial"/>
          <w:lang w:val="eu-ES"/>
        </w:rPr>
        <w:t xml:space="preserve">Honegatik idazten dizut: zu aspalditik hartzen ari zaren medikamentu hau da: </w:t>
      </w:r>
      <w:r w:rsidRPr="00703D4D">
        <w:rPr>
          <w:rFonts w:ascii="Arial" w:eastAsia="Calibri" w:hAnsi="Arial" w:cs="Arial"/>
          <w:color w:val="FF0000"/>
          <w:lang w:val="eu-ES"/>
        </w:rPr>
        <w:t>……………….</w:t>
      </w:r>
      <w:proofErr w:type="gramStart"/>
      <w:r w:rsidRPr="00703D4D">
        <w:rPr>
          <w:rFonts w:ascii="Arial" w:eastAsia="Calibri" w:hAnsi="Arial" w:cs="Arial"/>
          <w:lang w:val="eu-ES"/>
        </w:rPr>
        <w:t xml:space="preserve"> .</w:t>
      </w:r>
      <w:proofErr w:type="gramEnd"/>
      <w:r w:rsidRPr="00703D4D">
        <w:rPr>
          <w:rFonts w:ascii="Arial" w:eastAsia="Calibri" w:hAnsi="Arial" w:cs="Arial"/>
          <w:lang w:val="eu-ES"/>
        </w:rPr>
        <w:t xml:space="preserve"> Medikamentu hori ultzera kontrakoen taldekoa da; horrelakoei “urdail-babesle” esaten zaie herri mailan. Zuregana jotzen dut, horrelako medikamentuen gaineko informazio hau helarazteko: </w:t>
      </w:r>
    </w:p>
    <w:p w:rsidR="00703D4D" w:rsidRPr="00703D4D" w:rsidRDefault="00703D4D" w:rsidP="00703D4D">
      <w:pPr>
        <w:spacing w:after="0" w:line="240" w:lineRule="auto"/>
        <w:ind w:left="539"/>
        <w:jc w:val="both"/>
        <w:rPr>
          <w:rFonts w:ascii="Arial" w:eastAsia="Calibri" w:hAnsi="Arial" w:cs="Arial"/>
          <w:lang w:val="eu-ES"/>
        </w:rPr>
      </w:pPr>
      <w:r w:rsidRPr="00703D4D">
        <w:rPr>
          <w:rFonts w:ascii="Arial" w:eastAsia="Calibri" w:hAnsi="Arial" w:cs="Arial"/>
          <w:lang w:val="eu-ES"/>
        </w:rPr>
        <w:t>- Farmako horiek erabiltzen dira, batez ere, urdaileko arazo batzuk tratatu edo prebenitzeko, hala nola bihotzerrea, errefluxua edo ultzerak.</w:t>
      </w:r>
    </w:p>
    <w:p w:rsidR="00703D4D" w:rsidRPr="00703D4D" w:rsidRDefault="00703D4D" w:rsidP="00703D4D">
      <w:pPr>
        <w:spacing w:after="0" w:line="240" w:lineRule="auto"/>
        <w:ind w:left="539"/>
        <w:jc w:val="both"/>
        <w:rPr>
          <w:rFonts w:ascii="Arial" w:eastAsia="Calibri" w:hAnsi="Arial" w:cs="Arial"/>
          <w:lang w:val="eu-ES"/>
        </w:rPr>
      </w:pPr>
      <w:r w:rsidRPr="00703D4D">
        <w:rPr>
          <w:rFonts w:ascii="Arial" w:eastAsia="Calibri" w:hAnsi="Arial" w:cs="Arial"/>
          <w:lang w:val="eu-ES"/>
        </w:rPr>
        <w:t xml:space="preserve">- Oro har, farmako segurutzat jotzen dira, baina arriskuak ere badauzkate, batez ere epe luzean erabiltzen direnean: pneumoniak, magnesio edo </w:t>
      </w:r>
      <w:proofErr w:type="spellStart"/>
      <w:r w:rsidRPr="00703D4D">
        <w:rPr>
          <w:rFonts w:ascii="Arial" w:eastAsia="Calibri" w:hAnsi="Arial" w:cs="Arial"/>
          <w:lang w:val="eu-ES"/>
        </w:rPr>
        <w:t>B12</w:t>
      </w:r>
      <w:proofErr w:type="spellEnd"/>
      <w:r w:rsidRPr="00703D4D">
        <w:rPr>
          <w:rFonts w:ascii="Arial" w:eastAsia="Calibri" w:hAnsi="Arial" w:cs="Arial"/>
          <w:lang w:val="eu-ES"/>
        </w:rPr>
        <w:t xml:space="preserve"> bitamina gabeziak, zein hezur-haustura, besteak beste.</w:t>
      </w:r>
    </w:p>
    <w:p w:rsidR="00703D4D" w:rsidRPr="00703D4D" w:rsidRDefault="00703D4D" w:rsidP="00703D4D">
      <w:pPr>
        <w:spacing w:after="0" w:line="240" w:lineRule="auto"/>
        <w:ind w:left="539"/>
        <w:jc w:val="both"/>
        <w:rPr>
          <w:rFonts w:ascii="Arial" w:eastAsia="Calibri" w:hAnsi="Arial" w:cs="Arial"/>
          <w:lang w:val="eu-ES"/>
        </w:rPr>
      </w:pPr>
      <w:r w:rsidRPr="00703D4D">
        <w:rPr>
          <w:rFonts w:ascii="Arial" w:eastAsia="Calibri" w:hAnsi="Arial" w:cs="Arial"/>
          <w:lang w:val="eu-ES"/>
        </w:rPr>
        <w:t xml:space="preserve">- Nahiz eta zenbait egoeratan justifikatuta dagoen epe luzean erabiltzea, sarritan behar baino denbora luzeagoan erabiltzen dira, eta, hori dela-eta, handitu egiten da aurkako ondorio horiek izateko arriskua.  Horregatik, beharrezkoak ez badira eta ez badago bihotzerrerik edo urdaileko minik, hobe da ez erabiltzea. </w:t>
      </w:r>
    </w:p>
    <w:p w:rsidR="00703D4D" w:rsidRPr="00703D4D" w:rsidRDefault="00703D4D" w:rsidP="00703D4D">
      <w:pPr>
        <w:spacing w:after="0" w:line="240" w:lineRule="auto"/>
        <w:ind w:left="539"/>
        <w:jc w:val="both"/>
        <w:rPr>
          <w:rFonts w:ascii="Calibri" w:eastAsia="Calibri" w:hAnsi="Calibri" w:cs="Times New Roman"/>
          <w:lang w:val="eu-ES"/>
        </w:rPr>
      </w:pPr>
      <w:r w:rsidRPr="00703D4D">
        <w:rPr>
          <w:rFonts w:ascii="Calibri" w:eastAsia="Calibri" w:hAnsi="Calibri" w:cs="Times New Roman"/>
          <w:lang w:val="eu-ES"/>
        </w:rPr>
        <w:t xml:space="preserve">- Badaude zenbait neurri ez-farmakologiko, elikadura apur bat aldatzea adibidez, lagungarriak izango zaizkigunak inoiz azaldu daitekeen bihotzerrea arintzeko. </w:t>
      </w:r>
    </w:p>
    <w:p w:rsidR="00703D4D" w:rsidRPr="00703D4D" w:rsidRDefault="00703D4D" w:rsidP="00703D4D">
      <w:pPr>
        <w:spacing w:after="0" w:line="240" w:lineRule="auto"/>
        <w:ind w:left="539"/>
        <w:jc w:val="both"/>
        <w:rPr>
          <w:rFonts w:ascii="Calibri" w:eastAsia="Calibri" w:hAnsi="Calibri" w:cs="Times New Roman"/>
          <w:lang w:val="eu-ES"/>
        </w:rPr>
      </w:pPr>
    </w:p>
    <w:p w:rsidR="00703D4D" w:rsidRPr="00703D4D" w:rsidRDefault="00703D4D" w:rsidP="00703D4D">
      <w:pPr>
        <w:spacing w:after="200" w:line="240" w:lineRule="auto"/>
        <w:jc w:val="both"/>
        <w:rPr>
          <w:rFonts w:ascii="Arial" w:eastAsia="Calibri" w:hAnsi="Arial" w:cs="Arial"/>
          <w:lang w:val="eu-ES"/>
        </w:rPr>
      </w:pPr>
      <w:r w:rsidRPr="00703D4D">
        <w:rPr>
          <w:rFonts w:ascii="Arial" w:eastAsia="Calibri" w:hAnsi="Arial" w:cs="Arial"/>
          <w:b/>
          <w:lang w:val="eu-ES"/>
        </w:rPr>
        <w:t>Horregatik guztiagatik, zure historia klinikoa aztertu ostean, proposatzen dizut farmakoaren dosia apurka murriztea, guztiz utzi arte.</w:t>
      </w:r>
      <w:r w:rsidRPr="00703D4D">
        <w:rPr>
          <w:rFonts w:ascii="Arial" w:eastAsia="Calibri" w:hAnsi="Arial" w:cs="Arial"/>
          <w:lang w:val="eu-ES"/>
        </w:rPr>
        <w:t xml:space="preserve"> Baldin</w:t>
      </w:r>
      <w:r w:rsidRPr="00703D4D">
        <w:rPr>
          <w:rFonts w:ascii="Arial" w:eastAsia="Calibri" w:hAnsi="Arial" w:cs="Arial"/>
          <w:bCs/>
          <w:lang w:val="eu-ES"/>
        </w:rPr>
        <w:t xml:space="preserve"> eta d</w:t>
      </w:r>
      <w:r w:rsidRPr="00703D4D">
        <w:rPr>
          <w:rFonts w:ascii="Arial" w:eastAsia="Calibri" w:hAnsi="Arial" w:cs="Arial"/>
          <w:lang w:val="eu-ES"/>
        </w:rPr>
        <w:t xml:space="preserve">enbora luzea badaramazu hartzen, garrantzitsua da </w:t>
      </w:r>
      <w:r w:rsidRPr="00703D4D">
        <w:rPr>
          <w:rFonts w:ascii="Arial" w:eastAsia="Calibri" w:hAnsi="Arial" w:cs="Arial"/>
          <w:b/>
          <w:lang w:val="eu-ES"/>
        </w:rPr>
        <w:t>bat-batean EZ uztea</w:t>
      </w:r>
      <w:r w:rsidRPr="00703D4D">
        <w:rPr>
          <w:rFonts w:ascii="Arial" w:eastAsia="Calibri" w:hAnsi="Arial" w:cs="Arial"/>
          <w:lang w:val="eu-ES"/>
        </w:rPr>
        <w:t xml:space="preserve">. Hobe da apurka-apurka egiten joatea, ondoko informazio-orrian azaltzen den bezala. Orri hori, Osakidetzako eta Eusko Jaurlaritzako Osasun Saileko profesionalek egin dute. Zure kasuan, honela egin zenezake mailakatutako murrizketa hori: medikamentua bi egunetik behin hartu, 1-2 astez; eta, ondoren, egun batean bai, eta hurrengo bi egunetan ez, beste 1-2 astez. Horrela, guztiz utziko zenuke 4 asteko epean, gutxi gorabehera. Sintomak berriz azalduz gero, berriro hartu ahal duzu sintomak pasatu arte, edo </w:t>
      </w:r>
      <w:proofErr w:type="spellStart"/>
      <w:r w:rsidRPr="00703D4D">
        <w:rPr>
          <w:rFonts w:ascii="Arial" w:eastAsia="Calibri" w:hAnsi="Arial" w:cs="Arial"/>
          <w:lang w:val="eu-ES"/>
        </w:rPr>
        <w:t>Almax</w:t>
      </w:r>
      <w:proofErr w:type="spellEnd"/>
      <w:r w:rsidRPr="00703D4D">
        <w:rPr>
          <w:rFonts w:ascii="Arial" w:eastAsia="Calibri" w:hAnsi="Arial" w:cs="Arial"/>
          <w:lang w:val="eu-ES"/>
        </w:rPr>
        <w:t xml:space="preserve">® gisako antiazidoak erabili ahal dituzu, hobekuntza azkar eragiten dute eta. </w:t>
      </w:r>
    </w:p>
    <w:p w:rsidR="00703D4D" w:rsidRPr="00703D4D" w:rsidRDefault="00703D4D" w:rsidP="00703D4D">
      <w:pPr>
        <w:spacing w:after="200" w:line="240" w:lineRule="auto"/>
        <w:jc w:val="both"/>
        <w:rPr>
          <w:rFonts w:ascii="Arial" w:eastAsia="Calibri" w:hAnsi="Arial" w:cs="Arial"/>
          <w:b/>
          <w:lang w:val="eu-ES"/>
        </w:rPr>
      </w:pPr>
      <w:r w:rsidRPr="00703D4D">
        <w:rPr>
          <w:rFonts w:ascii="Arial" w:eastAsia="Calibri" w:hAnsi="Arial" w:cs="Arial"/>
          <w:lang w:val="eu-ES"/>
        </w:rPr>
        <w:t xml:space="preserve">Egoera berezi bat hartu behar duzu kontuan: </w:t>
      </w:r>
      <w:r w:rsidRPr="00703D4D">
        <w:rPr>
          <w:rFonts w:ascii="Arial" w:eastAsia="Calibri" w:hAnsi="Arial" w:cs="Arial"/>
          <w:b/>
          <w:lang w:val="eu-ES"/>
        </w:rPr>
        <w:t>aspirina edo antiinflamatorio bat hartzen ari bazara (</w:t>
      </w:r>
      <w:proofErr w:type="spellStart"/>
      <w:r w:rsidRPr="00703D4D">
        <w:rPr>
          <w:rFonts w:ascii="Arial" w:eastAsia="Calibri" w:hAnsi="Arial" w:cs="Arial"/>
          <w:b/>
          <w:lang w:val="eu-ES"/>
        </w:rPr>
        <w:t>ibuprofenoa</w:t>
      </w:r>
      <w:proofErr w:type="spellEnd"/>
      <w:r w:rsidRPr="00703D4D">
        <w:rPr>
          <w:rFonts w:ascii="Arial" w:eastAsia="Calibri" w:hAnsi="Arial" w:cs="Arial"/>
          <w:b/>
          <w:lang w:val="eu-ES"/>
        </w:rPr>
        <w:t xml:space="preserve">, </w:t>
      </w:r>
      <w:proofErr w:type="spellStart"/>
      <w:r w:rsidRPr="00703D4D">
        <w:rPr>
          <w:rFonts w:ascii="Arial" w:eastAsia="Calibri" w:hAnsi="Arial" w:cs="Arial"/>
          <w:b/>
          <w:lang w:val="eu-ES"/>
        </w:rPr>
        <w:t>diklofenakoa</w:t>
      </w:r>
      <w:proofErr w:type="spellEnd"/>
      <w:r w:rsidRPr="00703D4D">
        <w:rPr>
          <w:rFonts w:ascii="Arial" w:eastAsia="Calibri" w:hAnsi="Arial" w:cs="Arial"/>
          <w:b/>
          <w:lang w:val="eu-ES"/>
        </w:rPr>
        <w:t xml:space="preserve">, </w:t>
      </w:r>
      <w:proofErr w:type="spellStart"/>
      <w:r w:rsidRPr="00703D4D">
        <w:rPr>
          <w:rFonts w:ascii="Arial" w:eastAsia="Calibri" w:hAnsi="Arial" w:cs="Arial"/>
          <w:b/>
          <w:lang w:val="eu-ES"/>
        </w:rPr>
        <w:t>dexketoprofenoa</w:t>
      </w:r>
      <w:proofErr w:type="spellEnd"/>
      <w:r w:rsidRPr="00703D4D">
        <w:rPr>
          <w:rFonts w:ascii="Arial" w:eastAsia="Calibri" w:hAnsi="Arial" w:cs="Arial"/>
          <w:b/>
          <w:lang w:val="eu-ES"/>
        </w:rPr>
        <w:t xml:space="preserve">… ) eta 65 urte baino gehiago badauzkazu, ez utzi “urdail-babeslea” hartzeari tratamenduak iraun bitartean. </w:t>
      </w:r>
    </w:p>
    <w:p w:rsidR="00703D4D" w:rsidRPr="00703D4D" w:rsidRDefault="00703D4D" w:rsidP="00703D4D">
      <w:pPr>
        <w:spacing w:after="200" w:line="240" w:lineRule="auto"/>
        <w:jc w:val="both"/>
        <w:rPr>
          <w:rFonts w:ascii="Arial" w:eastAsia="Calibri" w:hAnsi="Arial" w:cs="Arial"/>
          <w:bCs/>
          <w:lang w:val="eu-ES"/>
        </w:rPr>
      </w:pPr>
      <w:r w:rsidRPr="00703D4D">
        <w:rPr>
          <w:rFonts w:ascii="Arial" w:eastAsia="Calibri" w:hAnsi="Arial" w:cs="Arial"/>
          <w:lang w:val="eu-ES"/>
        </w:rPr>
        <w:t>Edozein modutan ere, kontuan hartu zuri laguntzeko gaudela, eta, hala nahiago baduzu, hitzordu bat adostu ahal duzula gurekin, dosia murrizteko modua elkarrekin zehazteko, edo zure zalantza edo zailtasunez hitz egiteko.</w:t>
      </w:r>
    </w:p>
    <w:p w:rsidR="00703D4D" w:rsidRPr="00703D4D" w:rsidRDefault="00703D4D" w:rsidP="00703D4D">
      <w:pPr>
        <w:spacing w:after="200" w:line="240" w:lineRule="auto"/>
        <w:jc w:val="both"/>
        <w:rPr>
          <w:rFonts w:ascii="Arial" w:eastAsia="Calibri" w:hAnsi="Arial" w:cs="Arial"/>
          <w:sz w:val="20"/>
          <w:lang w:val="eu-ES"/>
        </w:rPr>
      </w:pPr>
      <w:r w:rsidRPr="00703D4D">
        <w:rPr>
          <w:rFonts w:ascii="Arial" w:eastAsia="Calibri" w:hAnsi="Arial" w:cs="Arial"/>
          <w:sz w:val="20"/>
          <w:lang w:val="eu-ES"/>
        </w:rPr>
        <w:t xml:space="preserve">Azkenik, jakinarazi nahi dizugu azterlan bat egingo dela jakiteko ea aholku hauek eraginkorrak izan diren ultzera kontrako </w:t>
      </w:r>
      <w:proofErr w:type="spellStart"/>
      <w:r w:rsidRPr="00703D4D">
        <w:rPr>
          <w:rFonts w:ascii="Arial" w:eastAsia="Calibri" w:hAnsi="Arial" w:cs="Arial"/>
          <w:sz w:val="20"/>
          <w:lang w:val="eu-ES"/>
        </w:rPr>
        <w:t>botikiken</w:t>
      </w:r>
      <w:proofErr w:type="spellEnd"/>
      <w:r w:rsidRPr="00703D4D">
        <w:rPr>
          <w:rFonts w:ascii="Arial" w:eastAsia="Calibri" w:hAnsi="Arial" w:cs="Arial"/>
          <w:sz w:val="20"/>
          <w:lang w:val="eu-ES"/>
        </w:rPr>
        <w:t xml:space="preserve"> erabilera murrizteari begira. Horregatik, baliteke azterlaneko ikertzaileek zure datuak erabiltzea, modu anonimoan eta uneoro konfidentzialtasuna errespetatuta betiere. Hala ere, zuk edozein unetan uko egin ahal diozu zure datuak erabiltzeari, eta horrek ez dizu kalterik ekarriko, ezta zuri eman beharreko arreta medikoari eragingo ere. Horretarako, nahikoa da telefono-zenbaki honetara deitzea: 94 4007318 (8:30etik 14:30era).</w:t>
      </w:r>
      <w:r w:rsidRPr="00703D4D">
        <w:rPr>
          <w:rFonts w:ascii="Arial" w:eastAsia="Calibri" w:hAnsi="Arial" w:cs="Arial"/>
          <w:lang w:val="eu-ES"/>
        </w:rPr>
        <w:t xml:space="preserve"> </w:t>
      </w:r>
      <w:r w:rsidRPr="00703D4D">
        <w:rPr>
          <w:rFonts w:ascii="Arial" w:eastAsia="Calibri" w:hAnsi="Arial" w:cs="Arial"/>
          <w:sz w:val="20"/>
          <w:lang w:val="eu-ES"/>
        </w:rPr>
        <w:t>Bestetik, esan behar dizugu azterlana Basurtuko Unibertsitate Ospitaleko Etikako eta Ikerketa Klinikoko Batzordeak onartu duela.</w:t>
      </w:r>
    </w:p>
    <w:p w:rsidR="00703D4D" w:rsidRPr="00703D4D" w:rsidRDefault="00703D4D" w:rsidP="00703D4D">
      <w:pPr>
        <w:spacing w:after="200" w:line="240" w:lineRule="auto"/>
        <w:jc w:val="both"/>
        <w:rPr>
          <w:rFonts w:ascii="Arial" w:eastAsia="Calibri" w:hAnsi="Arial" w:cs="Arial"/>
          <w:lang w:val="eu-ES"/>
        </w:rPr>
      </w:pPr>
      <w:r w:rsidRPr="00703D4D">
        <w:rPr>
          <w:rFonts w:ascii="Arial" w:eastAsia="Calibri" w:hAnsi="Arial" w:cs="Arial"/>
          <w:lang w:val="eu-ES"/>
        </w:rPr>
        <w:t xml:space="preserve">Ez eduki zalantzarik; zure esanetara nago, edozein galderari erantzuteko. </w:t>
      </w:r>
    </w:p>
    <w:p w:rsidR="00703D4D" w:rsidRPr="00703D4D" w:rsidRDefault="00703D4D" w:rsidP="00703D4D">
      <w:pPr>
        <w:spacing w:after="200" w:line="240" w:lineRule="auto"/>
        <w:jc w:val="both"/>
        <w:rPr>
          <w:rFonts w:ascii="Arial" w:eastAsia="Calibri" w:hAnsi="Arial" w:cs="Arial"/>
          <w:lang w:val="eu-ES"/>
        </w:rPr>
      </w:pPr>
      <w:r w:rsidRPr="00703D4D">
        <w:rPr>
          <w:rFonts w:ascii="Arial" w:eastAsia="Calibri" w:hAnsi="Arial" w:cs="Arial"/>
          <w:noProof/>
          <w:color w:val="800080"/>
          <w:kern w:val="30"/>
          <w:sz w:val="18"/>
          <w:vertAlign w:val="subscript"/>
          <w:lang w:eastAsia="es-ES"/>
        </w:rPr>
        <mc:AlternateContent>
          <mc:Choice Requires="wps">
            <w:drawing>
              <wp:anchor distT="0" distB="0" distL="114300" distR="114300" simplePos="0" relativeHeight="251660288" behindDoc="0" locked="0" layoutInCell="1" allowOverlap="1">
                <wp:simplePos x="0" y="0"/>
                <wp:positionH relativeFrom="column">
                  <wp:posOffset>2556510</wp:posOffset>
                </wp:positionH>
                <wp:positionV relativeFrom="paragraph">
                  <wp:posOffset>532130</wp:posOffset>
                </wp:positionV>
                <wp:extent cx="1447800" cy="504825"/>
                <wp:effectExtent l="9525" t="23495" r="9525" b="14605"/>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504825"/>
                        </a:xfrm>
                        <a:custGeom>
                          <a:avLst/>
                          <a:gdLst>
                            <a:gd name="T0" fmla="*/ 0 w 1524000"/>
                            <a:gd name="T1" fmla="*/ 422810 h 469073"/>
                            <a:gd name="T2" fmla="*/ 343853 w 1524000"/>
                            <a:gd name="T3" fmla="*/ 94778 h 469073"/>
                            <a:gd name="T4" fmla="*/ 425291 w 1524000"/>
                            <a:gd name="T5" fmla="*/ 33272 h 469073"/>
                            <a:gd name="T6" fmla="*/ 443389 w 1524000"/>
                            <a:gd name="T7" fmla="*/ 2519 h 469073"/>
                            <a:gd name="T8" fmla="*/ 425291 w 1524000"/>
                            <a:gd name="T9" fmla="*/ 105029 h 469073"/>
                            <a:gd name="T10" fmla="*/ 714851 w 1524000"/>
                            <a:gd name="T11" fmla="*/ 156284 h 469073"/>
                            <a:gd name="T12" fmla="*/ 678656 w 1524000"/>
                            <a:gd name="T13" fmla="*/ 238292 h 469073"/>
                            <a:gd name="T14" fmla="*/ 669608 w 1524000"/>
                            <a:gd name="T15" fmla="*/ 269045 h 469073"/>
                            <a:gd name="T16" fmla="*/ 678656 w 1524000"/>
                            <a:gd name="T17" fmla="*/ 299798 h 469073"/>
                            <a:gd name="T18" fmla="*/ 732949 w 1524000"/>
                            <a:gd name="T19" fmla="*/ 269045 h 469073"/>
                            <a:gd name="T20" fmla="*/ 280511 w 1524000"/>
                            <a:gd name="T21" fmla="*/ 238292 h 469073"/>
                            <a:gd name="T22" fmla="*/ 217170 w 1524000"/>
                            <a:gd name="T23" fmla="*/ 228041 h 469073"/>
                            <a:gd name="T24" fmla="*/ 144780 w 1524000"/>
                            <a:gd name="T25" fmla="*/ 217790 h 469073"/>
                            <a:gd name="T26" fmla="*/ 108585 w 1524000"/>
                            <a:gd name="T27" fmla="*/ 207539 h 469073"/>
                            <a:gd name="T28" fmla="*/ 81439 w 1524000"/>
                            <a:gd name="T29" fmla="*/ 197288 h 469073"/>
                            <a:gd name="T30" fmla="*/ 235268 w 1524000"/>
                            <a:gd name="T31" fmla="*/ 207539 h 469073"/>
                            <a:gd name="T32" fmla="*/ 316706 w 1524000"/>
                            <a:gd name="T33" fmla="*/ 217790 h 469073"/>
                            <a:gd name="T34" fmla="*/ 434340 w 1524000"/>
                            <a:gd name="T35" fmla="*/ 248543 h 469073"/>
                            <a:gd name="T36" fmla="*/ 588169 w 1524000"/>
                            <a:gd name="T37" fmla="*/ 269045 h 469073"/>
                            <a:gd name="T38" fmla="*/ 660559 w 1524000"/>
                            <a:gd name="T39" fmla="*/ 289547 h 469073"/>
                            <a:gd name="T40" fmla="*/ 841534 w 1524000"/>
                            <a:gd name="T41" fmla="*/ 330551 h 469073"/>
                            <a:gd name="T42" fmla="*/ 950119 w 1524000"/>
                            <a:gd name="T43" fmla="*/ 381806 h 469073"/>
                            <a:gd name="T44" fmla="*/ 1049655 w 1524000"/>
                            <a:gd name="T45" fmla="*/ 402308 h 469073"/>
                            <a:gd name="T46" fmla="*/ 1167289 w 1524000"/>
                            <a:gd name="T47" fmla="*/ 433061 h 469073"/>
                            <a:gd name="T48" fmla="*/ 1257776 w 1524000"/>
                            <a:gd name="T49" fmla="*/ 463814 h 469073"/>
                            <a:gd name="T50" fmla="*/ 1393508 w 1524000"/>
                            <a:gd name="T51" fmla="*/ 494566 h 469073"/>
                            <a:gd name="T52" fmla="*/ 1447800 w 1524000"/>
                            <a:gd name="T53" fmla="*/ 504817 h 469073"/>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524000" h="469073">
                              <a:moveTo>
                                <a:pt x="0" y="392866"/>
                              </a:moveTo>
                              <a:cubicBezTo>
                                <a:pt x="149118" y="243748"/>
                                <a:pt x="39149" y="349797"/>
                                <a:pt x="361950" y="88066"/>
                              </a:cubicBezTo>
                              <a:cubicBezTo>
                                <a:pt x="418620" y="42117"/>
                                <a:pt x="392818" y="58345"/>
                                <a:pt x="447675" y="30916"/>
                              </a:cubicBezTo>
                              <a:cubicBezTo>
                                <a:pt x="454025" y="21391"/>
                                <a:pt x="463105" y="-8519"/>
                                <a:pt x="466725" y="2341"/>
                              </a:cubicBezTo>
                              <a:cubicBezTo>
                                <a:pt x="470061" y="12350"/>
                                <a:pt x="451707" y="81461"/>
                                <a:pt x="447675" y="97591"/>
                              </a:cubicBezTo>
                              <a:cubicBezTo>
                                <a:pt x="492004" y="230578"/>
                                <a:pt x="411672" y="18993"/>
                                <a:pt x="752475" y="145216"/>
                              </a:cubicBezTo>
                              <a:cubicBezTo>
                                <a:pt x="779105" y="155079"/>
                                <a:pt x="727075" y="196016"/>
                                <a:pt x="714375" y="221416"/>
                              </a:cubicBezTo>
                              <a:cubicBezTo>
                                <a:pt x="709885" y="230396"/>
                                <a:pt x="708025" y="240466"/>
                                <a:pt x="704850" y="249991"/>
                              </a:cubicBezTo>
                              <a:cubicBezTo>
                                <a:pt x="708025" y="259516"/>
                                <a:pt x="705395" y="274076"/>
                                <a:pt x="714375" y="278566"/>
                              </a:cubicBezTo>
                              <a:cubicBezTo>
                                <a:pt x="725642" y="284200"/>
                                <a:pt x="766712" y="253199"/>
                                <a:pt x="771525" y="249991"/>
                              </a:cubicBezTo>
                              <a:cubicBezTo>
                                <a:pt x="530092" y="238214"/>
                                <a:pt x="471308" y="243420"/>
                                <a:pt x="295275" y="221416"/>
                              </a:cubicBezTo>
                              <a:cubicBezTo>
                                <a:pt x="272998" y="218631"/>
                                <a:pt x="250854" y="214858"/>
                                <a:pt x="228600" y="211891"/>
                              </a:cubicBezTo>
                              <a:cubicBezTo>
                                <a:pt x="203227" y="208508"/>
                                <a:pt x="177649" y="206574"/>
                                <a:pt x="152400" y="202366"/>
                              </a:cubicBezTo>
                              <a:cubicBezTo>
                                <a:pt x="139487" y="200214"/>
                                <a:pt x="126887" y="196437"/>
                                <a:pt x="114300" y="192841"/>
                              </a:cubicBezTo>
                              <a:cubicBezTo>
                                <a:pt x="104646" y="190083"/>
                                <a:pt x="75685" y="183316"/>
                                <a:pt x="85725" y="183316"/>
                              </a:cubicBezTo>
                              <a:cubicBezTo>
                                <a:pt x="139793" y="183316"/>
                                <a:pt x="193741" y="188694"/>
                                <a:pt x="247650" y="192841"/>
                              </a:cubicBezTo>
                              <a:cubicBezTo>
                                <a:pt x="276316" y="195046"/>
                                <a:pt x="304800" y="199191"/>
                                <a:pt x="333375" y="202366"/>
                              </a:cubicBezTo>
                              <a:cubicBezTo>
                                <a:pt x="374650" y="211891"/>
                                <a:pt x="415523" y="223363"/>
                                <a:pt x="457200" y="230941"/>
                              </a:cubicBezTo>
                              <a:cubicBezTo>
                                <a:pt x="657841" y="267421"/>
                                <a:pt x="434734" y="215418"/>
                                <a:pt x="619125" y="249991"/>
                              </a:cubicBezTo>
                              <a:cubicBezTo>
                                <a:pt x="644858" y="254816"/>
                                <a:pt x="669724" y="263555"/>
                                <a:pt x="695325" y="269041"/>
                              </a:cubicBezTo>
                              <a:cubicBezTo>
                                <a:pt x="758645" y="282610"/>
                                <a:pt x="885825" y="307141"/>
                                <a:pt x="885825" y="307141"/>
                              </a:cubicBezTo>
                              <a:cubicBezTo>
                                <a:pt x="923925" y="323016"/>
                                <a:pt x="960638" y="342748"/>
                                <a:pt x="1000125" y="354766"/>
                              </a:cubicBezTo>
                              <a:cubicBezTo>
                                <a:pt x="1034085" y="365102"/>
                                <a:pt x="1070149" y="366576"/>
                                <a:pt x="1104900" y="373816"/>
                              </a:cubicBezTo>
                              <a:cubicBezTo>
                                <a:pt x="1146369" y="382455"/>
                                <a:pt x="1187737" y="391698"/>
                                <a:pt x="1228725" y="402391"/>
                              </a:cubicBezTo>
                              <a:cubicBezTo>
                                <a:pt x="1260800" y="410758"/>
                                <a:pt x="1291918" y="422530"/>
                                <a:pt x="1323975" y="430966"/>
                              </a:cubicBezTo>
                              <a:cubicBezTo>
                                <a:pt x="1400210" y="451028"/>
                                <a:pt x="1399526" y="447300"/>
                                <a:pt x="1466850" y="459541"/>
                              </a:cubicBezTo>
                              <a:cubicBezTo>
                                <a:pt x="1522662" y="469689"/>
                                <a:pt x="1497291" y="469066"/>
                                <a:pt x="1524000" y="469066"/>
                              </a:cubicBezTo>
                            </a:path>
                          </a:pathLst>
                        </a:custGeom>
                        <a:noFill/>
                        <a:ln w="127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57014" id="Forma libre 3" o:spid="_x0000_s1026" style="position:absolute;margin-left:201.3pt;margin-top:41.9pt;width:11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46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" path="m,392866c149118,243748,39149,349797,361950,88066,418620,42117,392818,58345,447675,30916v6350,-9525,15430,-39435,19050,-28575c470061,12350,451707,81461,447675,97591v44329,132987,-36003,-78598,304800,47625c779105,155079,727075,196016,714375,221416v-4490,8980,-6350,19050,-9525,28575c708025,259516,705395,274076,714375,278566v11267,5634,52337,-25367,57150,-28575c530092,238214,471308,243420,295275,221416v-22277,-2785,-44421,-6558,-66675,-9525c203227,208508,177649,206574,152400,202366v-12913,-2152,-25513,-5929,-38100,-9525c104646,190083,75685,183316,85725,183316v54068,,108016,5378,161925,9525c276316,195046,304800,199191,333375,202366v41275,9525,82148,20997,123825,28575c657841,267421,434734,215418,619125,249991v25733,4825,50599,13564,76200,19050c758645,282610,885825,307141,885825,307141v38100,15875,74813,35607,114300,47625c1034085,365102,1070149,366576,1104900,373816v41469,8639,82837,17882,123825,28575c1260800,410758,1291918,422530,1323975,430966v76235,20062,75551,16334,142875,28575c1522662,469689,1497291,469066,1524000,469066e" filled="f" strokecolor="#385d8a" strokeweight="1pt">
                <v:path arrowok="t" o:connecttype="custom" o:connectlocs="0,455036;326660,102002;404026,35808;421220,2711;404026,113034;679108,168196;644723,256454;636128,289551;644723,322648;696302,289551;266485,256454;206312,245422;137541,234390;103156,223357;77367,212325;223505,223357;300871,234390;412623,267487;558761,289551;627531,311616;799457,355745;902613,410907;997172,432971;1108925,466068;1194887,499165;1323833,532261;1375410,543293" o:connectangles="0,0,0,0,0,0,0,0,0,0,0,0,0,0,0,0,0,0,0,0,0,0,0,0,0,0,0"/>
              </v:shape>
            </w:pict>
          </mc:Fallback>
        </mc:AlternateContent>
      </w:r>
      <w:r w:rsidRPr="00703D4D">
        <w:rPr>
          <w:rFonts w:ascii="Arial" w:eastAsia="Calibri" w:hAnsi="Arial" w:cs="Arial"/>
          <w:lang w:val="eu-ES"/>
        </w:rPr>
        <w:t xml:space="preserve">Adeitasunez, </w:t>
      </w:r>
    </w:p>
    <w:p w:rsidR="00703D4D" w:rsidRPr="00703D4D" w:rsidRDefault="00703D4D" w:rsidP="00703D4D">
      <w:pPr>
        <w:spacing w:after="200" w:line="240" w:lineRule="auto"/>
        <w:jc w:val="center"/>
        <w:rPr>
          <w:rFonts w:ascii="Arial" w:eastAsia="Calibri" w:hAnsi="Arial" w:cs="Arial"/>
          <w:color w:val="FF0000"/>
          <w:szCs w:val="20"/>
          <w:lang w:val="eu-ES"/>
        </w:rPr>
      </w:pPr>
      <w:r w:rsidRPr="00703D4D">
        <w:rPr>
          <w:rFonts w:ascii="Arial" w:eastAsia="Calibri" w:hAnsi="Arial" w:cs="Arial"/>
          <w:color w:val="FF0000"/>
          <w:szCs w:val="20"/>
          <w:lang w:val="eu-ES"/>
        </w:rPr>
        <w:t>Familia-medikuaren izena</w:t>
      </w:r>
    </w:p>
    <w:p w:rsidR="00A63620" w:rsidRDefault="00A63620">
      <w:r>
        <w:br w:type="page"/>
      </w:r>
    </w:p>
    <w:p w:rsidR="00A63620" w:rsidRPr="00D41618" w:rsidRDefault="00A63620" w:rsidP="00A63620">
      <w:pPr>
        <w:jc w:val="both"/>
        <w:rPr>
          <w:u w:val="single"/>
        </w:rPr>
      </w:pPr>
      <w:r w:rsidRPr="00D41618">
        <w:rPr>
          <w:u w:val="single"/>
        </w:rPr>
        <w:lastRenderedPageBreak/>
        <w:t>Material de i-</w:t>
      </w:r>
      <w:proofErr w:type="spellStart"/>
      <w:r w:rsidRPr="00D41618">
        <w:rPr>
          <w:u w:val="single"/>
        </w:rPr>
        <w:t>botika</w:t>
      </w:r>
      <w:proofErr w:type="spellEnd"/>
    </w:p>
    <w:p w:rsidR="00A63620" w:rsidRDefault="00A63620">
      <w:r>
        <w:t>A.2.1</w:t>
      </w:r>
      <w:r w:rsidR="003D4C05" w:rsidRPr="003D4C05">
        <w:t xml:space="preserve"> </w:t>
      </w:r>
      <w:proofErr w:type="spellStart"/>
      <w:r w:rsidR="003D4C05" w:rsidRPr="003D4C05">
        <w:t>Omeprazoles</w:t>
      </w:r>
      <w:proofErr w:type="spellEnd"/>
      <w:r w:rsidR="003D4C05" w:rsidRPr="003D4C05">
        <w:t>, quizá sea el momento de dejarlos. Consúltal</w:t>
      </w:r>
      <w:r w:rsidR="00D41618">
        <w:t>o</w:t>
      </w:r>
    </w:p>
    <w:p w:rsidR="00A63620" w:rsidRDefault="00A63620">
      <w:r>
        <w:rPr>
          <w:noProof/>
          <w:lang w:eastAsia="es-ES"/>
        </w:rPr>
        <w:drawing>
          <wp:inline distT="0" distB="0" distL="0" distR="0" wp14:anchorId="6940B9A8" wp14:editId="1F19C482">
            <wp:extent cx="1836420" cy="25679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596" t="11539" r="33396" b="3929"/>
                    <a:stretch/>
                  </pic:blipFill>
                  <pic:spPr bwMode="auto">
                    <a:xfrm>
                      <a:off x="0" y="0"/>
                      <a:ext cx="1836420" cy="25679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A63620" w:rsidRDefault="00A63620">
      <w:r>
        <w:t xml:space="preserve">Disponible en: </w:t>
      </w:r>
      <w:hyperlink r:id="rId6" w:history="1">
        <w:r w:rsidRPr="00351FC5">
          <w:rPr>
            <w:rStyle w:val="Hipervnculo"/>
          </w:rPr>
          <w:t>https://www.euskadi.eus/contenidos/informacion/ibotika_fitxak/es_def/adjuntos/i_botika_27_cast.pdf</w:t>
        </w:r>
      </w:hyperlink>
      <w:r>
        <w:t xml:space="preserve"> </w:t>
      </w:r>
    </w:p>
    <w:p w:rsidR="00A63620" w:rsidRDefault="00A63620" w:rsidP="00A63620">
      <w:r>
        <w:t xml:space="preserve">A.2.2. </w:t>
      </w:r>
      <w:proofErr w:type="spellStart"/>
      <w:r>
        <w:t>Omeprazoles</w:t>
      </w:r>
      <w:proofErr w:type="spellEnd"/>
      <w:r w:rsidR="00D41618">
        <w:t>,</w:t>
      </w:r>
      <w:r>
        <w:t xml:space="preserve"> los justos</w:t>
      </w:r>
    </w:p>
    <w:p w:rsidR="00D41618" w:rsidRDefault="00D41618" w:rsidP="00A63620">
      <w:r>
        <w:rPr>
          <w:noProof/>
          <w:lang w:eastAsia="es-ES"/>
        </w:rPr>
        <w:drawing>
          <wp:inline distT="0" distB="0" distL="0" distR="0" wp14:anchorId="537BF469" wp14:editId="2C3C3DE7">
            <wp:extent cx="1844040" cy="26060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597" t="11287" r="33255" b="2927"/>
                    <a:stretch/>
                  </pic:blipFill>
                  <pic:spPr bwMode="auto">
                    <a:xfrm>
                      <a:off x="0" y="0"/>
                      <a:ext cx="1844040" cy="2606040"/>
                    </a:xfrm>
                    <a:prstGeom prst="rect">
                      <a:avLst/>
                    </a:prstGeom>
                    <a:ln>
                      <a:noFill/>
                    </a:ln>
                    <a:extLst>
                      <a:ext uri="{53640926-AAD7-44D8-BBD7-CCE9431645EC}">
                        <a14:shadowObscured xmlns:a14="http://schemas.microsoft.com/office/drawing/2010/main"/>
                      </a:ext>
                    </a:extLst>
                  </pic:spPr>
                </pic:pic>
              </a:graphicData>
            </a:graphic>
          </wp:inline>
        </w:drawing>
      </w:r>
    </w:p>
    <w:p w:rsidR="00A63620" w:rsidRDefault="00A63620" w:rsidP="00A63620">
      <w:r>
        <w:t xml:space="preserve">Disponible en: </w:t>
      </w:r>
      <w:hyperlink r:id="rId8" w:history="1">
        <w:r w:rsidRPr="00351FC5">
          <w:rPr>
            <w:rStyle w:val="Hipervnculo"/>
          </w:rPr>
          <w:t>https://www.euskadi.eus/contenidos/informacion/ibotika_fitxak/es_def/adjuntos/ibotika_25_omeprazol.pdf</w:t>
        </w:r>
      </w:hyperlink>
      <w:r>
        <w:t xml:space="preserve"> </w:t>
      </w:r>
    </w:p>
    <w:p w:rsidR="00A63620" w:rsidRDefault="00A63620"/>
    <w:p w:rsidR="00DD4DD0" w:rsidRDefault="00DD4DD0">
      <w:r>
        <w:br w:type="page"/>
      </w:r>
    </w:p>
    <w:p w:rsidR="00DD4DD0" w:rsidRPr="00FA5C76" w:rsidRDefault="0064310B" w:rsidP="00DD4DD0">
      <w:pPr>
        <w:rPr>
          <w:b/>
        </w:rPr>
      </w:pPr>
      <w:r>
        <w:rPr>
          <w:b/>
        </w:rPr>
        <w:lastRenderedPageBreak/>
        <w:t>A3.</w:t>
      </w:r>
      <w:r w:rsidR="00DD4DD0" w:rsidRPr="00FA5C76">
        <w:rPr>
          <w:b/>
        </w:rPr>
        <w:t xml:space="preserve"> Criterios de inclusión y exclusión. </w:t>
      </w:r>
    </w:p>
    <w:tbl>
      <w:tblPr>
        <w:tblStyle w:val="Tablaconcuadrcula"/>
        <w:tblW w:w="8500" w:type="dxa"/>
        <w:tblLook w:val="04A0" w:firstRow="1" w:lastRow="0" w:firstColumn="1" w:lastColumn="0" w:noHBand="0" w:noVBand="1"/>
      </w:tblPr>
      <w:tblGrid>
        <w:gridCol w:w="8500"/>
      </w:tblGrid>
      <w:tr w:rsidR="00DD4DD0" w:rsidTr="006660E5">
        <w:tc>
          <w:tcPr>
            <w:tcW w:w="8500" w:type="dxa"/>
          </w:tcPr>
          <w:p w:rsidR="00DD4DD0" w:rsidRPr="00F14334" w:rsidRDefault="00DD4DD0" w:rsidP="006660E5">
            <w:pPr>
              <w:jc w:val="center"/>
              <w:rPr>
                <w:b/>
              </w:rPr>
            </w:pPr>
            <w:r>
              <w:rPr>
                <w:b/>
              </w:rPr>
              <w:t>C</w:t>
            </w:r>
            <w:r w:rsidRPr="00F14334">
              <w:rPr>
                <w:b/>
              </w:rPr>
              <w:t>riterios de inclusión</w:t>
            </w:r>
          </w:p>
        </w:tc>
      </w:tr>
      <w:tr w:rsidR="00DD4DD0" w:rsidTr="006660E5">
        <w:tc>
          <w:tcPr>
            <w:tcW w:w="8500" w:type="dxa"/>
          </w:tcPr>
          <w:p w:rsidR="00DD4DD0" w:rsidRDefault="00DD4DD0" w:rsidP="00DD4DD0">
            <w:pPr>
              <w:pStyle w:val="Prrafodelista"/>
              <w:numPr>
                <w:ilvl w:val="0"/>
                <w:numId w:val="2"/>
              </w:numPr>
            </w:pPr>
            <w:r w:rsidRPr="00F14334">
              <w:t>Edad mayor</w:t>
            </w:r>
            <w:r>
              <w:t xml:space="preserve"> de 18 años y menor de 80 años</w:t>
            </w:r>
          </w:p>
          <w:p w:rsidR="00DD4DD0" w:rsidRDefault="00DD4DD0" w:rsidP="00DD4DD0">
            <w:pPr>
              <w:pStyle w:val="Prrafodelista"/>
              <w:numPr>
                <w:ilvl w:val="0"/>
                <w:numId w:val="2"/>
              </w:numPr>
            </w:pPr>
            <w:r>
              <w:t>P</w:t>
            </w:r>
            <w:r w:rsidRPr="00F14334">
              <w:t>rescripción crónica de un IBP (</w:t>
            </w:r>
            <w:r>
              <w:t xml:space="preserve">código </w:t>
            </w:r>
            <w:r w:rsidRPr="00F14334">
              <w:t xml:space="preserve">ATC del principio activo comienza por A02BC) </w:t>
            </w:r>
          </w:p>
          <w:p w:rsidR="00DD4DD0" w:rsidRDefault="00DD4DD0" w:rsidP="00DD4DD0">
            <w:pPr>
              <w:pStyle w:val="Prrafodelista"/>
              <w:numPr>
                <w:ilvl w:val="0"/>
                <w:numId w:val="2"/>
              </w:numPr>
            </w:pPr>
            <w:r>
              <w:t xml:space="preserve">Inicio de la prescripción anterior a </w:t>
            </w:r>
            <w:r w:rsidRPr="00F14334">
              <w:t>12 meses</w:t>
            </w:r>
            <w:r>
              <w:t xml:space="preserve"> (anterior a mayo de 2016)</w:t>
            </w:r>
          </w:p>
          <w:p w:rsidR="00DD4DD0" w:rsidRPr="00041A83" w:rsidRDefault="00DD4DD0" w:rsidP="00DD4DD0">
            <w:pPr>
              <w:pStyle w:val="Prrafodelista"/>
              <w:numPr>
                <w:ilvl w:val="0"/>
                <w:numId w:val="2"/>
              </w:numPr>
              <w:rPr>
                <w:rFonts w:ascii="Calibri" w:hAnsi="Calibri" w:cs="Calibri"/>
              </w:rPr>
            </w:pPr>
            <w:r>
              <w:t>D</w:t>
            </w:r>
            <w:r w:rsidRPr="00F14334">
              <w:t>osis</w:t>
            </w:r>
            <w:r>
              <w:t xml:space="preserve"> prescrita</w:t>
            </w:r>
            <w:r w:rsidRPr="00F14334">
              <w:t xml:space="preserve"> estándar o </w:t>
            </w:r>
            <w:r>
              <w:t>menor (</w:t>
            </w:r>
            <w:r w:rsidRPr="00041A83">
              <w:rPr>
                <w:rFonts w:ascii="Calibri" w:hAnsi="Calibri" w:cs="Calibri"/>
              </w:rPr>
              <w:t xml:space="preserve">se considera dosis estándar a 20 mg para omeprazol, </w:t>
            </w:r>
            <w:proofErr w:type="spellStart"/>
            <w:r w:rsidRPr="00041A83">
              <w:rPr>
                <w:rFonts w:ascii="Calibri" w:hAnsi="Calibri" w:cs="Calibri"/>
              </w:rPr>
              <w:t>esomeprazol</w:t>
            </w:r>
            <w:proofErr w:type="spellEnd"/>
            <w:r w:rsidRPr="00041A83">
              <w:rPr>
                <w:rFonts w:ascii="Calibri" w:hAnsi="Calibri" w:cs="Calibri"/>
              </w:rPr>
              <w:t xml:space="preserve"> y </w:t>
            </w:r>
            <w:proofErr w:type="spellStart"/>
            <w:r w:rsidRPr="00041A83">
              <w:rPr>
                <w:rFonts w:ascii="Calibri" w:hAnsi="Calibri" w:cs="Calibri"/>
              </w:rPr>
              <w:t>rabeprazol</w:t>
            </w:r>
            <w:proofErr w:type="spellEnd"/>
            <w:r w:rsidRPr="00041A83">
              <w:rPr>
                <w:rFonts w:ascii="Calibri" w:hAnsi="Calibri" w:cs="Calibri"/>
              </w:rPr>
              <w:t xml:space="preserve">, 30 mg para </w:t>
            </w:r>
            <w:proofErr w:type="spellStart"/>
            <w:r w:rsidRPr="00041A83">
              <w:rPr>
                <w:rFonts w:ascii="Calibri" w:hAnsi="Calibri" w:cs="Calibri"/>
              </w:rPr>
              <w:t>lansoprazol</w:t>
            </w:r>
            <w:proofErr w:type="spellEnd"/>
            <w:r w:rsidRPr="00041A83">
              <w:rPr>
                <w:rFonts w:ascii="Calibri" w:hAnsi="Calibri" w:cs="Calibri"/>
              </w:rPr>
              <w:t xml:space="preserve"> y 40 mg para </w:t>
            </w:r>
            <w:proofErr w:type="spellStart"/>
            <w:r w:rsidRPr="00041A83">
              <w:rPr>
                <w:rFonts w:ascii="Calibri" w:hAnsi="Calibri" w:cs="Calibri"/>
              </w:rPr>
              <w:t>pantoprazol</w:t>
            </w:r>
            <w:proofErr w:type="spellEnd"/>
            <w:r w:rsidRPr="00041A83">
              <w:rPr>
                <w:rFonts w:ascii="Calibri" w:hAnsi="Calibri" w:cs="Calibri"/>
              </w:rPr>
              <w:t>)</w:t>
            </w:r>
          </w:p>
          <w:p w:rsidR="00DD4DD0" w:rsidRPr="00041A83" w:rsidRDefault="00DD4DD0" w:rsidP="00DD4DD0">
            <w:pPr>
              <w:pStyle w:val="Prrafodelista"/>
              <w:numPr>
                <w:ilvl w:val="0"/>
                <w:numId w:val="2"/>
              </w:numPr>
            </w:pPr>
            <w:r>
              <w:rPr>
                <w:rFonts w:ascii="Calibri" w:hAnsi="Calibri" w:cs="Calibri"/>
              </w:rPr>
              <w:t xml:space="preserve">Porcentaje de dispensaciones en los últimos 8 meses mayor </w:t>
            </w:r>
            <w:r w:rsidRPr="0078563A">
              <w:rPr>
                <w:rFonts w:ascii="Calibri" w:hAnsi="Calibri" w:cs="Calibri"/>
              </w:rPr>
              <w:t>del 50%</w:t>
            </w:r>
          </w:p>
          <w:p w:rsidR="00DD4DD0" w:rsidRDefault="00DD4DD0" w:rsidP="00DD4DD0">
            <w:pPr>
              <w:pStyle w:val="Prrafodelista"/>
              <w:numPr>
                <w:ilvl w:val="0"/>
                <w:numId w:val="2"/>
              </w:numPr>
            </w:pPr>
            <w:r>
              <w:rPr>
                <w:rFonts w:ascii="Calibri" w:hAnsi="Calibri" w:cs="Calibri"/>
              </w:rPr>
              <w:t xml:space="preserve">Al menos </w:t>
            </w:r>
            <w:r>
              <w:t>una</w:t>
            </w:r>
            <w:r w:rsidRPr="00F14334">
              <w:t xml:space="preserve"> dispensación en los últimos tres meses. </w:t>
            </w:r>
          </w:p>
          <w:p w:rsidR="00DD4DD0" w:rsidRDefault="00DD4DD0" w:rsidP="006660E5">
            <w:pPr>
              <w:pStyle w:val="Prrafodelista"/>
            </w:pPr>
          </w:p>
        </w:tc>
      </w:tr>
      <w:tr w:rsidR="00DD4DD0" w:rsidRPr="00F14334" w:rsidTr="006660E5">
        <w:tc>
          <w:tcPr>
            <w:tcW w:w="8500" w:type="dxa"/>
          </w:tcPr>
          <w:p w:rsidR="00DD4DD0" w:rsidRPr="00F14334" w:rsidRDefault="00DD4DD0" w:rsidP="006660E5">
            <w:pPr>
              <w:jc w:val="center"/>
              <w:rPr>
                <w:b/>
              </w:rPr>
            </w:pPr>
            <w:r>
              <w:rPr>
                <w:b/>
              </w:rPr>
              <w:t>C</w:t>
            </w:r>
            <w:r w:rsidRPr="00F14334">
              <w:rPr>
                <w:b/>
              </w:rPr>
              <w:t>riterios de exclusión</w:t>
            </w:r>
          </w:p>
        </w:tc>
      </w:tr>
      <w:tr w:rsidR="00DD4DD0" w:rsidTr="006660E5">
        <w:tc>
          <w:tcPr>
            <w:tcW w:w="8500" w:type="dxa"/>
          </w:tcPr>
          <w:p w:rsidR="00DD4DD0" w:rsidRDefault="00DD4DD0" w:rsidP="00DD4DD0">
            <w:pPr>
              <w:pStyle w:val="Prrafodelista"/>
              <w:numPr>
                <w:ilvl w:val="0"/>
                <w:numId w:val="3"/>
              </w:numPr>
            </w:pPr>
            <w:r>
              <w:t xml:space="preserve">Episodio activo de enfermedad de origen digestivo, considerando los siguientes episodios codificados según la clasificación CIE-9-MC*  </w:t>
            </w:r>
          </w:p>
          <w:p w:rsidR="00DD4DD0" w:rsidRDefault="00DD4DD0" w:rsidP="00DD4DD0">
            <w:pPr>
              <w:pStyle w:val="Prrafodelista"/>
              <w:numPr>
                <w:ilvl w:val="0"/>
                <w:numId w:val="4"/>
              </w:numPr>
            </w:pPr>
            <w:r>
              <w:t xml:space="preserve">150-159: Neoplasias malignas de los órganos digestivos y del peritoneo </w:t>
            </w:r>
          </w:p>
          <w:p w:rsidR="00DD4DD0" w:rsidRDefault="00DD4DD0" w:rsidP="00DD4DD0">
            <w:pPr>
              <w:pStyle w:val="Prrafodelista"/>
              <w:numPr>
                <w:ilvl w:val="0"/>
                <w:numId w:val="4"/>
              </w:numPr>
            </w:pPr>
            <w:r>
              <w:t xml:space="preserve">530 Enfermedades del esófago; 531 Úlcera gástrica; 532 Úlcera duodenal; 533 Úlcera péptica sitio no especificado; 534 Úlcera </w:t>
            </w:r>
            <w:proofErr w:type="spellStart"/>
            <w:r>
              <w:t>gastroyeyunal</w:t>
            </w:r>
            <w:proofErr w:type="spellEnd"/>
            <w:r>
              <w:t xml:space="preserve">; 535 Gastritis y duodenitis; 536 Trastornos funcionales del estómago; 537 Otros trastornos del estómago y del duodeno. </w:t>
            </w:r>
          </w:p>
          <w:p w:rsidR="00DD4DD0" w:rsidRDefault="00DD4DD0" w:rsidP="00DD4DD0">
            <w:pPr>
              <w:pStyle w:val="Prrafodelista"/>
              <w:numPr>
                <w:ilvl w:val="0"/>
                <w:numId w:val="4"/>
              </w:numPr>
            </w:pPr>
            <w:r>
              <w:t>562 Divertículos intestinales; 569.82 Ulceración intestinal; 569.83 Perforación intestinal; 569.89 Otra (569.8 otros trastornos intestinales especificados); 569.9 Trastorno intestinal no especificado</w:t>
            </w:r>
          </w:p>
          <w:p w:rsidR="00DD4DD0" w:rsidRDefault="00DD4DD0" w:rsidP="00DD4DD0">
            <w:pPr>
              <w:pStyle w:val="Prrafodelista"/>
              <w:numPr>
                <w:ilvl w:val="0"/>
                <w:numId w:val="4"/>
              </w:numPr>
            </w:pPr>
            <w:r>
              <w:t xml:space="preserve">578: Hemorragia gastrointestinal </w:t>
            </w:r>
          </w:p>
          <w:p w:rsidR="00DD4DD0" w:rsidRDefault="00DD4DD0" w:rsidP="00DD4DD0">
            <w:pPr>
              <w:pStyle w:val="Prrafodelista"/>
              <w:numPr>
                <w:ilvl w:val="0"/>
                <w:numId w:val="3"/>
              </w:numPr>
            </w:pPr>
            <w:r>
              <w:t xml:space="preserve">Prescripción crónica de medicamentos </w:t>
            </w:r>
            <w:proofErr w:type="spellStart"/>
            <w:r>
              <w:t>gastrolesivos</w:t>
            </w:r>
            <w:proofErr w:type="spellEnd"/>
            <w:r>
              <w:t xml:space="preserve"> (AINE, </w:t>
            </w:r>
            <w:proofErr w:type="spellStart"/>
            <w:r>
              <w:t>metamizol</w:t>
            </w:r>
            <w:proofErr w:type="spellEnd"/>
            <w:r>
              <w:t xml:space="preserve">, corticoide sistémico, anticoagulante, </w:t>
            </w:r>
            <w:proofErr w:type="spellStart"/>
            <w:r>
              <w:t>antiagregante</w:t>
            </w:r>
            <w:proofErr w:type="spellEnd"/>
            <w:r>
              <w:t>)</w:t>
            </w:r>
          </w:p>
          <w:p w:rsidR="00DD4DD0" w:rsidRDefault="00DD4DD0" w:rsidP="00DD4DD0">
            <w:pPr>
              <w:pStyle w:val="Prrafodelista"/>
              <w:numPr>
                <w:ilvl w:val="0"/>
                <w:numId w:val="3"/>
              </w:numPr>
            </w:pPr>
            <w:r>
              <w:t>Comorbilidades psiquiátricas</w:t>
            </w:r>
          </w:p>
          <w:p w:rsidR="00DD4DD0" w:rsidRDefault="00DD4DD0" w:rsidP="00DD4DD0">
            <w:pPr>
              <w:pStyle w:val="Prrafodelista"/>
              <w:numPr>
                <w:ilvl w:val="0"/>
                <w:numId w:val="3"/>
              </w:numPr>
            </w:pPr>
            <w:r>
              <w:t xml:space="preserve">Demencia </w:t>
            </w:r>
          </w:p>
          <w:p w:rsidR="00DD4DD0" w:rsidRDefault="00DD4DD0" w:rsidP="00DD4DD0">
            <w:pPr>
              <w:pStyle w:val="Prrafodelista"/>
              <w:numPr>
                <w:ilvl w:val="0"/>
                <w:numId w:val="3"/>
              </w:numPr>
            </w:pPr>
            <w:r>
              <w:t>Pacientes en cuidados paliativos</w:t>
            </w:r>
          </w:p>
          <w:p w:rsidR="00DD4DD0" w:rsidRPr="00CD58D1" w:rsidRDefault="00DD4DD0" w:rsidP="00DD4DD0">
            <w:pPr>
              <w:pStyle w:val="Prrafodelista"/>
              <w:numPr>
                <w:ilvl w:val="0"/>
                <w:numId w:val="3"/>
              </w:numPr>
              <w:rPr>
                <w:b/>
              </w:rPr>
            </w:pPr>
            <w:r w:rsidRPr="00CD58D1">
              <w:rPr>
                <w:b/>
              </w:rPr>
              <w:t>Cualquier otra circunstancia actual por la que su médico de familia NO considere apropiada la intervención para ese paciente.</w:t>
            </w:r>
          </w:p>
          <w:p w:rsidR="00DD4DD0" w:rsidRDefault="00DD4DD0" w:rsidP="006660E5">
            <w:pPr>
              <w:pStyle w:val="Prrafodelista"/>
            </w:pPr>
          </w:p>
        </w:tc>
      </w:tr>
    </w:tbl>
    <w:p w:rsidR="00DD4DD0" w:rsidRPr="00FA5C76" w:rsidRDefault="00DD4DD0" w:rsidP="00DD4DD0">
      <w:pPr>
        <w:rPr>
          <w:sz w:val="20"/>
        </w:rPr>
      </w:pPr>
      <w:r w:rsidRPr="00FA5C76">
        <w:rPr>
          <w:sz w:val="20"/>
        </w:rPr>
        <w:t xml:space="preserve">Abreviaturas: IBP: inhibidores de la bomba de protones, ATC: </w:t>
      </w:r>
      <w:proofErr w:type="spellStart"/>
      <w:r w:rsidRPr="00FA5C76">
        <w:rPr>
          <w:sz w:val="20"/>
        </w:rPr>
        <w:t>Anatomical</w:t>
      </w:r>
      <w:proofErr w:type="spellEnd"/>
      <w:r w:rsidRPr="00FA5C76">
        <w:rPr>
          <w:sz w:val="20"/>
        </w:rPr>
        <w:t xml:space="preserve"> </w:t>
      </w:r>
      <w:proofErr w:type="spellStart"/>
      <w:r w:rsidRPr="00FA5C76">
        <w:rPr>
          <w:sz w:val="20"/>
        </w:rPr>
        <w:t>Ther</w:t>
      </w:r>
      <w:r>
        <w:rPr>
          <w:sz w:val="20"/>
        </w:rPr>
        <w:t>apeutic</w:t>
      </w:r>
      <w:proofErr w:type="spellEnd"/>
      <w:r>
        <w:rPr>
          <w:sz w:val="20"/>
        </w:rPr>
        <w:t xml:space="preserve"> </w:t>
      </w:r>
      <w:proofErr w:type="spellStart"/>
      <w:r>
        <w:rPr>
          <w:sz w:val="20"/>
        </w:rPr>
        <w:t>Chemical</w:t>
      </w:r>
      <w:proofErr w:type="spellEnd"/>
      <w:r>
        <w:rPr>
          <w:sz w:val="20"/>
        </w:rPr>
        <w:t xml:space="preserve"> </w:t>
      </w:r>
      <w:proofErr w:type="spellStart"/>
      <w:r>
        <w:rPr>
          <w:sz w:val="20"/>
        </w:rPr>
        <w:t>Classification</w:t>
      </w:r>
      <w:proofErr w:type="spellEnd"/>
      <w:r w:rsidRPr="00FA5C76">
        <w:rPr>
          <w:sz w:val="20"/>
        </w:rPr>
        <w:t xml:space="preserve">, AINE: antiinflamatorio no </w:t>
      </w:r>
      <w:proofErr w:type="spellStart"/>
      <w:r w:rsidRPr="00FA5C76">
        <w:rPr>
          <w:sz w:val="20"/>
        </w:rPr>
        <w:t>estoroideo</w:t>
      </w:r>
      <w:proofErr w:type="spellEnd"/>
    </w:p>
    <w:p w:rsidR="00DD4DD0" w:rsidRPr="00FA5C76" w:rsidRDefault="00DD4DD0" w:rsidP="00DD4DD0">
      <w:pPr>
        <w:rPr>
          <w:rFonts w:ascii="Calibri" w:hAnsi="Calibri" w:cs="Calibri"/>
          <w:sz w:val="20"/>
          <w:lang w:eastAsia="es-ES_tradnl"/>
        </w:rPr>
      </w:pPr>
      <w:r w:rsidRPr="00FA5C76">
        <w:rPr>
          <w:sz w:val="20"/>
        </w:rPr>
        <w:t xml:space="preserve">*disponible en: </w:t>
      </w:r>
      <w:hyperlink r:id="rId9" w:anchor="search=&amp;flags=111100&amp;flagsLT=11111111&amp;searchId=1615106438943&amp;indiceAlfabetico=&amp;listaTabular=id-3275-class-150-159&amp;expand=0&amp;clasification=cie9mc&amp;version=2014" w:history="1">
        <w:r w:rsidRPr="00FA5C76">
          <w:rPr>
            <w:rStyle w:val="Hipervnculo"/>
            <w:sz w:val="20"/>
          </w:rPr>
          <w:t>https://eciemaps.mscbs.gob.es/ecieMaps/browser/index_9_mc.html#search=&amp;flags=111100&amp;flagsLT=11111111&amp;searchId=1615106438943&amp;indiceAlfabetico=&amp;listaTabular=id-3275-class-150-159&amp;expand=0&amp;clasification=cie9mc&amp;version=2014</w:t>
        </w:r>
      </w:hyperlink>
    </w:p>
    <w:p w:rsidR="00DD4DD0" w:rsidRDefault="00DD4DD0" w:rsidP="00DD4DD0">
      <w:r>
        <w:br w:type="page"/>
      </w:r>
    </w:p>
    <w:p w:rsidR="00DD4DD0" w:rsidRDefault="0064310B" w:rsidP="00DD4DD0">
      <w:pPr>
        <w:rPr>
          <w:rFonts w:eastAsia="Times New Roman" w:cs="Times New Roman"/>
          <w:b/>
          <w:bCs/>
          <w:color w:val="000000"/>
          <w:lang w:eastAsia="es-ES"/>
        </w:rPr>
      </w:pPr>
      <w:r>
        <w:rPr>
          <w:rFonts w:eastAsia="Times New Roman" w:cs="Times New Roman"/>
          <w:b/>
          <w:bCs/>
          <w:color w:val="000000"/>
          <w:lang w:eastAsia="es-ES"/>
        </w:rPr>
        <w:lastRenderedPageBreak/>
        <w:t>A4.</w:t>
      </w:r>
      <w:r w:rsidR="00DD4DD0">
        <w:rPr>
          <w:rFonts w:eastAsia="Times New Roman" w:cs="Times New Roman"/>
          <w:b/>
          <w:bCs/>
          <w:color w:val="000000"/>
          <w:lang w:eastAsia="es-ES"/>
        </w:rPr>
        <w:t xml:space="preserve"> Características basales de los pacientes participantes</w:t>
      </w:r>
    </w:p>
    <w:tbl>
      <w:tblPr>
        <w:tblpPr w:leftFromText="141" w:rightFromText="141" w:vertAnchor="page" w:horzAnchor="margin" w:tblpXSpec="center" w:tblpY="2011"/>
        <w:tblW w:w="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900"/>
        <w:gridCol w:w="1830"/>
      </w:tblGrid>
      <w:tr w:rsidR="00DD4DD0" w:rsidTr="00404101">
        <w:trPr>
          <w:trHeight w:val="570"/>
        </w:trPr>
        <w:tc>
          <w:tcPr>
            <w:tcW w:w="3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 xml:space="preserve">N </w:t>
            </w:r>
            <w:r>
              <w:rPr>
                <w:rFonts w:eastAsia="Times New Roman" w:cs="Times New Roman"/>
                <w:color w:val="000000"/>
                <w:sz w:val="16"/>
                <w:szCs w:val="16"/>
                <w:lang w:eastAsia="es-ES"/>
              </w:rPr>
              <w:t>(pacientes que recibieron la carta)</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547</w:t>
            </w:r>
          </w:p>
        </w:tc>
      </w:tr>
      <w:tr w:rsidR="00DD4DD0" w:rsidTr="00404101">
        <w:trPr>
          <w:trHeight w:val="300"/>
        </w:trPr>
        <w:tc>
          <w:tcPr>
            <w:tcW w:w="573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i/>
                <w:color w:val="000000"/>
                <w:lang w:eastAsia="es-ES"/>
              </w:rPr>
              <w:t xml:space="preserve">Sexo </w:t>
            </w:r>
          </w:p>
        </w:tc>
      </w:tr>
      <w:tr w:rsidR="00DD4DD0" w:rsidTr="00404101">
        <w:trPr>
          <w:trHeight w:val="300"/>
        </w:trPr>
        <w:tc>
          <w:tcPr>
            <w:tcW w:w="3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Mujeres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355 (64,9%)</w:t>
            </w:r>
          </w:p>
        </w:tc>
      </w:tr>
      <w:tr w:rsidR="00DD4DD0" w:rsidTr="00404101">
        <w:trPr>
          <w:trHeight w:val="300"/>
        </w:trPr>
        <w:tc>
          <w:tcPr>
            <w:tcW w:w="3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Hombres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192 (35,1%)</w:t>
            </w:r>
          </w:p>
        </w:tc>
      </w:tr>
      <w:tr w:rsidR="00DD4DD0" w:rsidTr="00404101">
        <w:trPr>
          <w:trHeight w:val="300"/>
        </w:trPr>
        <w:tc>
          <w:tcPr>
            <w:tcW w:w="573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i/>
                <w:color w:val="000000"/>
                <w:lang w:eastAsia="es-ES"/>
              </w:rPr>
              <w:t>Edad (años)</w:t>
            </w:r>
          </w:p>
        </w:tc>
      </w:tr>
      <w:tr w:rsidR="00DD4DD0" w:rsidTr="00404101">
        <w:trPr>
          <w:trHeight w:val="300"/>
        </w:trPr>
        <w:tc>
          <w:tcPr>
            <w:tcW w:w="3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Media (SD)</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sidRPr="003E2115">
              <w:rPr>
                <w:rFonts w:eastAsia="Times New Roman" w:cs="Times New Roman"/>
                <w:color w:val="000000"/>
                <w:lang w:eastAsia="es-ES"/>
              </w:rPr>
              <w:t>64,42 (10,75)</w:t>
            </w:r>
          </w:p>
        </w:tc>
      </w:tr>
      <w:tr w:rsidR="00DD4DD0" w:rsidTr="00404101">
        <w:trPr>
          <w:trHeight w:val="437"/>
        </w:trPr>
        <w:tc>
          <w:tcPr>
            <w:tcW w:w="57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i/>
                <w:iCs/>
                <w:color w:val="000000"/>
              </w:rPr>
              <w:t>Tramos edad (%)</w:t>
            </w:r>
            <w:r>
              <w:rPr>
                <w:rFonts w:ascii="Calibri" w:hAnsi="Calibri"/>
                <w:color w:val="000000"/>
              </w:rPr>
              <w:t> </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&lt;40 años</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13 (2,4%)</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40-59 años</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154 (28,2%)</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60-69 años</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154 (28,2%)</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70-79 años</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226 (41,3%)</w:t>
            </w:r>
          </w:p>
        </w:tc>
      </w:tr>
      <w:tr w:rsidR="00DD4DD0" w:rsidTr="00404101">
        <w:trPr>
          <w:trHeight w:val="162"/>
        </w:trPr>
        <w:tc>
          <w:tcPr>
            <w:tcW w:w="3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i/>
                <w:iCs/>
                <w:color w:val="000000"/>
                <w:lang w:eastAsia="es-ES"/>
              </w:rPr>
              <w:t>IBP prescrito</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p>
        </w:tc>
      </w:tr>
      <w:tr w:rsidR="00DD4DD0" w:rsidTr="00404101">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i/>
                <w:iCs/>
                <w:color w:val="000000"/>
                <w:lang w:eastAsia="es-ES"/>
              </w:rPr>
            </w:pPr>
            <w:r>
              <w:rPr>
                <w:rFonts w:ascii="Calibri" w:hAnsi="Calibri"/>
                <w:color w:val="000000"/>
              </w:rPr>
              <w:t>Omeprazol</w:t>
            </w:r>
          </w:p>
        </w:tc>
        <w:tc>
          <w:tcPr>
            <w:tcW w:w="1830" w:type="dxa"/>
            <w:tcBorders>
              <w:top w:val="single" w:sz="4" w:space="0" w:color="auto"/>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431 (78,8%)</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Pantoprazol</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45 (8,2%)</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Esomeprazol</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29 (5,3%)</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Lansoprazol</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24 (4,4%)</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 xml:space="preserve">Rabeprazol </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 xml:space="preserve">18 (3,3%) </w:t>
            </w:r>
          </w:p>
        </w:tc>
      </w:tr>
      <w:tr w:rsidR="00DD4DD0" w:rsidTr="00404101">
        <w:trPr>
          <w:trHeight w:val="300"/>
        </w:trPr>
        <w:tc>
          <w:tcPr>
            <w:tcW w:w="573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i/>
                <w:color w:val="000000"/>
                <w:lang w:eastAsia="es-ES"/>
              </w:rPr>
              <w:t>Dosis prescrita (mg equivalentes a Omeprazol)</w:t>
            </w:r>
          </w:p>
        </w:tc>
      </w:tr>
      <w:tr w:rsidR="00DD4DD0" w:rsidTr="00404101">
        <w:trPr>
          <w:trHeight w:val="300"/>
        </w:trPr>
        <w:tc>
          <w:tcPr>
            <w:tcW w:w="3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i/>
                <w:iCs/>
                <w:color w:val="000000"/>
                <w:lang w:eastAsia="es-ES"/>
              </w:rPr>
            </w:pPr>
            <w:r>
              <w:rPr>
                <w:rFonts w:eastAsia="Times New Roman" w:cs="Times New Roman"/>
                <w:color w:val="000000"/>
                <w:lang w:eastAsia="es-ES"/>
              </w:rPr>
              <w:t xml:space="preserve">Media (SD)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color w:val="000000"/>
                <w:lang w:eastAsia="es-ES"/>
              </w:rPr>
              <w:t>19,43 mg (2,31)</w:t>
            </w:r>
          </w:p>
        </w:tc>
      </w:tr>
      <w:tr w:rsidR="00DD4DD0" w:rsidTr="00404101">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i/>
                <w:iCs/>
                <w:color w:val="000000"/>
              </w:rPr>
              <w:t>Tramo dosis</w:t>
            </w:r>
          </w:p>
        </w:tc>
        <w:tc>
          <w:tcPr>
            <w:tcW w:w="1830" w:type="dxa"/>
            <w:tcBorders>
              <w:top w:val="single" w:sz="4" w:space="0" w:color="auto"/>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 </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Pr="00CD58D1" w:rsidRDefault="00DD4DD0" w:rsidP="006660E5">
            <w:pPr>
              <w:spacing w:after="0" w:line="240" w:lineRule="auto"/>
              <w:rPr>
                <w:rFonts w:ascii="Calibri" w:eastAsia="Times New Roman" w:hAnsi="Calibri" w:cs="Times New Roman"/>
                <w:lang w:eastAsia="es-ES"/>
              </w:rPr>
            </w:pPr>
            <w:r w:rsidRPr="00CD58D1">
              <w:rPr>
                <w:rFonts w:ascii="Calibri" w:hAnsi="Calibri"/>
              </w:rPr>
              <w:t>Dosis baja (</w:t>
            </w:r>
            <w:proofErr w:type="spellStart"/>
            <w:r w:rsidRPr="00CD58D1">
              <w:rPr>
                <w:rFonts w:ascii="Calibri" w:hAnsi="Calibri"/>
              </w:rPr>
              <w:t>equiv</w:t>
            </w:r>
            <w:proofErr w:type="spellEnd"/>
            <w:r w:rsidRPr="00CD58D1">
              <w:rPr>
                <w:rFonts w:ascii="Calibri" w:hAnsi="Calibri"/>
              </w:rPr>
              <w:t>. a 10 mg omeprazol)</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31 (5,7%)</w:t>
            </w:r>
          </w:p>
        </w:tc>
      </w:tr>
      <w:tr w:rsidR="00DD4DD0" w:rsidTr="00404101">
        <w:trPr>
          <w:trHeight w:val="300"/>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Pr="00CD58D1" w:rsidRDefault="00DD4DD0" w:rsidP="006660E5">
            <w:pPr>
              <w:spacing w:after="0" w:line="240" w:lineRule="auto"/>
              <w:rPr>
                <w:rFonts w:ascii="Calibri" w:eastAsia="Times New Roman" w:hAnsi="Calibri" w:cs="Times New Roman"/>
                <w:lang w:eastAsia="es-ES"/>
              </w:rPr>
            </w:pPr>
            <w:r w:rsidRPr="00CD58D1">
              <w:rPr>
                <w:rFonts w:ascii="Calibri" w:hAnsi="Calibri"/>
              </w:rPr>
              <w:t>Dosis estándar (</w:t>
            </w:r>
            <w:proofErr w:type="spellStart"/>
            <w:r w:rsidRPr="00CD58D1">
              <w:rPr>
                <w:rFonts w:ascii="Calibri" w:hAnsi="Calibri"/>
              </w:rPr>
              <w:t>equiv</w:t>
            </w:r>
            <w:proofErr w:type="spellEnd"/>
            <w:r w:rsidRPr="00CD58D1">
              <w:rPr>
                <w:rFonts w:ascii="Calibri" w:hAnsi="Calibri"/>
              </w:rPr>
              <w:t>. a 20 mg omeprazol)</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516 (94,3%)</w:t>
            </w:r>
          </w:p>
        </w:tc>
      </w:tr>
      <w:tr w:rsidR="00DD4DD0" w:rsidTr="00404101">
        <w:trPr>
          <w:trHeight w:val="300"/>
        </w:trPr>
        <w:tc>
          <w:tcPr>
            <w:tcW w:w="573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rsidR="00DD4DD0" w:rsidRDefault="00DD4DD0" w:rsidP="006660E5">
            <w:pPr>
              <w:spacing w:after="0" w:line="240" w:lineRule="auto"/>
              <w:rPr>
                <w:rFonts w:ascii="Calibri" w:eastAsia="Times New Roman" w:hAnsi="Calibri" w:cs="Times New Roman"/>
                <w:color w:val="000000"/>
                <w:lang w:eastAsia="es-ES"/>
              </w:rPr>
            </w:pPr>
            <w:r>
              <w:rPr>
                <w:rFonts w:eastAsia="Times New Roman" w:cs="Times New Roman"/>
                <w:i/>
                <w:iCs/>
                <w:color w:val="000000"/>
                <w:lang w:eastAsia="es-ES"/>
              </w:rPr>
              <w:t>Tiempo de consumo</w:t>
            </w:r>
          </w:p>
        </w:tc>
      </w:tr>
      <w:tr w:rsidR="00DD4DD0" w:rsidTr="00404101">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Entre 1-5 años</w:t>
            </w:r>
          </w:p>
        </w:tc>
        <w:tc>
          <w:tcPr>
            <w:tcW w:w="1830" w:type="dxa"/>
            <w:tcBorders>
              <w:top w:val="single" w:sz="4" w:space="0" w:color="auto"/>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304 (55,6%)</w:t>
            </w:r>
          </w:p>
        </w:tc>
      </w:tr>
      <w:tr w:rsidR="00DD4DD0" w:rsidTr="00404101">
        <w:trPr>
          <w:trHeight w:val="256"/>
        </w:trPr>
        <w:tc>
          <w:tcPr>
            <w:tcW w:w="3900" w:type="dxa"/>
            <w:tcBorders>
              <w:top w:val="nil"/>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Mayor de 5 años</w:t>
            </w:r>
          </w:p>
        </w:tc>
        <w:tc>
          <w:tcPr>
            <w:tcW w:w="1830" w:type="dxa"/>
            <w:tcBorders>
              <w:top w:val="nil"/>
              <w:left w:val="nil"/>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Times New Roman"/>
                <w:color w:val="000000"/>
                <w:lang w:eastAsia="es-ES"/>
              </w:rPr>
            </w:pPr>
            <w:r>
              <w:rPr>
                <w:rFonts w:ascii="Calibri" w:hAnsi="Calibri"/>
                <w:color w:val="000000"/>
              </w:rPr>
              <w:t>243 (44,4%)</w:t>
            </w:r>
          </w:p>
        </w:tc>
      </w:tr>
      <w:tr w:rsidR="00DD4DD0" w:rsidTr="00404101">
        <w:trPr>
          <w:trHeight w:val="300"/>
        </w:trPr>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Pr="00513E3B" w:rsidRDefault="00DD4DD0" w:rsidP="006660E5">
            <w:pPr>
              <w:spacing w:after="0" w:line="240" w:lineRule="auto"/>
              <w:rPr>
                <w:rFonts w:ascii="Calibri" w:eastAsia="Times New Roman" w:hAnsi="Calibri" w:cs="Times New Roman"/>
                <w:i/>
                <w:color w:val="000000"/>
                <w:lang w:eastAsia="es-ES"/>
              </w:rPr>
            </w:pPr>
            <w:r w:rsidRPr="00513E3B">
              <w:rPr>
                <w:rFonts w:ascii="Calibri" w:eastAsia="Times New Roman" w:hAnsi="Calibri" w:cs="Times New Roman"/>
                <w:i/>
                <w:color w:val="000000"/>
                <w:sz w:val="20"/>
                <w:lang w:eastAsia="es-ES"/>
              </w:rPr>
              <w:t>DE: desviación estándar; IBP: inhibidor de la bomba de protones</w:t>
            </w:r>
          </w:p>
        </w:tc>
      </w:tr>
    </w:tbl>
    <w:p w:rsidR="00DD4DD0" w:rsidRDefault="00DD4DD0" w:rsidP="00DD4DD0">
      <w:pPr>
        <w:rPr>
          <w:rFonts w:eastAsia="Times New Roman" w:cs="Times New Roman"/>
          <w:b/>
          <w:bCs/>
          <w:color w:val="000000"/>
          <w:lang w:eastAsia="es-ES"/>
        </w:rPr>
      </w:pPr>
    </w:p>
    <w:p w:rsidR="00DD4DD0" w:rsidRDefault="00DD4DD0" w:rsidP="00DD4DD0">
      <w:pPr>
        <w:rPr>
          <w:b/>
        </w:rPr>
      </w:pPr>
    </w:p>
    <w:p w:rsidR="00DD4DD0" w:rsidRDefault="00DD4DD0" w:rsidP="00DD4DD0">
      <w:pPr>
        <w:rPr>
          <w:b/>
        </w:rPr>
      </w:pPr>
    </w:p>
    <w:p w:rsidR="00DD4DD0" w:rsidRDefault="00DD4DD0" w:rsidP="00DD4DD0">
      <w:pPr>
        <w:rPr>
          <w:b/>
        </w:rPr>
      </w:pPr>
    </w:p>
    <w:p w:rsidR="00DD4DD0" w:rsidRPr="00041A83" w:rsidRDefault="00DD4DD0" w:rsidP="00DD4DD0">
      <w:pPr>
        <w:rPr>
          <w:sz w:val="20"/>
        </w:rPr>
      </w:pPr>
      <w:r w:rsidRPr="007F4C64">
        <w:rPr>
          <w:sz w:val="20"/>
        </w:rPr>
        <w:t>.</w:t>
      </w:r>
    </w:p>
    <w:p w:rsidR="00DD4DD0" w:rsidRDefault="00DD4DD0" w:rsidP="00DD4DD0">
      <w:pPr>
        <w:rPr>
          <w:rFonts w:eastAsia="Times New Roman" w:cs="Times New Roman"/>
          <w:b/>
          <w:bCs/>
          <w:color w:val="000000"/>
          <w:lang w:eastAsia="es-ES"/>
        </w:rPr>
      </w:pPr>
      <w:r>
        <w:rPr>
          <w:rFonts w:eastAsia="Times New Roman" w:cs="Times New Roman"/>
          <w:b/>
          <w:bCs/>
          <w:color w:val="000000"/>
          <w:lang w:eastAsia="es-ES"/>
        </w:rPr>
        <w:br w:type="page"/>
      </w:r>
    </w:p>
    <w:p w:rsidR="00DD4DD0" w:rsidRDefault="0064310B" w:rsidP="00DD4DD0">
      <w:pPr>
        <w:pageBreakBefore/>
        <w:spacing w:after="0" w:line="240" w:lineRule="auto"/>
        <w:rPr>
          <w:rFonts w:eastAsia="Times New Roman" w:cs="Calibri"/>
          <w:b/>
          <w:bCs/>
          <w:color w:val="000000"/>
          <w:lang w:eastAsia="es-ES"/>
        </w:rPr>
      </w:pPr>
      <w:r>
        <w:rPr>
          <w:rFonts w:eastAsia="Times New Roman" w:cs="Calibri"/>
          <w:b/>
          <w:bCs/>
          <w:color w:val="000000"/>
          <w:lang w:eastAsia="es-ES"/>
        </w:rPr>
        <w:lastRenderedPageBreak/>
        <w:t>A5.</w:t>
      </w:r>
      <w:r w:rsidR="00DD4DD0">
        <w:rPr>
          <w:rFonts w:eastAsia="Times New Roman" w:cs="Calibri"/>
          <w:b/>
          <w:bCs/>
          <w:color w:val="000000"/>
          <w:lang w:eastAsia="es-ES"/>
        </w:rPr>
        <w:t xml:space="preserve"> Diferencias en el consumo medio de IBP por paciente antes y después de la intervención </w:t>
      </w:r>
    </w:p>
    <w:tbl>
      <w:tblPr>
        <w:tblW w:w="8644" w:type="dxa"/>
        <w:jc w:val="center"/>
        <w:tblLayout w:type="fixed"/>
        <w:tblCellMar>
          <w:left w:w="70" w:type="dxa"/>
          <w:right w:w="70" w:type="dxa"/>
        </w:tblCellMar>
        <w:tblLook w:val="04A0" w:firstRow="1" w:lastRow="0" w:firstColumn="1" w:lastColumn="0" w:noHBand="0" w:noVBand="1"/>
      </w:tblPr>
      <w:tblGrid>
        <w:gridCol w:w="2158"/>
        <w:gridCol w:w="1781"/>
        <w:gridCol w:w="1660"/>
        <w:gridCol w:w="1559"/>
        <w:gridCol w:w="1486"/>
      </w:tblGrid>
      <w:tr w:rsidR="00DD4DD0" w:rsidTr="00404101">
        <w:trPr>
          <w:trHeight w:hRule="exact" w:val="300"/>
          <w:jc w:val="center"/>
        </w:trPr>
        <w:tc>
          <w:tcPr>
            <w:tcW w:w="2158"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tc>
        <w:tc>
          <w:tcPr>
            <w:tcW w:w="1781"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tc>
        <w:tc>
          <w:tcPr>
            <w:tcW w:w="1660"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tc>
        <w:tc>
          <w:tcPr>
            <w:tcW w:w="1559"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tc>
        <w:tc>
          <w:tcPr>
            <w:tcW w:w="1486"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tc>
      </w:tr>
      <w:tr w:rsidR="00DD4DD0" w:rsidTr="00404101">
        <w:trPr>
          <w:trHeight w:hRule="exact" w:val="300"/>
          <w:jc w:val="center"/>
        </w:trPr>
        <w:tc>
          <w:tcPr>
            <w:tcW w:w="2158"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p w:rsidR="00DD4DD0" w:rsidRDefault="00DD4DD0" w:rsidP="006660E5">
            <w:pPr>
              <w:spacing w:after="0" w:line="240" w:lineRule="auto"/>
              <w:rPr>
                <w:rFonts w:ascii="Calibri" w:eastAsia="Times New Roman" w:hAnsi="Calibri" w:cs="Calibri"/>
                <w:color w:val="000000"/>
                <w:lang w:eastAsia="es-ES"/>
              </w:rPr>
            </w:pPr>
          </w:p>
        </w:tc>
        <w:tc>
          <w:tcPr>
            <w:tcW w:w="1781" w:type="dxa"/>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p>
        </w:tc>
        <w:tc>
          <w:tcPr>
            <w:tcW w:w="1660" w:type="dxa"/>
            <w:shd w:val="clear" w:color="auto" w:fill="auto"/>
            <w:vAlign w:val="bottom"/>
          </w:tcPr>
          <w:p w:rsidR="00DD4DD0" w:rsidRDefault="00DD4DD0" w:rsidP="006660E5">
            <w:pPr>
              <w:spacing w:after="0" w:line="240" w:lineRule="auto"/>
              <w:rPr>
                <w:rFonts w:ascii="Calibri" w:eastAsia="Times New Roman" w:hAnsi="Calibri" w:cs="Calibri"/>
                <w:b/>
                <w:bCs/>
                <w:color w:val="000000"/>
                <w:lang w:eastAsia="es-ES"/>
              </w:rPr>
            </w:pPr>
          </w:p>
        </w:tc>
        <w:tc>
          <w:tcPr>
            <w:tcW w:w="1559" w:type="dxa"/>
            <w:shd w:val="clear" w:color="auto" w:fill="auto"/>
            <w:vAlign w:val="bottom"/>
          </w:tcPr>
          <w:p w:rsidR="00DD4DD0" w:rsidRDefault="00DD4DD0" w:rsidP="006660E5">
            <w:pPr>
              <w:spacing w:after="0" w:line="240" w:lineRule="auto"/>
              <w:rPr>
                <w:rFonts w:ascii="Calibri" w:eastAsia="Times New Roman" w:hAnsi="Calibri" w:cs="Calibri"/>
                <w:b/>
                <w:bCs/>
                <w:color w:val="000000"/>
                <w:lang w:eastAsia="es-ES"/>
              </w:rPr>
            </w:pPr>
          </w:p>
        </w:tc>
        <w:tc>
          <w:tcPr>
            <w:tcW w:w="1486" w:type="dxa"/>
            <w:shd w:val="clear" w:color="auto" w:fill="auto"/>
            <w:vAlign w:val="bottom"/>
          </w:tcPr>
          <w:p w:rsidR="00DD4DD0" w:rsidRDefault="00DD4DD0" w:rsidP="006660E5">
            <w:pPr>
              <w:spacing w:after="0" w:line="240" w:lineRule="auto"/>
              <w:rPr>
                <w:rFonts w:ascii="Calibri" w:eastAsia="Times New Roman" w:hAnsi="Calibri" w:cs="Calibri"/>
                <w:b/>
                <w:bCs/>
                <w:color w:val="000000"/>
                <w:lang w:eastAsia="es-ES"/>
              </w:rPr>
            </w:pPr>
          </w:p>
        </w:tc>
      </w:tr>
      <w:tr w:rsidR="00DD4DD0" w:rsidTr="00404101">
        <w:trPr>
          <w:trHeight w:val="117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Calibri"/>
                <w:color w:val="000000"/>
                <w:u w:val="single"/>
                <w:lang w:eastAsia="es-ES"/>
              </w:rPr>
            </w:pPr>
          </w:p>
        </w:tc>
        <w:tc>
          <w:tcPr>
            <w:tcW w:w="1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Pr="00750924" w:rsidRDefault="00DD4DD0" w:rsidP="006660E5">
            <w:pPr>
              <w:spacing w:after="0" w:line="240" w:lineRule="auto"/>
              <w:rPr>
                <w:rFonts w:eastAsia="Times New Roman" w:cs="Calibri"/>
                <w:b/>
                <w:bCs/>
                <w:lang w:eastAsia="es-ES"/>
              </w:rPr>
            </w:pPr>
            <w:r>
              <w:rPr>
                <w:rFonts w:eastAsia="Times New Roman" w:cs="Calibri"/>
                <w:b/>
                <w:bCs/>
                <w:lang w:eastAsia="es-ES"/>
              </w:rPr>
              <w:t>Periodo</w:t>
            </w:r>
            <w:r w:rsidRPr="00750924">
              <w:rPr>
                <w:rFonts w:eastAsia="Times New Roman" w:cs="Calibri"/>
                <w:b/>
                <w:bCs/>
                <w:lang w:eastAsia="es-ES"/>
              </w:rPr>
              <w:t xml:space="preserve"> pre-  intervención </w:t>
            </w:r>
          </w:p>
          <w:p w:rsidR="00DD4DD0" w:rsidRPr="00750924" w:rsidRDefault="00DD4DD0" w:rsidP="006660E5">
            <w:pPr>
              <w:spacing w:after="0" w:line="240" w:lineRule="auto"/>
              <w:rPr>
                <w:rFonts w:ascii="Calibri" w:eastAsia="Times New Roman" w:hAnsi="Calibri" w:cs="Calibri"/>
                <w:b/>
                <w:bCs/>
                <w:lang w:eastAsia="es-ES"/>
              </w:rPr>
            </w:pPr>
            <w:r w:rsidRPr="00750924">
              <w:rPr>
                <w:rFonts w:eastAsia="Times New Roman" w:cs="Calibri"/>
                <w:b/>
                <w:bCs/>
                <w:lang w:eastAsia="es-ES"/>
              </w:rPr>
              <w:t>(</w:t>
            </w:r>
            <w:r>
              <w:rPr>
                <w:rFonts w:eastAsia="Times New Roman" w:cs="Calibri"/>
                <w:b/>
                <w:bCs/>
                <w:lang w:eastAsia="es-ES"/>
              </w:rPr>
              <w:t>1-3 antes de la intervención</w:t>
            </w:r>
            <w:r w:rsidRPr="00750924">
              <w:rPr>
                <w:rFonts w:eastAsia="Times New Roman" w:cs="Calibri"/>
                <w:b/>
                <w:bCs/>
                <w:lang w:eastAsia="es-ES"/>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Pr="00750924" w:rsidRDefault="00DD4DD0" w:rsidP="006660E5">
            <w:pPr>
              <w:spacing w:after="0" w:line="240" w:lineRule="auto"/>
              <w:rPr>
                <w:rFonts w:eastAsia="Times New Roman" w:cs="Calibri"/>
                <w:b/>
                <w:bCs/>
                <w:lang w:eastAsia="es-ES"/>
              </w:rPr>
            </w:pPr>
            <w:r>
              <w:rPr>
                <w:rFonts w:eastAsia="Times New Roman" w:cs="Calibri"/>
                <w:b/>
                <w:bCs/>
                <w:lang w:eastAsia="es-ES"/>
              </w:rPr>
              <w:t>Periodo</w:t>
            </w:r>
            <w:r w:rsidRPr="00750924">
              <w:rPr>
                <w:rFonts w:eastAsia="Times New Roman" w:cs="Calibri"/>
                <w:b/>
                <w:bCs/>
                <w:lang w:eastAsia="es-ES"/>
              </w:rPr>
              <w:t xml:space="preserve"> p</w:t>
            </w:r>
            <w:r>
              <w:rPr>
                <w:rFonts w:eastAsia="Times New Roman" w:cs="Calibri"/>
                <w:b/>
                <w:bCs/>
                <w:lang w:eastAsia="es-ES"/>
              </w:rPr>
              <w:t>ost</w:t>
            </w:r>
            <w:r w:rsidRPr="00750924">
              <w:rPr>
                <w:rFonts w:eastAsia="Times New Roman" w:cs="Calibri"/>
                <w:b/>
                <w:bCs/>
                <w:lang w:eastAsia="es-ES"/>
              </w:rPr>
              <w:t xml:space="preserve">-  intervención </w:t>
            </w:r>
          </w:p>
          <w:p w:rsidR="00DD4DD0" w:rsidRPr="004E3229" w:rsidRDefault="00DD4DD0" w:rsidP="006660E5">
            <w:pPr>
              <w:spacing w:after="0" w:line="240" w:lineRule="auto"/>
              <w:rPr>
                <w:rFonts w:ascii="Calibri" w:eastAsia="Times New Roman" w:hAnsi="Calibri" w:cs="Calibri"/>
                <w:b/>
                <w:bCs/>
                <w:lang w:eastAsia="es-ES"/>
              </w:rPr>
            </w:pPr>
            <w:r w:rsidRPr="00750924">
              <w:rPr>
                <w:rFonts w:eastAsia="Times New Roman" w:cs="Calibri"/>
                <w:b/>
                <w:bCs/>
                <w:lang w:eastAsia="es-ES"/>
              </w:rPr>
              <w:t>(</w:t>
            </w:r>
            <w:r>
              <w:rPr>
                <w:rFonts w:eastAsia="Times New Roman" w:cs="Calibri"/>
                <w:b/>
                <w:bCs/>
                <w:lang w:eastAsia="es-ES"/>
              </w:rPr>
              <w:t>4-6 tras la intervención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Pr="004E3229" w:rsidRDefault="00DD4DD0" w:rsidP="006660E5">
            <w:pPr>
              <w:spacing w:after="0" w:line="240" w:lineRule="auto"/>
              <w:rPr>
                <w:rFonts w:eastAsia="Times New Roman" w:cs="Calibri"/>
                <w:b/>
                <w:bCs/>
                <w:lang w:eastAsia="es-ES"/>
              </w:rPr>
            </w:pPr>
            <w:r w:rsidRPr="004E3229">
              <w:rPr>
                <w:rFonts w:eastAsia="Times New Roman" w:cs="Calibri"/>
                <w:b/>
                <w:bCs/>
                <w:lang w:eastAsia="es-ES"/>
              </w:rPr>
              <w:t>Media de la diferencia de la DTD</w:t>
            </w:r>
          </w:p>
          <w:p w:rsidR="00DD4DD0" w:rsidRPr="004E3229" w:rsidRDefault="00DD4DD0" w:rsidP="006660E5">
            <w:pPr>
              <w:spacing w:after="0" w:line="240" w:lineRule="auto"/>
              <w:rPr>
                <w:rFonts w:ascii="Calibri" w:eastAsia="Times New Roman" w:hAnsi="Calibri" w:cs="Calibri"/>
                <w:b/>
                <w:bCs/>
                <w:lang w:eastAsia="es-ES"/>
              </w:rPr>
            </w:pPr>
          </w:p>
        </w:tc>
        <w:tc>
          <w:tcPr>
            <w:tcW w:w="1486"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DD4DD0" w:rsidRPr="004E3229" w:rsidRDefault="00DD4DD0" w:rsidP="006660E5">
            <w:pPr>
              <w:spacing w:after="0" w:line="240" w:lineRule="auto"/>
              <w:rPr>
                <w:rFonts w:ascii="Calibri" w:eastAsia="Times New Roman" w:hAnsi="Calibri" w:cs="Calibri"/>
                <w:b/>
                <w:bCs/>
                <w:lang w:eastAsia="es-ES"/>
              </w:rPr>
            </w:pPr>
            <w:r w:rsidRPr="004E3229">
              <w:rPr>
                <w:rFonts w:eastAsia="Times New Roman" w:cs="Calibri"/>
                <w:b/>
                <w:bCs/>
                <w:lang w:eastAsia="es-ES"/>
              </w:rPr>
              <w:t>IC 95%</w:t>
            </w:r>
          </w:p>
        </w:tc>
      </w:tr>
      <w:tr w:rsidR="00DD4DD0" w:rsidTr="00404101">
        <w:trPr>
          <w:trHeight w:val="975"/>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Default="00DD4DD0" w:rsidP="006660E5">
            <w:pPr>
              <w:spacing w:after="0" w:line="240" w:lineRule="auto"/>
              <w:rPr>
                <w:rFonts w:ascii="Calibri" w:eastAsia="Times New Roman" w:hAnsi="Calibri" w:cs="Calibri"/>
                <w:color w:val="000000"/>
                <w:sz w:val="20"/>
                <w:szCs w:val="18"/>
                <w:lang w:eastAsia="es-ES"/>
              </w:rPr>
            </w:pPr>
            <w:r>
              <w:rPr>
                <w:rFonts w:ascii="Calibri" w:eastAsia="Times New Roman" w:hAnsi="Calibri" w:cs="Calibri"/>
                <w:color w:val="000000"/>
                <w:sz w:val="20"/>
                <w:szCs w:val="18"/>
                <w:lang w:eastAsia="es-ES"/>
              </w:rPr>
              <w:t>Media del consumo DTD</w:t>
            </w:r>
          </w:p>
          <w:p w:rsidR="00DD4DD0" w:rsidRPr="007D0C56" w:rsidRDefault="00DD4DD0" w:rsidP="006660E5">
            <w:pPr>
              <w:spacing w:after="0" w:line="240" w:lineRule="auto"/>
              <w:rPr>
                <w:rFonts w:ascii="Calibri" w:eastAsia="Times New Roman" w:hAnsi="Calibri" w:cs="Calibri"/>
                <w:color w:val="000000"/>
                <w:sz w:val="20"/>
                <w:szCs w:val="18"/>
                <w:lang w:eastAsia="es-ES"/>
              </w:rPr>
            </w:pPr>
            <w:r>
              <w:rPr>
                <w:rFonts w:ascii="Calibri" w:eastAsia="Times New Roman" w:hAnsi="Calibri" w:cs="Calibri"/>
                <w:color w:val="000000"/>
                <w:sz w:val="20"/>
                <w:szCs w:val="18"/>
                <w:lang w:eastAsia="es-ES"/>
              </w:rPr>
              <w:t>(número de Dosis equivalentes a 20 mg OME)</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DD4DD0" w:rsidRDefault="00DD4DD0" w:rsidP="006660E5">
            <w:pPr>
              <w:spacing w:after="0" w:line="240" w:lineRule="auto"/>
              <w:rPr>
                <w:rFonts w:ascii="Calibri" w:eastAsia="Times New Roman" w:hAnsi="Calibri" w:cs="Calibri"/>
                <w:color w:val="000000"/>
                <w:lang w:eastAsia="es-ES"/>
              </w:rPr>
            </w:pPr>
            <w:r>
              <w:rPr>
                <w:rFonts w:ascii="Calibri" w:hAnsi="Calibri"/>
              </w:rPr>
              <w:t>78,69</w:t>
            </w:r>
          </w:p>
        </w:tc>
        <w:tc>
          <w:tcPr>
            <w:tcW w:w="1660" w:type="dxa"/>
            <w:tcBorders>
              <w:top w:val="single" w:sz="4" w:space="0" w:color="auto"/>
              <w:left w:val="nil"/>
              <w:bottom w:val="single" w:sz="4" w:space="0" w:color="auto"/>
              <w:right w:val="single" w:sz="4" w:space="0" w:color="auto"/>
            </w:tcBorders>
            <w:shd w:val="clear" w:color="auto" w:fill="auto"/>
            <w:vAlign w:val="bottom"/>
          </w:tcPr>
          <w:p w:rsidR="00DD4DD0" w:rsidRPr="004E3229" w:rsidRDefault="00DD4DD0" w:rsidP="006660E5">
            <w:pPr>
              <w:spacing w:after="0" w:line="240" w:lineRule="auto"/>
              <w:rPr>
                <w:rFonts w:ascii="Calibri" w:eastAsia="Times New Roman" w:hAnsi="Calibri" w:cs="Calibri"/>
                <w:lang w:eastAsia="es-ES"/>
              </w:rPr>
            </w:pPr>
            <w:r>
              <w:rPr>
                <w:rFonts w:ascii="Calibri" w:hAnsi="Calibri"/>
              </w:rPr>
              <w:t>56,15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4DD0" w:rsidRPr="004E3229" w:rsidRDefault="00DD4DD0" w:rsidP="006660E5">
            <w:pPr>
              <w:spacing w:after="0" w:line="240" w:lineRule="auto"/>
              <w:rPr>
                <w:rFonts w:ascii="Calibri" w:eastAsia="Times New Roman" w:hAnsi="Calibri" w:cs="Calibri"/>
                <w:lang w:eastAsia="es-ES"/>
              </w:rPr>
            </w:pPr>
            <w:r>
              <w:rPr>
                <w:rFonts w:eastAsia="Times New Roman" w:cs="Calibri"/>
                <w:lang w:eastAsia="es-ES"/>
              </w:rPr>
              <w:t>22</w:t>
            </w:r>
            <w:r w:rsidRPr="004E3229">
              <w:rPr>
                <w:rFonts w:eastAsia="Times New Roman" w:cs="Calibri"/>
                <w:lang w:eastAsia="es-ES"/>
              </w:rPr>
              <w:t>,5</w:t>
            </w:r>
            <w:r>
              <w:rPr>
                <w:rFonts w:eastAsia="Times New Roman" w:cs="Calibri"/>
                <w:lang w:eastAsia="es-ES"/>
              </w:rPr>
              <w:t>3</w:t>
            </w:r>
          </w:p>
        </w:tc>
        <w:tc>
          <w:tcPr>
            <w:tcW w:w="1486"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DD4DD0" w:rsidRPr="004E3229" w:rsidRDefault="00DD4DD0" w:rsidP="006660E5">
            <w:pPr>
              <w:spacing w:after="0" w:line="240" w:lineRule="auto"/>
              <w:rPr>
                <w:rFonts w:ascii="Calibri" w:eastAsia="Times New Roman" w:hAnsi="Calibri" w:cs="Calibri"/>
                <w:lang w:eastAsia="es-ES"/>
              </w:rPr>
            </w:pPr>
          </w:p>
          <w:p w:rsidR="00DD4DD0" w:rsidRPr="004E3229" w:rsidRDefault="00DD4DD0" w:rsidP="006660E5">
            <w:pPr>
              <w:spacing w:after="0" w:line="240" w:lineRule="auto"/>
              <w:rPr>
                <w:rFonts w:eastAsia="Times New Roman" w:cs="Calibri"/>
                <w:lang w:eastAsia="es-ES"/>
              </w:rPr>
            </w:pPr>
            <w:r w:rsidRPr="001F0798">
              <w:rPr>
                <w:rFonts w:eastAsia="Times New Roman" w:cs="Calibri"/>
                <w:lang w:eastAsia="es-ES"/>
              </w:rPr>
              <w:t>19,22-25,86</w:t>
            </w:r>
            <w:r>
              <w:rPr>
                <w:rFonts w:eastAsia="Times New Roman" w:cs="Calibri"/>
                <w:lang w:eastAsia="es-ES"/>
              </w:rPr>
              <w:t xml:space="preserve"> p</w:t>
            </w:r>
            <w:r w:rsidRPr="004E3229">
              <w:rPr>
                <w:rFonts w:eastAsia="Times New Roman" w:cs="Calibri"/>
                <w:lang w:eastAsia="es-ES"/>
              </w:rPr>
              <w:t>&lt;0,01</w:t>
            </w:r>
          </w:p>
          <w:p w:rsidR="00DD4DD0" w:rsidRPr="004E3229" w:rsidRDefault="00DD4DD0" w:rsidP="006660E5">
            <w:pPr>
              <w:spacing w:after="0" w:line="240" w:lineRule="auto"/>
              <w:rPr>
                <w:rFonts w:ascii="Calibri" w:eastAsia="Times New Roman" w:hAnsi="Calibri" w:cs="Calibri"/>
                <w:lang w:eastAsia="es-ES"/>
              </w:rPr>
            </w:pPr>
          </w:p>
        </w:tc>
      </w:tr>
    </w:tbl>
    <w:p w:rsidR="00DD4DD0" w:rsidRDefault="00DD4DD0" w:rsidP="00DD4DD0">
      <w:pPr>
        <w:spacing w:after="0"/>
        <w:rPr>
          <w:rFonts w:eastAsia="Times New Roman" w:cs="Times New Roman"/>
          <w:color w:val="000000"/>
          <w:sz w:val="20"/>
          <w:szCs w:val="20"/>
          <w:lang w:eastAsia="es-ES"/>
        </w:rPr>
      </w:pPr>
    </w:p>
    <w:p w:rsidR="00DD4DD0" w:rsidRDefault="00DD4DD0" w:rsidP="00404101">
      <w:pPr>
        <w:spacing w:after="0"/>
        <w:ind w:firstLine="708"/>
        <w:rPr>
          <w:rFonts w:eastAsia="Times New Roman" w:cs="Times New Roman"/>
          <w:color w:val="000000"/>
          <w:sz w:val="20"/>
          <w:szCs w:val="20"/>
          <w:lang w:eastAsia="es-ES"/>
        </w:rPr>
      </w:pPr>
      <w:r>
        <w:rPr>
          <w:rFonts w:eastAsia="Times New Roman" w:cs="Times New Roman"/>
          <w:color w:val="000000"/>
          <w:sz w:val="20"/>
          <w:szCs w:val="20"/>
          <w:lang w:eastAsia="es-ES"/>
        </w:rPr>
        <w:t>DTD: Nº Dosis Totales dispensadas; OME: Omeprazol; IC: intervalo de confianza del 95%</w:t>
      </w:r>
      <w:r w:rsidRPr="00893367">
        <w:rPr>
          <w:rFonts w:eastAsia="Times New Roman" w:cs="Times New Roman"/>
          <w:color w:val="000000"/>
          <w:sz w:val="20"/>
          <w:szCs w:val="20"/>
          <w:lang w:eastAsia="es-ES"/>
        </w:rPr>
        <w:t xml:space="preserve"> </w:t>
      </w:r>
    </w:p>
    <w:p w:rsidR="00DD4DD0" w:rsidRDefault="00DD4DD0" w:rsidP="00404101">
      <w:pPr>
        <w:spacing w:after="0"/>
        <w:ind w:firstLine="708"/>
        <w:rPr>
          <w:b/>
        </w:rPr>
      </w:pPr>
      <w:r w:rsidRPr="002D7628">
        <w:rPr>
          <w:rFonts w:eastAsia="Times New Roman" w:cs="Times New Roman"/>
          <w:color w:val="000000"/>
          <w:sz w:val="20"/>
          <w:szCs w:val="20"/>
          <w:lang w:eastAsia="es-ES"/>
        </w:rPr>
        <w:t>Prueba</w:t>
      </w:r>
      <w:r>
        <w:rPr>
          <w:rFonts w:eastAsia="Times New Roman" w:cs="Times New Roman"/>
          <w:color w:val="000000"/>
          <w:sz w:val="20"/>
          <w:szCs w:val="20"/>
          <w:lang w:eastAsia="es-ES"/>
        </w:rPr>
        <w:t xml:space="preserve"> t</w:t>
      </w:r>
      <w:r w:rsidRPr="002D7628">
        <w:rPr>
          <w:rFonts w:eastAsia="Times New Roman" w:cs="Times New Roman"/>
          <w:color w:val="000000"/>
          <w:sz w:val="20"/>
          <w:szCs w:val="20"/>
          <w:lang w:eastAsia="es-ES"/>
        </w:rPr>
        <w:t xml:space="preserve"> </w:t>
      </w:r>
      <w:r>
        <w:rPr>
          <w:rFonts w:eastAsia="Times New Roman" w:cs="Times New Roman"/>
          <w:color w:val="000000"/>
          <w:sz w:val="20"/>
          <w:szCs w:val="20"/>
          <w:lang w:eastAsia="es-ES"/>
        </w:rPr>
        <w:t xml:space="preserve">de </w:t>
      </w:r>
      <w:proofErr w:type="spellStart"/>
      <w:r>
        <w:rPr>
          <w:rFonts w:eastAsia="Times New Roman" w:cs="Times New Roman"/>
          <w:color w:val="000000"/>
          <w:sz w:val="20"/>
          <w:szCs w:val="20"/>
          <w:lang w:eastAsia="es-ES"/>
        </w:rPr>
        <w:t>Student</w:t>
      </w:r>
      <w:proofErr w:type="spellEnd"/>
      <w:r>
        <w:rPr>
          <w:rFonts w:eastAsia="Times New Roman" w:cs="Times New Roman"/>
          <w:color w:val="000000"/>
          <w:sz w:val="20"/>
          <w:szCs w:val="20"/>
          <w:lang w:eastAsia="es-ES"/>
        </w:rPr>
        <w:t xml:space="preserve"> </w:t>
      </w:r>
      <w:r w:rsidRPr="002D7628">
        <w:rPr>
          <w:rFonts w:eastAsia="Times New Roman" w:cs="Times New Roman"/>
          <w:color w:val="000000"/>
          <w:sz w:val="20"/>
          <w:szCs w:val="20"/>
          <w:lang w:eastAsia="es-ES"/>
        </w:rPr>
        <w:t>para muestras emparejadas</w:t>
      </w:r>
    </w:p>
    <w:p w:rsidR="00DD4DD0" w:rsidRDefault="00DD4DD0" w:rsidP="00DD4DD0">
      <w:pPr>
        <w:rPr>
          <w:b/>
        </w:rPr>
      </w:pPr>
    </w:p>
    <w:p w:rsidR="00DD4DD0" w:rsidRDefault="00DD4DD0" w:rsidP="00DD4DD0"/>
    <w:p w:rsidR="00DD4DD0" w:rsidRDefault="00DD4DD0" w:rsidP="00DD4DD0"/>
    <w:p w:rsidR="00DD4DD0" w:rsidRDefault="00DD4DD0" w:rsidP="00DD4DD0">
      <w:pPr>
        <w:rPr>
          <w:rFonts w:eastAsia="Times New Roman" w:cs="Calibri"/>
          <w:b/>
          <w:bCs/>
          <w:color w:val="000000"/>
          <w:lang w:eastAsia="es-ES"/>
        </w:rPr>
      </w:pPr>
      <w:r>
        <w:rPr>
          <w:rFonts w:eastAsia="Times New Roman" w:cs="Calibri"/>
          <w:b/>
          <w:bCs/>
          <w:color w:val="000000"/>
          <w:lang w:eastAsia="es-ES"/>
        </w:rPr>
        <w:br w:type="page"/>
      </w:r>
    </w:p>
    <w:p w:rsidR="00DD4DD0" w:rsidRDefault="0064310B" w:rsidP="00DD4DD0">
      <w:r>
        <w:rPr>
          <w:rFonts w:eastAsia="Times New Roman" w:cs="Calibri"/>
          <w:b/>
          <w:bCs/>
          <w:color w:val="000000"/>
          <w:lang w:eastAsia="es-ES"/>
        </w:rPr>
        <w:lastRenderedPageBreak/>
        <w:t>A6</w:t>
      </w:r>
      <w:r w:rsidR="00DD4DD0" w:rsidRPr="004F2ED8">
        <w:rPr>
          <w:rFonts w:eastAsia="Times New Roman" w:cs="Calibri"/>
          <w:b/>
          <w:bCs/>
          <w:color w:val="000000"/>
          <w:lang w:eastAsia="es-ES"/>
        </w:rPr>
        <w:t xml:space="preserve">. </w:t>
      </w:r>
      <w:r w:rsidR="00DD4DD0">
        <w:rPr>
          <w:rFonts w:eastAsia="Times New Roman" w:cs="Calibri"/>
          <w:b/>
          <w:bCs/>
          <w:color w:val="000000"/>
          <w:lang w:eastAsia="es-ES"/>
        </w:rPr>
        <w:t xml:space="preserve">Resumen de la </w:t>
      </w:r>
      <w:r w:rsidR="00DD4DD0" w:rsidRPr="004F2ED8">
        <w:rPr>
          <w:rFonts w:eastAsia="Times New Roman" w:cs="Calibri"/>
          <w:b/>
          <w:bCs/>
          <w:color w:val="000000"/>
          <w:lang w:eastAsia="es-ES"/>
        </w:rPr>
        <w:t xml:space="preserve">Intervención Benzocarta </w:t>
      </w:r>
      <w:r w:rsidR="00DD4DD0">
        <w:rPr>
          <w:rFonts w:eastAsia="Times New Roman" w:cs="Calibri"/>
          <w:b/>
          <w:bCs/>
          <w:color w:val="000000"/>
          <w:lang w:eastAsia="es-ES"/>
        </w:rPr>
        <w:t>y l</w:t>
      </w:r>
      <w:r w:rsidR="00DD4DD0" w:rsidRPr="004F2ED8">
        <w:rPr>
          <w:rFonts w:eastAsia="Times New Roman" w:cs="Calibri"/>
          <w:b/>
          <w:bCs/>
          <w:color w:val="000000"/>
          <w:lang w:eastAsia="es-ES"/>
        </w:rPr>
        <w:t>a IBP-carta</w:t>
      </w:r>
      <w:r w:rsidR="00DD4DD0">
        <w:t xml:space="preserve"> </w:t>
      </w:r>
    </w:p>
    <w:tbl>
      <w:tblPr>
        <w:tblStyle w:val="Tablaconcuadrcula"/>
        <w:tblW w:w="8647" w:type="dxa"/>
        <w:jc w:val="center"/>
        <w:tblLook w:val="04A0" w:firstRow="1" w:lastRow="0" w:firstColumn="1" w:lastColumn="0" w:noHBand="0" w:noVBand="1"/>
      </w:tblPr>
      <w:tblGrid>
        <w:gridCol w:w="2835"/>
        <w:gridCol w:w="2977"/>
        <w:gridCol w:w="2835"/>
      </w:tblGrid>
      <w:tr w:rsidR="00DD4DD0" w:rsidTr="00404101">
        <w:trPr>
          <w:jc w:val="center"/>
        </w:trPr>
        <w:tc>
          <w:tcPr>
            <w:tcW w:w="2835" w:type="dxa"/>
            <w:tcBorders>
              <w:top w:val="nil"/>
              <w:left w:val="nil"/>
            </w:tcBorders>
          </w:tcPr>
          <w:p w:rsidR="00DD4DD0" w:rsidRDefault="00DD4DD0" w:rsidP="006660E5">
            <w:pPr>
              <w:spacing w:line="360" w:lineRule="auto"/>
            </w:pPr>
          </w:p>
        </w:tc>
        <w:tc>
          <w:tcPr>
            <w:tcW w:w="2977" w:type="dxa"/>
          </w:tcPr>
          <w:p w:rsidR="00DD4DD0" w:rsidRPr="00781E12" w:rsidRDefault="00DD4DD0" w:rsidP="006660E5">
            <w:pPr>
              <w:spacing w:line="360" w:lineRule="auto"/>
              <w:jc w:val="center"/>
              <w:rPr>
                <w:b/>
              </w:rPr>
            </w:pPr>
            <w:r w:rsidRPr="00781E12">
              <w:rPr>
                <w:b/>
              </w:rPr>
              <w:t>Benzocarta</w:t>
            </w:r>
          </w:p>
        </w:tc>
        <w:tc>
          <w:tcPr>
            <w:tcW w:w="2835" w:type="dxa"/>
          </w:tcPr>
          <w:p w:rsidR="00DD4DD0" w:rsidRPr="00781E12" w:rsidRDefault="00DD4DD0" w:rsidP="006660E5">
            <w:pPr>
              <w:spacing w:line="360" w:lineRule="auto"/>
              <w:jc w:val="center"/>
              <w:rPr>
                <w:b/>
              </w:rPr>
            </w:pPr>
            <w:r w:rsidRPr="00781E12">
              <w:rPr>
                <w:b/>
              </w:rPr>
              <w:t>IBP-carta</w:t>
            </w:r>
          </w:p>
        </w:tc>
      </w:tr>
      <w:tr w:rsidR="00DD4DD0" w:rsidTr="00404101">
        <w:trPr>
          <w:jc w:val="center"/>
        </w:trPr>
        <w:tc>
          <w:tcPr>
            <w:tcW w:w="2835" w:type="dxa"/>
          </w:tcPr>
          <w:p w:rsidR="00DD4DD0" w:rsidRDefault="00DD4DD0" w:rsidP="006660E5">
            <w:pPr>
              <w:spacing w:line="360" w:lineRule="auto"/>
            </w:pPr>
            <w:r>
              <w:t>Número de participantes</w:t>
            </w:r>
          </w:p>
        </w:tc>
        <w:tc>
          <w:tcPr>
            <w:tcW w:w="2977" w:type="dxa"/>
          </w:tcPr>
          <w:p w:rsidR="00DD4DD0" w:rsidRDefault="00DD4DD0" w:rsidP="006660E5">
            <w:pPr>
              <w:spacing w:line="360" w:lineRule="auto"/>
              <w:jc w:val="center"/>
            </w:pPr>
            <w:r w:rsidRPr="002E4774">
              <w:t>1561</w:t>
            </w:r>
          </w:p>
        </w:tc>
        <w:tc>
          <w:tcPr>
            <w:tcW w:w="2835" w:type="dxa"/>
          </w:tcPr>
          <w:p w:rsidR="00DD4DD0" w:rsidRDefault="00DD4DD0" w:rsidP="006660E5">
            <w:pPr>
              <w:spacing w:line="360" w:lineRule="auto"/>
              <w:jc w:val="center"/>
            </w:pPr>
            <w:r>
              <w:t>547</w:t>
            </w:r>
          </w:p>
        </w:tc>
      </w:tr>
      <w:tr w:rsidR="00DD4DD0" w:rsidTr="00404101">
        <w:trPr>
          <w:jc w:val="center"/>
        </w:trPr>
        <w:tc>
          <w:tcPr>
            <w:tcW w:w="2835" w:type="dxa"/>
          </w:tcPr>
          <w:p w:rsidR="00DD4DD0" w:rsidRDefault="00DD4DD0" w:rsidP="006660E5">
            <w:pPr>
              <w:spacing w:line="360" w:lineRule="auto"/>
            </w:pPr>
            <w:r>
              <w:t>Edad (media y SD)</w:t>
            </w:r>
          </w:p>
        </w:tc>
        <w:tc>
          <w:tcPr>
            <w:tcW w:w="2977" w:type="dxa"/>
          </w:tcPr>
          <w:p w:rsidR="00DD4DD0" w:rsidRDefault="00DD4DD0" w:rsidP="006660E5">
            <w:pPr>
              <w:spacing w:line="360" w:lineRule="auto"/>
              <w:jc w:val="center"/>
            </w:pPr>
            <w:r w:rsidRPr="002E4774">
              <w:t>69,3 (12,5)</w:t>
            </w:r>
          </w:p>
        </w:tc>
        <w:tc>
          <w:tcPr>
            <w:tcW w:w="2835" w:type="dxa"/>
          </w:tcPr>
          <w:p w:rsidR="00DD4DD0" w:rsidRDefault="00DD4DD0" w:rsidP="006660E5">
            <w:pPr>
              <w:spacing w:line="360" w:lineRule="auto"/>
              <w:jc w:val="center"/>
            </w:pPr>
            <w:r>
              <w:t>6</w:t>
            </w:r>
            <w:r w:rsidRPr="002E4774">
              <w:t>4,42 (10,75)</w:t>
            </w:r>
          </w:p>
        </w:tc>
      </w:tr>
      <w:tr w:rsidR="00DD4DD0" w:rsidTr="00404101">
        <w:trPr>
          <w:jc w:val="center"/>
        </w:trPr>
        <w:tc>
          <w:tcPr>
            <w:tcW w:w="2835" w:type="dxa"/>
          </w:tcPr>
          <w:p w:rsidR="00DD4DD0" w:rsidRDefault="00DD4DD0" w:rsidP="006660E5">
            <w:pPr>
              <w:spacing w:line="360" w:lineRule="auto"/>
            </w:pPr>
            <w:r>
              <w:t xml:space="preserve">Sexo: </w:t>
            </w:r>
          </w:p>
          <w:p w:rsidR="00DD4DD0" w:rsidRDefault="00DD4DD0" w:rsidP="00DD4DD0">
            <w:pPr>
              <w:pStyle w:val="Prrafodelista"/>
              <w:numPr>
                <w:ilvl w:val="0"/>
                <w:numId w:val="6"/>
              </w:numPr>
              <w:spacing w:line="360" w:lineRule="auto"/>
            </w:pPr>
            <w:r>
              <w:t>Mujeres</w:t>
            </w:r>
          </w:p>
          <w:p w:rsidR="00DD4DD0" w:rsidRDefault="00DD4DD0" w:rsidP="00DD4DD0">
            <w:pPr>
              <w:pStyle w:val="Prrafodelista"/>
              <w:numPr>
                <w:ilvl w:val="0"/>
                <w:numId w:val="6"/>
              </w:numPr>
              <w:spacing w:line="360" w:lineRule="auto"/>
            </w:pPr>
            <w:r>
              <w:t>Hombres</w:t>
            </w:r>
          </w:p>
        </w:tc>
        <w:tc>
          <w:tcPr>
            <w:tcW w:w="2977" w:type="dxa"/>
          </w:tcPr>
          <w:p w:rsidR="00DD4DD0" w:rsidRDefault="00DD4DD0" w:rsidP="006660E5">
            <w:pPr>
              <w:spacing w:line="360" w:lineRule="auto"/>
              <w:jc w:val="center"/>
            </w:pPr>
          </w:p>
          <w:p w:rsidR="00DD4DD0" w:rsidRDefault="00DD4DD0" w:rsidP="006660E5">
            <w:pPr>
              <w:spacing w:line="360" w:lineRule="auto"/>
              <w:jc w:val="center"/>
            </w:pPr>
            <w:r>
              <w:t>1160 (74,3%)</w:t>
            </w:r>
          </w:p>
          <w:p w:rsidR="00DD4DD0" w:rsidRDefault="00DD4DD0" w:rsidP="006660E5">
            <w:pPr>
              <w:spacing w:line="360" w:lineRule="auto"/>
              <w:jc w:val="center"/>
            </w:pPr>
            <w:r>
              <w:t>401 (25,7%)</w:t>
            </w:r>
          </w:p>
        </w:tc>
        <w:tc>
          <w:tcPr>
            <w:tcW w:w="2835" w:type="dxa"/>
          </w:tcPr>
          <w:p w:rsidR="00DD4DD0" w:rsidRDefault="00DD4DD0" w:rsidP="006660E5">
            <w:pPr>
              <w:spacing w:line="360" w:lineRule="auto"/>
              <w:jc w:val="center"/>
            </w:pPr>
          </w:p>
          <w:p w:rsidR="00DD4DD0" w:rsidRDefault="00DD4DD0" w:rsidP="006660E5">
            <w:pPr>
              <w:spacing w:line="360" w:lineRule="auto"/>
              <w:jc w:val="center"/>
            </w:pPr>
            <w:r>
              <w:t>355 (64,9%)</w:t>
            </w:r>
          </w:p>
          <w:p w:rsidR="00DD4DD0" w:rsidRDefault="00DD4DD0" w:rsidP="006660E5">
            <w:pPr>
              <w:spacing w:line="360" w:lineRule="auto"/>
              <w:jc w:val="center"/>
            </w:pPr>
            <w:r>
              <w:t>192 (35,1%)</w:t>
            </w:r>
          </w:p>
        </w:tc>
      </w:tr>
      <w:tr w:rsidR="00DD4DD0" w:rsidTr="00404101">
        <w:trPr>
          <w:jc w:val="center"/>
        </w:trPr>
        <w:tc>
          <w:tcPr>
            <w:tcW w:w="2835" w:type="dxa"/>
          </w:tcPr>
          <w:p w:rsidR="00DD4DD0" w:rsidRDefault="00DD4DD0" w:rsidP="006660E5">
            <w:pPr>
              <w:spacing w:line="360" w:lineRule="auto"/>
            </w:pPr>
            <w:r>
              <w:t xml:space="preserve">MF participantes </w:t>
            </w:r>
          </w:p>
          <w:p w:rsidR="00DD4DD0" w:rsidRDefault="00DD4DD0" w:rsidP="00DD4DD0">
            <w:pPr>
              <w:pStyle w:val="Prrafodelista"/>
              <w:numPr>
                <w:ilvl w:val="0"/>
                <w:numId w:val="5"/>
              </w:numPr>
              <w:spacing w:line="360" w:lineRule="auto"/>
            </w:pPr>
            <w:r>
              <w:t>Sexo</w:t>
            </w:r>
          </w:p>
          <w:p w:rsidR="00DD4DD0" w:rsidRDefault="00DD4DD0" w:rsidP="00DD4DD0">
            <w:pPr>
              <w:pStyle w:val="Prrafodelista"/>
              <w:numPr>
                <w:ilvl w:val="0"/>
                <w:numId w:val="5"/>
              </w:numPr>
              <w:spacing w:line="360" w:lineRule="auto"/>
            </w:pPr>
            <w:r>
              <w:t>Edad media</w:t>
            </w:r>
          </w:p>
        </w:tc>
        <w:tc>
          <w:tcPr>
            <w:tcW w:w="2977" w:type="dxa"/>
          </w:tcPr>
          <w:p w:rsidR="00DD4DD0" w:rsidRDefault="00DD4DD0" w:rsidP="006660E5">
            <w:pPr>
              <w:spacing w:line="360" w:lineRule="auto"/>
              <w:jc w:val="center"/>
            </w:pPr>
            <w:r>
              <w:t>51</w:t>
            </w:r>
          </w:p>
          <w:p w:rsidR="00DD4DD0" w:rsidRDefault="00DD4DD0" w:rsidP="006660E5">
            <w:pPr>
              <w:spacing w:line="360" w:lineRule="auto"/>
              <w:jc w:val="center"/>
            </w:pPr>
            <w:r>
              <w:t>75% mujeres</w:t>
            </w:r>
          </w:p>
          <w:p w:rsidR="00DD4DD0" w:rsidRDefault="00DD4DD0" w:rsidP="006660E5">
            <w:pPr>
              <w:spacing w:line="360" w:lineRule="auto"/>
              <w:jc w:val="center"/>
            </w:pPr>
            <w:r>
              <w:t>51,1 años</w:t>
            </w:r>
          </w:p>
        </w:tc>
        <w:tc>
          <w:tcPr>
            <w:tcW w:w="2835" w:type="dxa"/>
          </w:tcPr>
          <w:p w:rsidR="00DD4DD0" w:rsidRDefault="00DD4DD0" w:rsidP="006660E5">
            <w:pPr>
              <w:spacing w:line="360" w:lineRule="auto"/>
              <w:jc w:val="center"/>
            </w:pPr>
            <w:r w:rsidRPr="00513E3B">
              <w:t>45</w:t>
            </w:r>
          </w:p>
          <w:p w:rsidR="00DD4DD0" w:rsidRDefault="00DD4DD0" w:rsidP="006660E5">
            <w:pPr>
              <w:spacing w:line="360" w:lineRule="auto"/>
              <w:jc w:val="center"/>
            </w:pPr>
            <w:r>
              <w:rPr>
                <w:rFonts w:eastAsia="Times New Roman" w:cs="Times New Roman"/>
                <w:color w:val="000000"/>
                <w:lang w:eastAsia="es-ES"/>
              </w:rPr>
              <w:t>64,9%</w:t>
            </w:r>
            <w:r>
              <w:t xml:space="preserve"> mujeres</w:t>
            </w:r>
          </w:p>
          <w:p w:rsidR="00DD4DD0" w:rsidRDefault="00DD4DD0" w:rsidP="006660E5">
            <w:pPr>
              <w:spacing w:line="360" w:lineRule="auto"/>
              <w:jc w:val="center"/>
            </w:pPr>
            <w:r>
              <w:t>62,2 años</w:t>
            </w:r>
          </w:p>
        </w:tc>
      </w:tr>
      <w:tr w:rsidR="00DD4DD0" w:rsidTr="00404101">
        <w:trPr>
          <w:jc w:val="center"/>
        </w:trPr>
        <w:tc>
          <w:tcPr>
            <w:tcW w:w="2835" w:type="dxa"/>
          </w:tcPr>
          <w:p w:rsidR="00DD4DD0" w:rsidRDefault="00DD4DD0" w:rsidP="006660E5">
            <w:pPr>
              <w:spacing w:line="360" w:lineRule="auto"/>
            </w:pPr>
            <w:r>
              <w:t>Tiempo de consumo</w:t>
            </w:r>
          </w:p>
        </w:tc>
        <w:tc>
          <w:tcPr>
            <w:tcW w:w="2977" w:type="dxa"/>
          </w:tcPr>
          <w:p w:rsidR="00DD4DD0" w:rsidRDefault="00DD4DD0" w:rsidP="006660E5">
            <w:pPr>
              <w:spacing w:line="360" w:lineRule="auto"/>
              <w:jc w:val="center"/>
            </w:pPr>
            <w:r>
              <w:t>&lt; 1 año 162 (10,4%)</w:t>
            </w:r>
          </w:p>
          <w:p w:rsidR="00DD4DD0" w:rsidRDefault="00DD4DD0" w:rsidP="006660E5">
            <w:pPr>
              <w:spacing w:line="360" w:lineRule="auto"/>
              <w:jc w:val="center"/>
            </w:pPr>
            <w:r>
              <w:t>1-4 años 869 (55,7%)</w:t>
            </w:r>
          </w:p>
          <w:p w:rsidR="00DD4DD0" w:rsidRDefault="00DD4DD0" w:rsidP="006660E5">
            <w:pPr>
              <w:spacing w:line="360" w:lineRule="auto"/>
              <w:jc w:val="center"/>
            </w:pPr>
            <w:r>
              <w:t>&gt; 4 años 530 (34,0%)</w:t>
            </w:r>
          </w:p>
        </w:tc>
        <w:tc>
          <w:tcPr>
            <w:tcW w:w="2835" w:type="dxa"/>
          </w:tcPr>
          <w:p w:rsidR="00DD4DD0" w:rsidRDefault="00DD4DD0" w:rsidP="006660E5">
            <w:pPr>
              <w:spacing w:line="360" w:lineRule="auto"/>
              <w:jc w:val="center"/>
            </w:pPr>
          </w:p>
          <w:p w:rsidR="00DD4DD0" w:rsidRDefault="00DD4DD0" w:rsidP="006660E5">
            <w:pPr>
              <w:spacing w:line="360" w:lineRule="auto"/>
              <w:jc w:val="center"/>
            </w:pPr>
            <w:r>
              <w:t>1-5 años 304 (55,6%)</w:t>
            </w:r>
          </w:p>
          <w:p w:rsidR="00DD4DD0" w:rsidRDefault="00DD4DD0" w:rsidP="006660E5">
            <w:pPr>
              <w:spacing w:line="360" w:lineRule="auto"/>
              <w:jc w:val="center"/>
            </w:pPr>
            <w:r>
              <w:t>&gt;5 años 243 (44,4%)</w:t>
            </w:r>
          </w:p>
        </w:tc>
      </w:tr>
      <w:tr w:rsidR="00DD4DD0" w:rsidTr="00404101">
        <w:trPr>
          <w:jc w:val="center"/>
        </w:trPr>
        <w:tc>
          <w:tcPr>
            <w:tcW w:w="2835" w:type="dxa"/>
          </w:tcPr>
          <w:p w:rsidR="00DD4DD0" w:rsidRDefault="00DD4DD0" w:rsidP="006660E5">
            <w:pPr>
              <w:spacing w:line="360" w:lineRule="auto"/>
            </w:pPr>
            <w:r>
              <w:t xml:space="preserve">Diferencias en el consumo </w:t>
            </w:r>
            <w:r w:rsidRPr="00DB265A">
              <w:rPr>
                <w:sz w:val="18"/>
              </w:rPr>
              <w:t>(Media de la diferencia de la DTD*)</w:t>
            </w:r>
          </w:p>
        </w:tc>
        <w:tc>
          <w:tcPr>
            <w:tcW w:w="2977" w:type="dxa"/>
          </w:tcPr>
          <w:p w:rsidR="00DD4DD0" w:rsidRDefault="00DD4DD0" w:rsidP="006660E5">
            <w:pPr>
              <w:spacing w:line="360" w:lineRule="auto"/>
              <w:jc w:val="center"/>
            </w:pPr>
            <w:r>
              <w:t>17,79 (IC 14,45-21,14)</w:t>
            </w:r>
          </w:p>
        </w:tc>
        <w:tc>
          <w:tcPr>
            <w:tcW w:w="2835" w:type="dxa"/>
          </w:tcPr>
          <w:p w:rsidR="00DD4DD0" w:rsidRDefault="00DD4DD0" w:rsidP="006660E5">
            <w:pPr>
              <w:spacing w:line="360" w:lineRule="auto"/>
              <w:jc w:val="center"/>
            </w:pPr>
            <w:r w:rsidRPr="005E338D">
              <w:t xml:space="preserve">22,53 (IC95 19,22-25,86) </w:t>
            </w:r>
          </w:p>
        </w:tc>
      </w:tr>
      <w:tr w:rsidR="00DD4DD0" w:rsidTr="00404101">
        <w:trPr>
          <w:jc w:val="center"/>
        </w:trPr>
        <w:tc>
          <w:tcPr>
            <w:tcW w:w="2835" w:type="dxa"/>
          </w:tcPr>
          <w:p w:rsidR="00DD4DD0" w:rsidRDefault="00DD4DD0" w:rsidP="006660E5">
            <w:pPr>
              <w:spacing w:line="360" w:lineRule="auto"/>
            </w:pPr>
            <w:r>
              <w:t>Resultados</w:t>
            </w:r>
          </w:p>
          <w:p w:rsidR="00DD4DD0" w:rsidRDefault="00DD4DD0" w:rsidP="00DD4DD0">
            <w:pPr>
              <w:pStyle w:val="Prrafodelista"/>
              <w:numPr>
                <w:ilvl w:val="0"/>
                <w:numId w:val="5"/>
              </w:numPr>
              <w:spacing w:line="360" w:lineRule="auto"/>
            </w:pPr>
            <w:r>
              <w:t>Abandonó</w:t>
            </w:r>
          </w:p>
          <w:p w:rsidR="00DD4DD0" w:rsidRDefault="00DD4DD0" w:rsidP="00DD4DD0">
            <w:pPr>
              <w:pStyle w:val="Prrafodelista"/>
              <w:numPr>
                <w:ilvl w:val="0"/>
                <w:numId w:val="5"/>
              </w:numPr>
              <w:spacing w:line="360" w:lineRule="auto"/>
            </w:pPr>
            <w:r>
              <w:t>Disminución</w:t>
            </w:r>
          </w:p>
          <w:p w:rsidR="00DD4DD0" w:rsidRDefault="00DD4DD0" w:rsidP="00DD4DD0">
            <w:pPr>
              <w:pStyle w:val="Prrafodelista"/>
              <w:numPr>
                <w:ilvl w:val="0"/>
                <w:numId w:val="5"/>
              </w:numPr>
              <w:spacing w:line="360" w:lineRule="auto"/>
            </w:pPr>
            <w:r>
              <w:t>Mantuvo</w:t>
            </w:r>
          </w:p>
          <w:p w:rsidR="00DD4DD0" w:rsidRDefault="00DD4DD0" w:rsidP="00DD4DD0">
            <w:pPr>
              <w:pStyle w:val="Prrafodelista"/>
              <w:numPr>
                <w:ilvl w:val="0"/>
                <w:numId w:val="5"/>
              </w:numPr>
              <w:spacing w:line="360" w:lineRule="auto"/>
            </w:pPr>
            <w:r>
              <w:t>Aumentó</w:t>
            </w:r>
          </w:p>
        </w:tc>
        <w:tc>
          <w:tcPr>
            <w:tcW w:w="2977" w:type="dxa"/>
          </w:tcPr>
          <w:p w:rsidR="00DD4DD0" w:rsidRDefault="00DD4DD0" w:rsidP="006660E5">
            <w:pPr>
              <w:spacing w:line="360" w:lineRule="auto"/>
              <w:jc w:val="center"/>
            </w:pPr>
          </w:p>
          <w:p w:rsidR="00DD4DD0" w:rsidRDefault="00DD4DD0" w:rsidP="006660E5">
            <w:pPr>
              <w:spacing w:line="360" w:lineRule="auto"/>
              <w:jc w:val="center"/>
            </w:pPr>
            <w:r w:rsidRPr="001B2BD1">
              <w:t>339</w:t>
            </w:r>
            <w:r>
              <w:t xml:space="preserve"> (18,1%)</w:t>
            </w:r>
          </w:p>
          <w:p w:rsidR="00DD4DD0" w:rsidRDefault="00DD4DD0" w:rsidP="006660E5">
            <w:pPr>
              <w:spacing w:line="360" w:lineRule="auto"/>
              <w:jc w:val="center"/>
            </w:pPr>
            <w:r w:rsidRPr="007922C1">
              <w:t>18,8%</w:t>
            </w:r>
          </w:p>
          <w:p w:rsidR="00DD4DD0" w:rsidRDefault="00DD4DD0" w:rsidP="006660E5">
            <w:pPr>
              <w:spacing w:line="360" w:lineRule="auto"/>
              <w:jc w:val="center"/>
            </w:pPr>
            <w:r w:rsidRPr="007922C1">
              <w:t>40,4%</w:t>
            </w:r>
          </w:p>
          <w:p w:rsidR="00DD4DD0" w:rsidRDefault="00DD4DD0" w:rsidP="006660E5">
            <w:pPr>
              <w:spacing w:line="360" w:lineRule="auto"/>
              <w:jc w:val="center"/>
            </w:pPr>
            <w:r>
              <w:t>18,8%</w:t>
            </w:r>
          </w:p>
        </w:tc>
        <w:tc>
          <w:tcPr>
            <w:tcW w:w="2835" w:type="dxa"/>
          </w:tcPr>
          <w:p w:rsidR="00DD4DD0" w:rsidRDefault="00DD4DD0" w:rsidP="006660E5">
            <w:pPr>
              <w:spacing w:line="360" w:lineRule="auto"/>
              <w:jc w:val="center"/>
            </w:pPr>
          </w:p>
          <w:p w:rsidR="00DD4DD0" w:rsidRDefault="00DD4DD0" w:rsidP="006660E5">
            <w:pPr>
              <w:spacing w:line="360" w:lineRule="auto"/>
              <w:jc w:val="center"/>
            </w:pPr>
            <w:r>
              <w:t>109 (20%)</w:t>
            </w:r>
          </w:p>
          <w:p w:rsidR="00DD4DD0" w:rsidRDefault="00DD4DD0" w:rsidP="006660E5">
            <w:pPr>
              <w:spacing w:line="360" w:lineRule="auto"/>
              <w:jc w:val="center"/>
            </w:pPr>
            <w:r>
              <w:t>178 (32,6%)</w:t>
            </w:r>
          </w:p>
          <w:p w:rsidR="00DD4DD0" w:rsidRDefault="00DD4DD0" w:rsidP="006660E5">
            <w:pPr>
              <w:spacing w:line="360" w:lineRule="auto"/>
              <w:jc w:val="center"/>
            </w:pPr>
            <w:r>
              <w:t>177 (32,4%)</w:t>
            </w:r>
          </w:p>
          <w:p w:rsidR="00DD4DD0" w:rsidRDefault="00DD4DD0" w:rsidP="006660E5">
            <w:pPr>
              <w:spacing w:line="360" w:lineRule="auto"/>
              <w:jc w:val="center"/>
            </w:pPr>
            <w:r>
              <w:t>82 (15%)</w:t>
            </w:r>
          </w:p>
        </w:tc>
      </w:tr>
      <w:tr w:rsidR="00DD4DD0" w:rsidTr="00404101">
        <w:trPr>
          <w:jc w:val="center"/>
        </w:trPr>
        <w:tc>
          <w:tcPr>
            <w:tcW w:w="2835" w:type="dxa"/>
          </w:tcPr>
          <w:p w:rsidR="00DD4DD0" w:rsidRDefault="00DD4DD0" w:rsidP="006660E5">
            <w:pPr>
              <w:spacing w:line="360" w:lineRule="auto"/>
            </w:pPr>
            <w:r>
              <w:t>Número de consultas motivadas tras la carta</w:t>
            </w:r>
          </w:p>
        </w:tc>
        <w:tc>
          <w:tcPr>
            <w:tcW w:w="2977" w:type="dxa"/>
          </w:tcPr>
          <w:p w:rsidR="00DD4DD0" w:rsidRDefault="00DD4DD0" w:rsidP="006660E5">
            <w:pPr>
              <w:spacing w:line="360" w:lineRule="auto"/>
              <w:jc w:val="center"/>
            </w:pPr>
          </w:p>
          <w:p w:rsidR="00DD4DD0" w:rsidRDefault="00DD4DD0" w:rsidP="006660E5">
            <w:pPr>
              <w:spacing w:line="360" w:lineRule="auto"/>
              <w:jc w:val="center"/>
            </w:pPr>
            <w:r>
              <w:t>287</w:t>
            </w:r>
            <w:r w:rsidRPr="001B2BD1">
              <w:t xml:space="preserve"> (18,4%)</w:t>
            </w:r>
          </w:p>
        </w:tc>
        <w:tc>
          <w:tcPr>
            <w:tcW w:w="2835" w:type="dxa"/>
          </w:tcPr>
          <w:p w:rsidR="00DD4DD0" w:rsidRDefault="00DD4DD0" w:rsidP="006660E5">
            <w:pPr>
              <w:spacing w:line="360" w:lineRule="auto"/>
              <w:jc w:val="center"/>
            </w:pPr>
          </w:p>
          <w:p w:rsidR="00DD4DD0" w:rsidRDefault="00DD4DD0" w:rsidP="006660E5">
            <w:pPr>
              <w:spacing w:line="360" w:lineRule="auto"/>
              <w:jc w:val="center"/>
            </w:pPr>
            <w:r>
              <w:t>51 (9,3%)</w:t>
            </w:r>
          </w:p>
        </w:tc>
      </w:tr>
    </w:tbl>
    <w:p w:rsidR="00DD4DD0" w:rsidRPr="00404101" w:rsidRDefault="00DD4DD0" w:rsidP="00404101">
      <w:pPr>
        <w:ind w:firstLine="708"/>
        <w:rPr>
          <w:sz w:val="20"/>
        </w:rPr>
      </w:pPr>
      <w:r w:rsidRPr="00FE3B11">
        <w:rPr>
          <w:sz w:val="20"/>
        </w:rPr>
        <w:t>*</w:t>
      </w:r>
      <w:r>
        <w:rPr>
          <w:sz w:val="20"/>
        </w:rPr>
        <w:t>DTD: Dosis total dispensada</w:t>
      </w:r>
      <w:r w:rsidR="00404101">
        <w:rPr>
          <w:sz w:val="20"/>
        </w:rPr>
        <w:t>.</w:t>
      </w:r>
      <w:r>
        <w:rPr>
          <w:sz w:val="20"/>
        </w:rPr>
        <w:t xml:space="preserve"> </w:t>
      </w:r>
      <w:r w:rsidR="00404101">
        <w:rPr>
          <w:sz w:val="20"/>
        </w:rPr>
        <w:t xml:space="preserve"> Medida</w:t>
      </w:r>
      <w:bookmarkStart w:id="0" w:name="_GoBack"/>
      <w:bookmarkEnd w:id="0"/>
      <w:r w:rsidRPr="00FE3B11">
        <w:rPr>
          <w:sz w:val="20"/>
        </w:rPr>
        <w:t xml:space="preserve"> en </w:t>
      </w:r>
      <w:r>
        <w:rPr>
          <w:sz w:val="20"/>
        </w:rPr>
        <w:t>dosis</w:t>
      </w:r>
      <w:r w:rsidRPr="00FE3B11">
        <w:rPr>
          <w:sz w:val="20"/>
        </w:rPr>
        <w:t xml:space="preserve"> equivalentes </w:t>
      </w:r>
      <w:r>
        <w:rPr>
          <w:sz w:val="20"/>
        </w:rPr>
        <w:t>a</w:t>
      </w:r>
      <w:r w:rsidRPr="00FE3B11">
        <w:rPr>
          <w:sz w:val="20"/>
        </w:rPr>
        <w:t xml:space="preserve"> </w:t>
      </w:r>
      <w:r>
        <w:rPr>
          <w:sz w:val="20"/>
        </w:rPr>
        <w:t xml:space="preserve">diazepam 5 </w:t>
      </w:r>
      <w:proofErr w:type="gramStart"/>
      <w:r>
        <w:rPr>
          <w:sz w:val="20"/>
        </w:rPr>
        <w:t xml:space="preserve">mg </w:t>
      </w:r>
      <w:r w:rsidRPr="00FE3B11">
        <w:rPr>
          <w:sz w:val="20"/>
        </w:rPr>
        <w:t xml:space="preserve"> en</w:t>
      </w:r>
      <w:proofErr w:type="gramEnd"/>
      <w:r w:rsidRPr="00FE3B11">
        <w:rPr>
          <w:sz w:val="20"/>
        </w:rPr>
        <w:t xml:space="preserve"> el caso de </w:t>
      </w:r>
      <w:r w:rsidR="00404101">
        <w:rPr>
          <w:sz w:val="20"/>
        </w:rPr>
        <w:tab/>
      </w:r>
      <w:r w:rsidR="00404101">
        <w:rPr>
          <w:sz w:val="20"/>
        </w:rPr>
        <w:tab/>
      </w:r>
      <w:proofErr w:type="spellStart"/>
      <w:r w:rsidRPr="00FE3B11">
        <w:rPr>
          <w:sz w:val="20"/>
        </w:rPr>
        <w:t>Benzocarta</w:t>
      </w:r>
      <w:proofErr w:type="spellEnd"/>
      <w:r w:rsidRPr="00FE3B11">
        <w:rPr>
          <w:sz w:val="20"/>
        </w:rPr>
        <w:t xml:space="preserve"> y </w:t>
      </w:r>
      <w:r>
        <w:rPr>
          <w:sz w:val="20"/>
        </w:rPr>
        <w:t>dosis equivalentes a o</w:t>
      </w:r>
      <w:r w:rsidRPr="00FE3B11">
        <w:rPr>
          <w:sz w:val="20"/>
        </w:rPr>
        <w:t>meprazol</w:t>
      </w:r>
      <w:r>
        <w:rPr>
          <w:sz w:val="20"/>
        </w:rPr>
        <w:t xml:space="preserve"> 20 mg </w:t>
      </w:r>
      <w:r w:rsidRPr="00FE3B11">
        <w:rPr>
          <w:sz w:val="20"/>
        </w:rPr>
        <w:t xml:space="preserve"> en</w:t>
      </w:r>
      <w:r>
        <w:rPr>
          <w:sz w:val="20"/>
        </w:rPr>
        <w:t xml:space="preserve"> la</w:t>
      </w:r>
      <w:r w:rsidRPr="00FE3B11">
        <w:rPr>
          <w:sz w:val="20"/>
        </w:rPr>
        <w:t xml:space="preserve"> IBP-carta</w:t>
      </w:r>
      <w:r>
        <w:rPr>
          <w:sz w:val="20"/>
        </w:rPr>
        <w:t>.</w:t>
      </w:r>
    </w:p>
    <w:sectPr w:rsidR="00DD4DD0" w:rsidRPr="00404101" w:rsidSect="00703D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7A57"/>
    <w:multiLevelType w:val="hybridMultilevel"/>
    <w:tmpl w:val="8F6E1846"/>
    <w:lvl w:ilvl="0" w:tplc="223227F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E33DB4"/>
    <w:multiLevelType w:val="hybridMultilevel"/>
    <w:tmpl w:val="14AEA9DC"/>
    <w:lvl w:ilvl="0" w:tplc="F5CE67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FD0A18"/>
    <w:multiLevelType w:val="hybridMultilevel"/>
    <w:tmpl w:val="DB3E5F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840D4F"/>
    <w:multiLevelType w:val="hybridMultilevel"/>
    <w:tmpl w:val="17940040"/>
    <w:lvl w:ilvl="0" w:tplc="36362DD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0E0F54"/>
    <w:multiLevelType w:val="hybridMultilevel"/>
    <w:tmpl w:val="7D8CC27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D3757F2"/>
    <w:multiLevelType w:val="hybridMultilevel"/>
    <w:tmpl w:val="D27C77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20"/>
    <w:rsid w:val="003D4C05"/>
    <w:rsid w:val="00404101"/>
    <w:rsid w:val="0064310B"/>
    <w:rsid w:val="00645B21"/>
    <w:rsid w:val="00703D4D"/>
    <w:rsid w:val="0091495F"/>
    <w:rsid w:val="00A63620"/>
    <w:rsid w:val="00C274A5"/>
    <w:rsid w:val="00D41618"/>
    <w:rsid w:val="00DD4DD0"/>
    <w:rsid w:val="00E40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489B"/>
  <w15:chartTrackingRefBased/>
  <w15:docId w15:val="{3E9F2E1E-06D0-4138-A9A1-64CB9E92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620"/>
    <w:pPr>
      <w:ind w:left="720"/>
      <w:contextualSpacing/>
    </w:pPr>
  </w:style>
  <w:style w:type="character" w:styleId="Hipervnculo">
    <w:name w:val="Hyperlink"/>
    <w:basedOn w:val="Fuentedeprrafopredeter"/>
    <w:uiPriority w:val="99"/>
    <w:unhideWhenUsed/>
    <w:rsid w:val="00A63620"/>
    <w:rPr>
      <w:color w:val="0563C1" w:themeColor="hyperlink"/>
      <w:u w:val="single"/>
    </w:rPr>
  </w:style>
  <w:style w:type="table" w:styleId="Tablaconcuadrcula">
    <w:name w:val="Table Grid"/>
    <w:basedOn w:val="Tablanormal"/>
    <w:uiPriority w:val="39"/>
    <w:rsid w:val="0064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contenidos/informacion/ibotika_fitxak/es_def/adjuntos/ibotika_25_omeprazol.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skadi.eus/contenidos/informacion/ibotika_fitxak/es_def/adjuntos/i_botika_27_cast.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iemaps.mscbs.gob.es/ecieMaps/browser/index_9_m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BAZA BUENO</dc:creator>
  <cp:keywords/>
  <dc:description/>
  <cp:lastModifiedBy>MIKEL BAZA BUENO</cp:lastModifiedBy>
  <cp:revision>7</cp:revision>
  <dcterms:created xsi:type="dcterms:W3CDTF">2021-05-15T09:08:00Z</dcterms:created>
  <dcterms:modified xsi:type="dcterms:W3CDTF">2021-07-26T06:04:00Z</dcterms:modified>
</cp:coreProperties>
</file>