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C7" w:rsidRDefault="00353CC7" w:rsidP="00353CC7">
      <w:pP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Supplementary Table S1: </w:t>
      </w:r>
      <w:r w:rsidRPr="00AE4C06">
        <w:rPr>
          <w:lang w:val="en-GB"/>
        </w:rPr>
        <w:t xml:space="preserve"> Quality Ass</w:t>
      </w:r>
      <w:r>
        <w:rPr>
          <w:lang w:val="en-GB"/>
        </w:rPr>
        <w:t>essment (QUADAS</w:t>
      </w:r>
      <w:r w:rsidRPr="00AE4C06">
        <w:rPr>
          <w:lang w:val="en-GB"/>
        </w:rPr>
        <w:t xml:space="preserve">) of included studies in meta-analysis. </w:t>
      </w:r>
    </w:p>
    <w:tbl>
      <w:tblPr>
        <w:tblpPr w:leftFromText="141" w:rightFromText="141" w:vertAnchor="page" w:horzAnchor="margin" w:tblpXSpec="center" w:tblpY="2701"/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1480"/>
        <w:gridCol w:w="894"/>
        <w:gridCol w:w="1316"/>
        <w:gridCol w:w="1316"/>
        <w:gridCol w:w="1316"/>
        <w:gridCol w:w="1341"/>
        <w:gridCol w:w="1316"/>
        <w:gridCol w:w="1316"/>
        <w:gridCol w:w="1340"/>
        <w:gridCol w:w="1316"/>
      </w:tblGrid>
      <w:tr w:rsidR="00353CC7" w:rsidRPr="00AE4C06" w:rsidTr="00A53894">
        <w:trPr>
          <w:trHeight w:val="44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</w:tcPr>
          <w:p w:rsidR="00353CC7" w:rsidRPr="00AE4C06" w:rsidRDefault="00353CC7" w:rsidP="00A53894">
            <w:pPr>
              <w:jc w:val="center"/>
              <w:rPr>
                <w:b/>
                <w:bCs/>
                <w:sz w:val="14"/>
                <w:szCs w:val="14"/>
                <w:lang w:val="en-GB"/>
              </w:rPr>
            </w:pPr>
            <w:r w:rsidRPr="00AE4C06">
              <w:rPr>
                <w:b/>
                <w:bCs/>
                <w:sz w:val="14"/>
                <w:szCs w:val="14"/>
                <w:lang w:val="en-GB"/>
              </w:rPr>
              <w:t>Author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353CC7" w:rsidRPr="00AE4C06" w:rsidRDefault="00353CC7" w:rsidP="00A53894">
            <w:pPr>
              <w:jc w:val="center"/>
              <w:rPr>
                <w:b/>
                <w:bCs/>
                <w:sz w:val="14"/>
                <w:szCs w:val="14"/>
                <w:lang w:val="en-GB"/>
              </w:rPr>
            </w:pPr>
            <w:r w:rsidRPr="00AE4C06">
              <w:rPr>
                <w:b/>
                <w:bCs/>
                <w:sz w:val="14"/>
                <w:szCs w:val="14"/>
                <w:lang w:val="en-GB"/>
              </w:rPr>
              <w:t>Representative patients and correct selection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353CC7" w:rsidRPr="00AE4C06" w:rsidRDefault="00353CC7" w:rsidP="00A53894">
            <w:pPr>
              <w:jc w:val="center"/>
              <w:rPr>
                <w:b/>
                <w:bCs/>
                <w:sz w:val="14"/>
                <w:szCs w:val="14"/>
                <w:lang w:val="en-GB"/>
              </w:rPr>
            </w:pPr>
            <w:r w:rsidRPr="00AE4C06">
              <w:rPr>
                <w:b/>
                <w:bCs/>
                <w:sz w:val="14"/>
                <w:szCs w:val="14"/>
                <w:lang w:val="en-GB"/>
              </w:rPr>
              <w:t>Gold Standard adequate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353CC7" w:rsidRPr="00AE4C06" w:rsidRDefault="00353CC7" w:rsidP="00A53894">
            <w:pPr>
              <w:jc w:val="center"/>
              <w:rPr>
                <w:b/>
                <w:bCs/>
                <w:sz w:val="14"/>
                <w:szCs w:val="14"/>
                <w:lang w:val="en-GB"/>
              </w:rPr>
            </w:pPr>
            <w:r w:rsidRPr="00AE4C06">
              <w:rPr>
                <w:b/>
                <w:bCs/>
                <w:sz w:val="14"/>
                <w:szCs w:val="14"/>
                <w:lang w:val="en-GB"/>
              </w:rPr>
              <w:t>Acceptable delay between test and GS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353CC7" w:rsidRPr="00AE4C06" w:rsidRDefault="00353CC7" w:rsidP="00A53894">
            <w:pPr>
              <w:jc w:val="center"/>
              <w:rPr>
                <w:b/>
                <w:bCs/>
                <w:sz w:val="14"/>
                <w:szCs w:val="14"/>
                <w:lang w:val="en-GB"/>
              </w:rPr>
            </w:pPr>
            <w:r w:rsidRPr="00AE4C06">
              <w:rPr>
                <w:b/>
                <w:bCs/>
                <w:sz w:val="14"/>
                <w:szCs w:val="14"/>
                <w:lang w:val="en-GB"/>
              </w:rPr>
              <w:t>All patients did test and GS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353CC7" w:rsidRPr="00AE4C06" w:rsidRDefault="00353CC7" w:rsidP="00A53894">
            <w:pPr>
              <w:jc w:val="center"/>
              <w:rPr>
                <w:b/>
                <w:bCs/>
                <w:sz w:val="14"/>
                <w:szCs w:val="14"/>
                <w:lang w:val="en-GB"/>
              </w:rPr>
            </w:pPr>
            <w:r w:rsidRPr="00AE4C06">
              <w:rPr>
                <w:b/>
                <w:bCs/>
                <w:sz w:val="14"/>
                <w:szCs w:val="14"/>
                <w:lang w:val="en-GB"/>
              </w:rPr>
              <w:t>All patients did the same GS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353CC7" w:rsidRPr="00AE4C06" w:rsidRDefault="00353CC7" w:rsidP="00A53894">
            <w:pPr>
              <w:jc w:val="center"/>
              <w:rPr>
                <w:b/>
                <w:bCs/>
                <w:sz w:val="14"/>
                <w:szCs w:val="14"/>
                <w:lang w:val="en-GB"/>
              </w:rPr>
            </w:pPr>
            <w:r w:rsidRPr="00AE4C06">
              <w:rPr>
                <w:b/>
                <w:bCs/>
                <w:sz w:val="14"/>
                <w:szCs w:val="14"/>
                <w:lang w:val="en-GB"/>
              </w:rPr>
              <w:t>Test independen</w:t>
            </w:r>
            <w:r>
              <w:rPr>
                <w:b/>
                <w:bCs/>
                <w:sz w:val="14"/>
                <w:szCs w:val="14"/>
                <w:lang w:val="en-GB"/>
              </w:rPr>
              <w:t>ce</w:t>
            </w:r>
            <w:r w:rsidRPr="00AE4C06">
              <w:rPr>
                <w:b/>
                <w:bCs/>
                <w:sz w:val="14"/>
                <w:szCs w:val="14"/>
                <w:lang w:val="en-GB"/>
              </w:rPr>
              <w:t xml:space="preserve"> of GS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353CC7" w:rsidRPr="00AE4C06" w:rsidRDefault="00353CC7" w:rsidP="00A53894">
            <w:pPr>
              <w:jc w:val="center"/>
              <w:rPr>
                <w:b/>
                <w:bCs/>
                <w:sz w:val="14"/>
                <w:szCs w:val="14"/>
                <w:lang w:val="en-GB"/>
              </w:rPr>
            </w:pPr>
            <w:r w:rsidRPr="00AE4C06">
              <w:rPr>
                <w:b/>
                <w:bCs/>
                <w:sz w:val="14"/>
                <w:szCs w:val="14"/>
                <w:lang w:val="en-GB"/>
              </w:rPr>
              <w:t>Blinded GS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353CC7" w:rsidRPr="00AE4C06" w:rsidRDefault="00353CC7" w:rsidP="00A53894">
            <w:pPr>
              <w:jc w:val="center"/>
              <w:rPr>
                <w:b/>
                <w:bCs/>
                <w:sz w:val="14"/>
                <w:szCs w:val="14"/>
                <w:lang w:val="en-GB"/>
              </w:rPr>
            </w:pPr>
            <w:r w:rsidRPr="00AE4C06">
              <w:rPr>
                <w:b/>
                <w:bCs/>
                <w:sz w:val="14"/>
                <w:szCs w:val="14"/>
                <w:lang w:val="en-GB"/>
              </w:rPr>
              <w:t>Blinded test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353CC7" w:rsidRPr="00AE4C06" w:rsidRDefault="00353CC7" w:rsidP="00A53894">
            <w:pPr>
              <w:jc w:val="center"/>
              <w:rPr>
                <w:b/>
                <w:bCs/>
                <w:sz w:val="14"/>
                <w:szCs w:val="14"/>
                <w:lang w:val="en-GB"/>
              </w:rPr>
            </w:pPr>
            <w:r w:rsidRPr="00AE4C06">
              <w:rPr>
                <w:b/>
                <w:bCs/>
                <w:sz w:val="14"/>
                <w:szCs w:val="14"/>
                <w:lang w:val="en-GB"/>
              </w:rPr>
              <w:t>Uninterpretable results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53CC7" w:rsidRPr="00AE4C06" w:rsidRDefault="00353CC7" w:rsidP="00A53894">
            <w:pPr>
              <w:jc w:val="center"/>
              <w:rPr>
                <w:b/>
                <w:bCs/>
                <w:sz w:val="14"/>
                <w:szCs w:val="14"/>
                <w:lang w:val="en-GB"/>
              </w:rPr>
            </w:pPr>
            <w:r>
              <w:rPr>
                <w:b/>
                <w:bCs/>
                <w:sz w:val="14"/>
                <w:szCs w:val="14"/>
                <w:lang w:val="en-GB"/>
              </w:rPr>
              <w:t>E</w:t>
            </w:r>
            <w:r w:rsidRPr="00AE4C06">
              <w:rPr>
                <w:b/>
                <w:bCs/>
                <w:sz w:val="14"/>
                <w:szCs w:val="14"/>
                <w:lang w:val="en-GB"/>
              </w:rPr>
              <w:t>xplained losses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Angeletti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78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Riederer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Egli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Martinez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Tadros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Schieffer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11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Rodriguez-Sanchez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7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Gray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</w:p>
        </w:tc>
      </w:tr>
      <w:tr w:rsidR="00353CC7" w:rsidRPr="00AE4C06" w:rsidTr="00A53894">
        <w:trPr>
          <w:trHeight w:val="92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Martiny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Jamal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Leli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Chen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Nonneman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76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March–Rosselló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Clerc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82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Hoyos-Mallecot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Lagacé-Wiens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Meex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lastRenderedPageBreak/>
              <w:t>Saffert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Vlek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sz w:val="14"/>
                <w:szCs w:val="14"/>
                <w:lang w:val="en-GB"/>
              </w:rPr>
              <w:t>Martiny</w:t>
            </w:r>
            <w:r w:rsidRPr="00AE4C06">
              <w:rPr>
                <w:bCs/>
                <w:sz w:val="14"/>
                <w:szCs w:val="14"/>
                <w:vertAlign w:val="superscript"/>
                <w:lang w:val="en-GB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sz w:val="14"/>
                <w:szCs w:val="14"/>
                <w:lang w:val="en-GB"/>
              </w:rPr>
              <w:t>Buchan</w:t>
            </w:r>
            <w:r w:rsidRPr="00AE4C06">
              <w:rPr>
                <w:bCs/>
                <w:sz w:val="14"/>
                <w:szCs w:val="14"/>
                <w:vertAlign w:val="superscript"/>
                <w:lang w:val="en-GB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sz w:val="14"/>
                <w:szCs w:val="14"/>
                <w:lang w:val="en-GB"/>
              </w:rPr>
              <w:t>Loonen</w:t>
            </w:r>
            <w:r w:rsidRPr="00AE4C06">
              <w:rPr>
                <w:bCs/>
                <w:sz w:val="14"/>
                <w:szCs w:val="14"/>
                <w:vertAlign w:val="superscript"/>
                <w:lang w:val="en-GB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sz w:val="14"/>
                <w:szCs w:val="14"/>
                <w:lang w:val="en-GB"/>
              </w:rPr>
              <w:t>Klein</w:t>
            </w:r>
            <w:r w:rsidRPr="00AE4C06">
              <w:rPr>
                <w:bCs/>
                <w:sz w:val="14"/>
                <w:szCs w:val="14"/>
                <w:vertAlign w:val="superscript"/>
                <w:lang w:val="en-GB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7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sz w:val="14"/>
                <w:szCs w:val="14"/>
                <w:lang w:val="en-GB"/>
              </w:rPr>
              <w:t>Juiz</w:t>
            </w:r>
            <w:r w:rsidRPr="00AE4C06">
              <w:rPr>
                <w:bCs/>
                <w:sz w:val="14"/>
                <w:szCs w:val="14"/>
                <w:vertAlign w:val="superscript"/>
                <w:lang w:val="en-GB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Fulsgsam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Schubert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sz w:val="14"/>
                <w:szCs w:val="14"/>
                <w:lang w:val="en-GB"/>
              </w:rPr>
            </w:pPr>
            <w:r w:rsidRPr="00AE4C06">
              <w:rPr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Kok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Ferreira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Haigh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Chebotar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Mestas</w:t>
            </w:r>
            <w:r w:rsidRPr="00AE4C06">
              <w:rPr>
                <w:bCs/>
                <w:color w:val="000000"/>
                <w:sz w:val="14"/>
                <w:szCs w:val="14"/>
                <w:vertAlign w:val="superscript"/>
                <w:lang w:val="en-GB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AE4C06">
              <w:rPr>
                <w:rFonts w:ascii="Arial" w:hAnsi="Arial" w:cs="Arial"/>
                <w:sz w:val="14"/>
                <w:szCs w:val="14"/>
                <w:lang w:val="en-GB"/>
              </w:rPr>
              <w:t>Y</w:t>
            </w:r>
          </w:p>
        </w:tc>
      </w:tr>
      <w:tr w:rsidR="00353CC7" w:rsidRPr="00AE4C06" w:rsidTr="00A53894">
        <w:trPr>
          <w:trHeight w:val="240"/>
        </w:trPr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:rsidR="00353CC7" w:rsidRPr="00AE4C06" w:rsidRDefault="00353CC7" w:rsidP="00A53894">
            <w:pPr>
              <w:rPr>
                <w:bCs/>
                <w:color w:val="000000"/>
                <w:sz w:val="14"/>
                <w:szCs w:val="14"/>
                <w:lang w:val="en-GB"/>
              </w:rPr>
            </w:pPr>
            <w:r w:rsidRPr="00AE4C06">
              <w:rPr>
                <w:bCs/>
                <w:color w:val="000000"/>
                <w:sz w:val="14"/>
                <w:szCs w:val="14"/>
                <w:lang w:val="en-GB"/>
              </w:rPr>
              <w:t>Y: yes; N: not: U: unclear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7" w:rsidRPr="00AE4C06" w:rsidRDefault="00353CC7" w:rsidP="00A53894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</w:tbl>
    <w:p w:rsidR="00A53894" w:rsidRDefault="00A53894" w:rsidP="00353CC7">
      <w:pPr>
        <w:rPr>
          <w:lang w:val="en-GB"/>
        </w:rPr>
      </w:pPr>
    </w:p>
    <w:p w:rsidR="00420FBB" w:rsidRDefault="00420FBB" w:rsidP="00353CC7">
      <w:pPr>
        <w:rPr>
          <w:lang w:val="en-GB"/>
        </w:rPr>
      </w:pPr>
    </w:p>
    <w:p w:rsidR="00420FBB" w:rsidRDefault="00420FBB" w:rsidP="00353CC7">
      <w:pPr>
        <w:rPr>
          <w:lang w:val="en-GB"/>
        </w:rPr>
      </w:pPr>
    </w:p>
    <w:p w:rsidR="00420FBB" w:rsidRPr="00AE4C06" w:rsidRDefault="00420FBB" w:rsidP="00353CC7">
      <w:pPr>
        <w:rPr>
          <w:lang w:val="en-GB"/>
        </w:rPr>
      </w:pPr>
    </w:p>
    <w:p w:rsidR="00A53894" w:rsidRDefault="00A53894" w:rsidP="00A53894">
      <w:pPr>
        <w:jc w:val="both"/>
        <w:rPr>
          <w:lang w:val="en-US"/>
        </w:rPr>
      </w:pPr>
      <w:r>
        <w:rPr>
          <w:lang w:val="en-GB"/>
        </w:rPr>
        <w:lastRenderedPageBreak/>
        <w:t>Supplementary Figure S2. F</w:t>
      </w:r>
      <w:r w:rsidRPr="003D4DA6">
        <w:rPr>
          <w:lang w:val="en-GB"/>
        </w:rPr>
        <w:t xml:space="preserve">unnel plot </w:t>
      </w:r>
      <w:r>
        <w:rPr>
          <w:lang w:val="en-GB"/>
        </w:rPr>
        <w:t>to</w:t>
      </w:r>
      <w:r w:rsidRPr="003D4DA6">
        <w:rPr>
          <w:lang w:val="en-GB"/>
        </w:rPr>
        <w:t xml:space="preserve"> investigat</w:t>
      </w:r>
      <w:r>
        <w:rPr>
          <w:lang w:val="en-GB"/>
        </w:rPr>
        <w:t xml:space="preserve">e </w:t>
      </w:r>
      <w:r w:rsidRPr="003D4DA6">
        <w:rPr>
          <w:lang w:val="en-GB"/>
        </w:rPr>
        <w:t xml:space="preserve">publication bias for the </w:t>
      </w:r>
      <w:r>
        <w:rPr>
          <w:lang w:val="en-GB"/>
        </w:rPr>
        <w:t>selected</w:t>
      </w:r>
      <w:r w:rsidRPr="003D4DA6">
        <w:rPr>
          <w:lang w:val="en-GB"/>
        </w:rPr>
        <w:t xml:space="preserve"> </w:t>
      </w:r>
      <w:r>
        <w:rPr>
          <w:lang w:val="en-GB"/>
        </w:rPr>
        <w:t>s</w:t>
      </w:r>
      <w:r w:rsidRPr="003D4DA6">
        <w:rPr>
          <w:lang w:val="en-GB"/>
        </w:rPr>
        <w:t>tudies</w:t>
      </w:r>
      <w:r>
        <w:rPr>
          <w:lang w:val="en-GB"/>
        </w:rPr>
        <w:t xml:space="preserve"> in Gram negative bacteria (A) in </w:t>
      </w:r>
      <w:r>
        <w:rPr>
          <w:lang w:val="en-US"/>
        </w:rPr>
        <w:t>E</w:t>
      </w:r>
      <w:r w:rsidRPr="00042BCC">
        <w:rPr>
          <w:lang w:val="en-US"/>
        </w:rPr>
        <w:t>nterobacteria</w:t>
      </w:r>
      <w:r>
        <w:rPr>
          <w:lang w:val="en-US"/>
        </w:rPr>
        <w:t>cea</w:t>
      </w:r>
      <w:r w:rsidRPr="00042BCC">
        <w:rPr>
          <w:lang w:val="en-US"/>
        </w:rPr>
        <w:t>e</w:t>
      </w:r>
      <w:r>
        <w:rPr>
          <w:lang w:val="en-US"/>
        </w:rPr>
        <w:t xml:space="preserve"> (B) and in </w:t>
      </w:r>
      <w:r>
        <w:rPr>
          <w:lang w:val="en-GB"/>
        </w:rPr>
        <w:t>Gram negative bacteria</w:t>
      </w:r>
      <w:r>
        <w:rPr>
          <w:lang w:val="en-US"/>
        </w:rPr>
        <w:t xml:space="preserve"> (C)</w:t>
      </w:r>
    </w:p>
    <w:p w:rsidR="00A53894" w:rsidRDefault="00A9236E" w:rsidP="00A53894">
      <w:pPr>
        <w:jc w:val="both"/>
        <w:rPr>
          <w:lang w:val="en-US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265430</wp:posOffset>
                </wp:positionV>
                <wp:extent cx="386080" cy="324485"/>
                <wp:effectExtent l="1270" t="0" r="3175" b="127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894" w:rsidRDefault="00A53894" w:rsidP="00A53894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9.5pt;margin-top:20.9pt;width:30.4pt;height:25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" stroked="f">
                <v:textbox>
                  <w:txbxContent>
                    <w:p w:rsidR="00A53894" w:rsidRDefault="00A53894" w:rsidP="00A53894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265430</wp:posOffset>
                </wp:positionV>
                <wp:extent cx="267335" cy="25971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894" w:rsidRDefault="00A53894" w:rsidP="00A53894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1.85pt;margin-top:20.9pt;width:21.05pt;height:2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" stroked="f">
                <v:textbox>
                  <w:txbxContent>
                    <w:p w:rsidR="00A53894" w:rsidRDefault="00A53894" w:rsidP="00A53894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A53894" w:rsidRPr="00B73E40" w:rsidRDefault="00A9236E" w:rsidP="00A53894">
      <w:pPr>
        <w:jc w:val="both"/>
        <w:rPr>
          <w:lang w:val="en-US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200025</wp:posOffset>
            </wp:positionV>
            <wp:extent cx="2795905" cy="3087370"/>
            <wp:effectExtent l="0" t="0" r="4445" b="0"/>
            <wp:wrapTight wrapText="bothSides">
              <wp:wrapPolygon edited="0">
                <wp:start x="0" y="0"/>
                <wp:lineTo x="0" y="21458"/>
                <wp:lineTo x="21487" y="21458"/>
                <wp:lineTo x="21487" y="0"/>
                <wp:lineTo x="0" y="0"/>
              </wp:wrapPolygon>
            </wp:wrapTight>
            <wp:docPr id="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23" r="9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7548245</wp:posOffset>
                </wp:positionH>
                <wp:positionV relativeFrom="paragraph">
                  <wp:posOffset>0</wp:posOffset>
                </wp:positionV>
                <wp:extent cx="334010" cy="266700"/>
                <wp:effectExtent l="0" t="0" r="0" b="127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894" w:rsidRDefault="00A53894" w:rsidP="00A53894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94.35pt;margin-top:0;width:26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" stroked="f">
                <v:textbox>
                  <w:txbxContent>
                    <w:p w:rsidR="00A53894" w:rsidRDefault="00A53894" w:rsidP="00A53894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5986780</wp:posOffset>
            </wp:positionH>
            <wp:positionV relativeFrom="paragraph">
              <wp:posOffset>266700</wp:posOffset>
            </wp:positionV>
            <wp:extent cx="3199130" cy="2963545"/>
            <wp:effectExtent l="0" t="0" r="1270" b="8255"/>
            <wp:wrapTight wrapText="bothSides">
              <wp:wrapPolygon edited="0">
                <wp:start x="0" y="0"/>
                <wp:lineTo x="0" y="21521"/>
                <wp:lineTo x="21480" y="21521"/>
                <wp:lineTo x="21480" y="0"/>
                <wp:lineTo x="0" y="0"/>
              </wp:wrapPolygon>
            </wp:wrapTight>
            <wp:docPr id="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05" b="2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267335</wp:posOffset>
            </wp:positionV>
            <wp:extent cx="3342640" cy="3032760"/>
            <wp:effectExtent l="0" t="0" r="0" b="0"/>
            <wp:wrapTight wrapText="bothSides">
              <wp:wrapPolygon edited="0">
                <wp:start x="0" y="0"/>
                <wp:lineTo x="0" y="21437"/>
                <wp:lineTo x="21419" y="21437"/>
                <wp:lineTo x="21419" y="0"/>
                <wp:lineTo x="0" y="0"/>
              </wp:wrapPolygon>
            </wp:wrapTight>
            <wp:docPr id="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29" r="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894" w:rsidRDefault="00A53894" w:rsidP="00A53894">
      <w:pPr>
        <w:jc w:val="both"/>
        <w:rPr>
          <w:lang w:val="en-GB"/>
        </w:rPr>
      </w:pPr>
    </w:p>
    <w:p w:rsidR="00A53894" w:rsidRPr="00FC06A4" w:rsidRDefault="00A53894" w:rsidP="00A53894">
      <w:pPr>
        <w:rPr>
          <w:lang w:val="en-GB"/>
        </w:rPr>
      </w:pPr>
    </w:p>
    <w:p w:rsidR="00A53894" w:rsidRPr="00FC06A4" w:rsidRDefault="00A53894" w:rsidP="00A53894">
      <w:pPr>
        <w:rPr>
          <w:lang w:val="en-GB"/>
        </w:rPr>
      </w:pPr>
    </w:p>
    <w:p w:rsidR="00A53894" w:rsidRDefault="00A53894" w:rsidP="00A53894">
      <w:pPr>
        <w:rPr>
          <w:lang w:val="en-GB"/>
        </w:rPr>
      </w:pPr>
    </w:p>
    <w:sectPr w:rsidR="00A53894" w:rsidSect="00353CC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F8"/>
    <w:rsid w:val="00332054"/>
    <w:rsid w:val="00353CC7"/>
    <w:rsid w:val="003C4109"/>
    <w:rsid w:val="003D32A3"/>
    <w:rsid w:val="003D4DA6"/>
    <w:rsid w:val="00420FBB"/>
    <w:rsid w:val="00572BA8"/>
    <w:rsid w:val="00A53894"/>
    <w:rsid w:val="00A9236E"/>
    <w:rsid w:val="00B73E40"/>
    <w:rsid w:val="00C370F8"/>
    <w:rsid w:val="00D808CB"/>
    <w:rsid w:val="00F230E0"/>
    <w:rsid w:val="00F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59F37-5A9A-4FEA-9583-8AA285A3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E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C9BEEAB-DC04-4F18-BB35-E867D740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trovador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BGG</dc:creator>
  <cp:keywords/>
  <cp:lastModifiedBy>Shima Poudyal</cp:lastModifiedBy>
  <cp:revision>2</cp:revision>
  <dcterms:created xsi:type="dcterms:W3CDTF">2017-10-05T12:27:00Z</dcterms:created>
  <dcterms:modified xsi:type="dcterms:W3CDTF">2017-10-05T12:27:00Z</dcterms:modified>
</cp:coreProperties>
</file>