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D0" w:rsidRPr="00D22322" w:rsidRDefault="00022D9E" w:rsidP="001172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SUPPLEMENTAL CONTENT</w:t>
      </w:r>
    </w:p>
    <w:p w:rsidR="001B66F6" w:rsidRPr="00D22322" w:rsidRDefault="001B66F6" w:rsidP="001172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66F6" w:rsidRPr="00D22322" w:rsidRDefault="001B66F6" w:rsidP="001172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2322">
        <w:rPr>
          <w:rFonts w:ascii="Times New Roman" w:hAnsi="Times New Roman" w:cs="Times New Roman"/>
          <w:b/>
          <w:sz w:val="24"/>
          <w:szCs w:val="24"/>
          <w:lang w:val="en-US"/>
        </w:rPr>
        <w:t>Increase of HIV infection in patients with stroke in Spain. A national population-based study over 16 years.</w:t>
      </w:r>
    </w:p>
    <w:p w:rsidR="001B66F6" w:rsidRPr="00D22322" w:rsidRDefault="001B66F6" w:rsidP="001172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5BD0" w:rsidRPr="00B65CD2" w:rsidRDefault="00095BD0" w:rsidP="0011728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66F6" w:rsidRPr="00B65CD2" w:rsidRDefault="001B66F6" w:rsidP="0011728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66F6" w:rsidRPr="00B65CD2" w:rsidRDefault="001B66F6" w:rsidP="0011728D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65CD2">
        <w:rPr>
          <w:rFonts w:ascii="Times New Roman" w:hAnsi="Times New Roman" w:cs="Times New Roman"/>
          <w:b/>
          <w:i/>
          <w:sz w:val="24"/>
          <w:szCs w:val="24"/>
          <w:lang w:val="en-US"/>
        </w:rPr>
        <w:t>Table of contents</w:t>
      </w:r>
    </w:p>
    <w:p w:rsidR="001B66F6" w:rsidRPr="00B65CD2" w:rsidRDefault="001B66F6" w:rsidP="001172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6F6" w:rsidRPr="00A04505" w:rsidRDefault="006D578F" w:rsidP="001172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505">
        <w:rPr>
          <w:rFonts w:ascii="Times New Roman" w:hAnsi="Times New Roman" w:cs="Times New Roman"/>
          <w:sz w:val="24"/>
          <w:szCs w:val="24"/>
          <w:lang w:val="en-US"/>
        </w:rPr>
        <w:t>Supplemental table I</w:t>
      </w:r>
      <w:r w:rsidR="001B66F6" w:rsidRPr="00A04505">
        <w:rPr>
          <w:rFonts w:ascii="Times New Roman" w:hAnsi="Times New Roman" w:cs="Times New Roman"/>
          <w:sz w:val="24"/>
          <w:szCs w:val="24"/>
          <w:lang w:val="en-US"/>
        </w:rPr>
        <w:t>. International Classification of Diseases 9</w:t>
      </w:r>
      <w:r w:rsidR="001B66F6" w:rsidRPr="00A0450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B66F6" w:rsidRPr="00A04505">
        <w:rPr>
          <w:rFonts w:ascii="Times New Roman" w:hAnsi="Times New Roman" w:cs="Times New Roman"/>
          <w:sz w:val="24"/>
          <w:szCs w:val="24"/>
          <w:lang w:val="en-US"/>
        </w:rPr>
        <w:t xml:space="preserve"> revision, clinical modification codes used to identify diagnoses</w:t>
      </w:r>
      <w:r w:rsidR="001B66F6" w:rsidRPr="00A04505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="001B66F6" w:rsidRPr="00A04505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="001B66F6" w:rsidRPr="00A04505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="001B66F6" w:rsidRPr="00A04505">
        <w:rPr>
          <w:rFonts w:ascii="Times New Roman" w:hAnsi="Times New Roman" w:cs="Times New Roman"/>
          <w:sz w:val="24"/>
          <w:szCs w:val="24"/>
          <w:lang w:val="en-US"/>
        </w:rPr>
        <w:t>Supplement page 2</w:t>
      </w:r>
    </w:p>
    <w:p w:rsidR="00A04505" w:rsidRPr="00A04505" w:rsidRDefault="00A04505" w:rsidP="001172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505">
        <w:rPr>
          <w:rFonts w:ascii="Times New Roman" w:hAnsi="Times New Roman" w:cs="Times New Roman"/>
          <w:sz w:val="24"/>
          <w:szCs w:val="24"/>
          <w:lang w:val="en-US"/>
        </w:rPr>
        <w:t xml:space="preserve">Supplemental table II. </w:t>
      </w:r>
      <w:r w:rsidRPr="00A04505">
        <w:rPr>
          <w:rFonts w:ascii="Times New Roman" w:hAnsi="Times New Roman"/>
          <w:bCs/>
          <w:sz w:val="24"/>
          <w:szCs w:val="24"/>
          <w:lang w:val="en-US"/>
        </w:rPr>
        <w:t xml:space="preserve">Factors associated with a comorbid HIV diagnosis in patients hospitalized with </w:t>
      </w:r>
      <w:r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A04505">
        <w:rPr>
          <w:rFonts w:ascii="Times New Roman" w:hAnsi="Times New Roman"/>
          <w:bCs/>
          <w:sz w:val="24"/>
          <w:szCs w:val="24"/>
          <w:lang w:val="en-US"/>
        </w:rPr>
        <w:t xml:space="preserve"> hemorrhagic </w:t>
      </w:r>
      <w:r>
        <w:rPr>
          <w:rFonts w:ascii="Times New Roman" w:hAnsi="Times New Roman"/>
          <w:bCs/>
          <w:sz w:val="24"/>
          <w:szCs w:val="24"/>
          <w:lang w:val="en-US"/>
        </w:rPr>
        <w:t>stroke</w:t>
      </w:r>
      <w:r w:rsidRPr="00A04505">
        <w:rPr>
          <w:rFonts w:ascii="Times New Roman" w:hAnsi="Times New Roman"/>
          <w:bCs/>
          <w:sz w:val="24"/>
          <w:szCs w:val="24"/>
          <w:u w:val="dotted"/>
          <w:lang w:val="en-US"/>
        </w:rPr>
        <w:tab/>
      </w:r>
      <w:r w:rsidRPr="00A04505">
        <w:rPr>
          <w:rFonts w:ascii="Times New Roman" w:hAnsi="Times New Roman"/>
          <w:bCs/>
          <w:sz w:val="24"/>
          <w:szCs w:val="24"/>
          <w:u w:val="dotted"/>
          <w:lang w:val="en-US"/>
        </w:rPr>
        <w:tab/>
      </w:r>
      <w:r w:rsidRPr="00A04505">
        <w:rPr>
          <w:rFonts w:ascii="Times New Roman" w:hAnsi="Times New Roman"/>
          <w:bCs/>
          <w:sz w:val="24"/>
          <w:szCs w:val="24"/>
          <w:u w:val="dotted"/>
          <w:lang w:val="en-US"/>
        </w:rPr>
        <w:tab/>
      </w:r>
      <w:r w:rsidRPr="00A04505">
        <w:rPr>
          <w:rFonts w:ascii="Times New Roman" w:hAnsi="Times New Roman"/>
          <w:bCs/>
          <w:sz w:val="24"/>
          <w:szCs w:val="24"/>
          <w:u w:val="dotted"/>
          <w:lang w:val="en-US"/>
        </w:rPr>
        <w:tab/>
      </w:r>
      <w:r w:rsidR="00AE6BEE">
        <w:rPr>
          <w:rFonts w:ascii="Times New Roman" w:hAnsi="Times New Roman"/>
          <w:bCs/>
          <w:sz w:val="24"/>
          <w:szCs w:val="24"/>
          <w:lang w:val="en-US"/>
        </w:rPr>
        <w:t>Supplement page 3</w:t>
      </w:r>
    </w:p>
    <w:p w:rsidR="001B66F6" w:rsidRPr="00A04505" w:rsidRDefault="006D578F" w:rsidP="001172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505">
        <w:rPr>
          <w:rFonts w:ascii="Times New Roman" w:hAnsi="Times New Roman" w:cs="Times New Roman"/>
          <w:sz w:val="24"/>
          <w:szCs w:val="24"/>
          <w:lang w:val="en-US"/>
        </w:rPr>
        <w:t>Supplemental table I</w:t>
      </w:r>
      <w:r w:rsidR="00A045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045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22322" w:rsidRPr="00A0450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A603E" w:rsidRPr="00A04505">
        <w:rPr>
          <w:rFonts w:ascii="Times New Roman" w:hAnsi="Times New Roman" w:cs="Times New Roman"/>
          <w:sz w:val="24"/>
          <w:szCs w:val="24"/>
          <w:lang w:val="en-US"/>
        </w:rPr>
        <w:t>Accuracy values for International Classification of Diseases 9</w:t>
      </w:r>
      <w:r w:rsidR="000A603E" w:rsidRPr="00A0450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0A603E" w:rsidRPr="00A04505">
        <w:rPr>
          <w:rFonts w:ascii="Times New Roman" w:hAnsi="Times New Roman" w:cs="Times New Roman"/>
          <w:sz w:val="24"/>
          <w:szCs w:val="24"/>
          <w:lang w:val="en-US"/>
        </w:rPr>
        <w:t xml:space="preserve"> revision, clinical modification codes</w:t>
      </w:r>
      <w:r w:rsidR="000A603E" w:rsidRPr="00A04505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="000A603E" w:rsidRPr="00A04505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="000A603E" w:rsidRPr="00A04505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="000A603E" w:rsidRPr="00A04505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="000A603E" w:rsidRPr="00A04505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="00AE6BEE">
        <w:rPr>
          <w:rFonts w:ascii="Times New Roman" w:hAnsi="Times New Roman" w:cs="Times New Roman"/>
          <w:sz w:val="24"/>
          <w:szCs w:val="24"/>
          <w:lang w:val="en-US"/>
        </w:rPr>
        <w:t>Supplement page 4</w:t>
      </w:r>
    </w:p>
    <w:p w:rsidR="001B66F6" w:rsidRPr="00D22322" w:rsidRDefault="000A603E" w:rsidP="0011728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04505">
        <w:rPr>
          <w:rFonts w:ascii="Times New Roman" w:hAnsi="Times New Roman" w:cs="Times New Roman"/>
          <w:sz w:val="24"/>
          <w:szCs w:val="24"/>
          <w:lang w:val="en-US"/>
        </w:rPr>
        <w:t>References</w:t>
      </w:r>
      <w:r w:rsidRPr="00A04505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Pr="00A04505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Pr="000A603E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Pr="000A603E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Pr="000A603E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Pr="000A603E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Pr="000A603E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Pr="000A603E">
        <w:rPr>
          <w:rFonts w:ascii="Times New Roman" w:hAnsi="Times New Roman" w:cs="Times New Roman"/>
          <w:sz w:val="24"/>
          <w:szCs w:val="24"/>
          <w:u w:val="dotted"/>
          <w:lang w:val="en-US"/>
        </w:rPr>
        <w:tab/>
      </w:r>
      <w:r w:rsidR="00AE6BEE">
        <w:rPr>
          <w:rFonts w:ascii="Times New Roman" w:hAnsi="Times New Roman" w:cs="Times New Roman"/>
          <w:sz w:val="24"/>
          <w:szCs w:val="24"/>
          <w:lang w:val="en-US"/>
        </w:rPr>
        <w:t>Supplement page 5</w:t>
      </w:r>
    </w:p>
    <w:p w:rsidR="001B66F6" w:rsidRDefault="001B66F6" w:rsidP="001172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B5038" w:rsidRDefault="000B5038" w:rsidP="001172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B5038" w:rsidRDefault="000B5038" w:rsidP="001172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B5038" w:rsidRDefault="000B5038" w:rsidP="001172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B5038" w:rsidRDefault="000B5038" w:rsidP="001172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B5038" w:rsidRDefault="000B5038" w:rsidP="001172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B5038" w:rsidRPr="00D22322" w:rsidRDefault="000B5038" w:rsidP="0011728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95BD0" w:rsidRPr="000B5038" w:rsidTr="00095BD0">
        <w:tc>
          <w:tcPr>
            <w:tcW w:w="8644" w:type="dxa"/>
            <w:gridSpan w:val="2"/>
            <w:vAlign w:val="center"/>
          </w:tcPr>
          <w:p w:rsidR="00095BD0" w:rsidRPr="00D22322" w:rsidRDefault="006D578F" w:rsidP="001172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Supplemental Table I</w:t>
            </w:r>
            <w:r w:rsidR="00095BD0" w:rsidRPr="00D22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International Classification of Diseases 9</w:t>
            </w:r>
            <w:r w:rsidR="00095BD0" w:rsidRPr="00D223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095BD0" w:rsidRPr="00D22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revision, clinical modification codes used to identify primary and secondary diagnoses</w:t>
            </w:r>
          </w:p>
        </w:tc>
      </w:tr>
      <w:tr w:rsidR="00700CF6" w:rsidRPr="00D22322" w:rsidTr="00700CF6">
        <w:tc>
          <w:tcPr>
            <w:tcW w:w="4322" w:type="dxa"/>
            <w:vAlign w:val="bottom"/>
          </w:tcPr>
          <w:p w:rsidR="00700CF6" w:rsidRPr="00D22322" w:rsidRDefault="00700CF6" w:rsidP="001172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Primary or Secondary </w:t>
            </w:r>
            <w:r w:rsidR="00095BD0" w:rsidRPr="00D22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Diagnose</w:t>
            </w:r>
            <w:r w:rsidRPr="00D22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4322" w:type="dxa"/>
            <w:vAlign w:val="bottom"/>
          </w:tcPr>
          <w:p w:rsidR="00700CF6" w:rsidRPr="00D22322" w:rsidRDefault="00700CF6" w:rsidP="001172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ICD-9-CM Diagnostic code</w:t>
            </w:r>
          </w:p>
        </w:tc>
      </w:tr>
      <w:tr w:rsidR="00700CF6" w:rsidRPr="00D22322" w:rsidTr="00700CF6">
        <w:tc>
          <w:tcPr>
            <w:tcW w:w="4322" w:type="dxa"/>
            <w:vAlign w:val="center"/>
          </w:tcPr>
          <w:p w:rsidR="00700CF6" w:rsidRPr="00D22322" w:rsidRDefault="00700CF6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Ischemic stroke</w:t>
            </w:r>
          </w:p>
        </w:tc>
        <w:tc>
          <w:tcPr>
            <w:tcW w:w="4322" w:type="dxa"/>
            <w:vAlign w:val="center"/>
          </w:tcPr>
          <w:p w:rsidR="00700CF6" w:rsidRPr="00D22322" w:rsidRDefault="00700CF6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433.01, 433.11, 433.21, 433.81, 433.91, 434.0, 434.1 and 434.91</w:t>
            </w:r>
          </w:p>
        </w:tc>
      </w:tr>
      <w:tr w:rsidR="00700CF6" w:rsidRPr="00D22322" w:rsidTr="00700CF6">
        <w:tc>
          <w:tcPr>
            <w:tcW w:w="4322" w:type="dxa"/>
            <w:vAlign w:val="center"/>
          </w:tcPr>
          <w:p w:rsidR="00700CF6" w:rsidRPr="00D22322" w:rsidRDefault="00700CF6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Hemorrhagic stroke</w:t>
            </w:r>
          </w:p>
        </w:tc>
        <w:tc>
          <w:tcPr>
            <w:tcW w:w="4322" w:type="dxa"/>
            <w:vAlign w:val="center"/>
          </w:tcPr>
          <w:p w:rsidR="00700CF6" w:rsidRPr="00D22322" w:rsidRDefault="00700CF6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431</w:t>
            </w:r>
          </w:p>
        </w:tc>
      </w:tr>
      <w:tr w:rsidR="00700CF6" w:rsidRPr="00D22322" w:rsidTr="00700CF6">
        <w:tc>
          <w:tcPr>
            <w:tcW w:w="4322" w:type="dxa"/>
            <w:vAlign w:val="center"/>
          </w:tcPr>
          <w:p w:rsidR="00700CF6" w:rsidRPr="00D22322" w:rsidRDefault="00700CF6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Asymptomatic HIV infection</w:t>
            </w:r>
          </w:p>
        </w:tc>
        <w:tc>
          <w:tcPr>
            <w:tcW w:w="4322" w:type="dxa"/>
            <w:vAlign w:val="center"/>
          </w:tcPr>
          <w:p w:rsidR="00700CF6" w:rsidRPr="00D22322" w:rsidRDefault="00700CF6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V08</w:t>
            </w:r>
          </w:p>
        </w:tc>
      </w:tr>
      <w:tr w:rsidR="00700CF6" w:rsidRPr="00D22322" w:rsidTr="00700CF6">
        <w:tc>
          <w:tcPr>
            <w:tcW w:w="4322" w:type="dxa"/>
            <w:vAlign w:val="center"/>
          </w:tcPr>
          <w:p w:rsidR="00700CF6" w:rsidRPr="00D22322" w:rsidRDefault="00700CF6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AIDS</w:t>
            </w:r>
          </w:p>
        </w:tc>
        <w:tc>
          <w:tcPr>
            <w:tcW w:w="4322" w:type="dxa"/>
            <w:vAlign w:val="center"/>
          </w:tcPr>
          <w:p w:rsidR="00700CF6" w:rsidRPr="00D22322" w:rsidRDefault="00700CF6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042</w:t>
            </w:r>
          </w:p>
        </w:tc>
      </w:tr>
      <w:tr w:rsidR="00700CF6" w:rsidRPr="00D22322" w:rsidTr="00700CF6">
        <w:tc>
          <w:tcPr>
            <w:tcW w:w="4322" w:type="dxa"/>
            <w:vAlign w:val="center"/>
          </w:tcPr>
          <w:p w:rsidR="00700CF6" w:rsidRPr="00D22322" w:rsidRDefault="00700CF6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Arterial hypertension</w:t>
            </w:r>
          </w:p>
        </w:tc>
        <w:tc>
          <w:tcPr>
            <w:tcW w:w="4322" w:type="dxa"/>
            <w:vAlign w:val="center"/>
          </w:tcPr>
          <w:p w:rsidR="00700CF6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401.0, 401.1, 401.9, 405.0, 405.01, 405.09, 405.1, 405.11, 405.19, 405.9, 405.91, 405.99</w:t>
            </w:r>
          </w:p>
        </w:tc>
      </w:tr>
      <w:tr w:rsidR="00700CF6" w:rsidRPr="00D22322" w:rsidTr="00700CF6">
        <w:tc>
          <w:tcPr>
            <w:tcW w:w="4322" w:type="dxa"/>
            <w:vAlign w:val="center"/>
          </w:tcPr>
          <w:p w:rsidR="00700CF6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  <w:tc>
          <w:tcPr>
            <w:tcW w:w="4322" w:type="dxa"/>
            <w:vAlign w:val="center"/>
          </w:tcPr>
          <w:p w:rsidR="00700CF6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249.00, 249.01, 250.00, 250.01, 250.02, 250.03</w:t>
            </w:r>
          </w:p>
        </w:tc>
      </w:tr>
      <w:tr w:rsidR="00700CF6" w:rsidRPr="00D22322" w:rsidTr="00700CF6">
        <w:tc>
          <w:tcPr>
            <w:tcW w:w="4322" w:type="dxa"/>
            <w:vAlign w:val="center"/>
          </w:tcPr>
          <w:p w:rsidR="00700CF6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Dyslipidemia</w:t>
            </w:r>
          </w:p>
        </w:tc>
        <w:tc>
          <w:tcPr>
            <w:tcW w:w="4322" w:type="dxa"/>
            <w:vAlign w:val="center"/>
          </w:tcPr>
          <w:p w:rsidR="00700CF6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272.0, 272.1, 272.2, 272.3, 272.4, 272.9</w:t>
            </w:r>
          </w:p>
        </w:tc>
      </w:tr>
      <w:tr w:rsidR="00E75A3A" w:rsidRPr="00D22322" w:rsidTr="00700CF6"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Cardioembolic sources</w:t>
            </w:r>
          </w:p>
        </w:tc>
        <w:tc>
          <w:tcPr>
            <w:tcW w:w="4322" w:type="dxa"/>
            <w:vAlign w:val="center"/>
          </w:tcPr>
          <w:p w:rsidR="00E75A3A" w:rsidRPr="00D22322" w:rsidRDefault="003869C3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434.11</w:t>
            </w:r>
          </w:p>
        </w:tc>
      </w:tr>
      <w:tr w:rsidR="00E75A3A" w:rsidRPr="00D22322" w:rsidTr="00700CF6"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Chronic alcohol drinking</w:t>
            </w:r>
          </w:p>
        </w:tc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305.00, 305.01, 305.02, 305.03, 303.90, 303.91, 303.92, 303.93</w:t>
            </w:r>
          </w:p>
        </w:tc>
      </w:tr>
      <w:tr w:rsidR="00E75A3A" w:rsidRPr="00D22322" w:rsidTr="00700CF6"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3A" w:rsidRPr="00D22322" w:rsidTr="00700CF6"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Former</w:t>
            </w:r>
          </w:p>
        </w:tc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V15.82</w:t>
            </w:r>
          </w:p>
        </w:tc>
      </w:tr>
      <w:tr w:rsidR="00E75A3A" w:rsidRPr="00D22322" w:rsidTr="00700CF6"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</w:p>
        </w:tc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305.1</w:t>
            </w:r>
          </w:p>
        </w:tc>
      </w:tr>
      <w:tr w:rsidR="00E75A3A" w:rsidRPr="00D22322" w:rsidTr="00700CF6"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Stimulating drugs intake</w:t>
            </w:r>
          </w:p>
        </w:tc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305.60, 305.61, 305.62, 305.63, 305.70, 305.71, 305.72, 305.73, 304.20, 304.21, 304.22, 304.23, 304.40, 304.41, 304.42, 304.43</w:t>
            </w:r>
          </w:p>
        </w:tc>
      </w:tr>
      <w:tr w:rsidR="00E75A3A" w:rsidRPr="00D22322" w:rsidTr="00700CF6"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HCV infection</w:t>
            </w:r>
          </w:p>
        </w:tc>
        <w:tc>
          <w:tcPr>
            <w:tcW w:w="4322" w:type="dxa"/>
            <w:vAlign w:val="center"/>
          </w:tcPr>
          <w:p w:rsidR="00E75A3A" w:rsidRPr="00D22322" w:rsidRDefault="00E75A3A" w:rsidP="001172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070.44, 070.54, 070.70, 070.71, V02.69</w:t>
            </w:r>
          </w:p>
        </w:tc>
      </w:tr>
    </w:tbl>
    <w:p w:rsidR="006A3E9B" w:rsidRPr="00D22322" w:rsidRDefault="006A3E9B" w:rsidP="001172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75A3A" w:rsidRPr="00D22322" w:rsidRDefault="00E75A3A" w:rsidP="001172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5BD0" w:rsidRPr="00D22322" w:rsidRDefault="00095BD0" w:rsidP="001172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4625D" w:rsidRPr="00D22322" w:rsidRDefault="0074625D" w:rsidP="001172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5BD0" w:rsidRDefault="00095BD0" w:rsidP="001172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851"/>
        <w:gridCol w:w="1417"/>
        <w:gridCol w:w="993"/>
        <w:gridCol w:w="708"/>
        <w:gridCol w:w="1276"/>
        <w:gridCol w:w="1099"/>
      </w:tblGrid>
      <w:tr w:rsidR="00A04505" w:rsidRPr="000B5038" w:rsidTr="00A04505">
        <w:tc>
          <w:tcPr>
            <w:tcW w:w="8720" w:type="dxa"/>
            <w:gridSpan w:val="7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b/>
                <w:bCs/>
                <w:color w:val="000000"/>
                <w:kern w:val="24"/>
                <w:szCs w:val="32"/>
                <w:lang w:val="en-US"/>
              </w:rPr>
              <w:lastRenderedPageBreak/>
              <w:t xml:space="preserve">Supplement table II. </w:t>
            </w:r>
            <w:r w:rsidRPr="00A04505">
              <w:rPr>
                <w:b/>
                <w:bCs/>
                <w:lang w:val="en-US"/>
              </w:rPr>
              <w:t>Factors associated with a comorbid HIV diagnosis in patients hospitalized with a hemorrhagic stroke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bCs/>
                <w:color w:val="000000"/>
                <w:kern w:val="24"/>
                <w:sz w:val="22"/>
                <w:szCs w:val="32"/>
                <w:lang w:val="en-US"/>
              </w:rPr>
            </w:pPr>
            <w:r w:rsidRPr="00A04505">
              <w:rPr>
                <w:b/>
                <w:bCs/>
                <w:color w:val="000000"/>
                <w:kern w:val="24"/>
                <w:sz w:val="22"/>
                <w:szCs w:val="32"/>
                <w:lang w:val="en-US"/>
              </w:rPr>
              <w:t>Unadjusted</w:t>
            </w:r>
          </w:p>
        </w:tc>
        <w:tc>
          <w:tcPr>
            <w:tcW w:w="3083" w:type="dxa"/>
            <w:gridSpan w:val="3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bCs/>
                <w:color w:val="000000"/>
                <w:kern w:val="24"/>
                <w:sz w:val="22"/>
                <w:szCs w:val="32"/>
                <w:lang w:val="en-US"/>
              </w:rPr>
            </w:pPr>
            <w:r w:rsidRPr="00A04505">
              <w:rPr>
                <w:b/>
                <w:bCs/>
                <w:color w:val="000000"/>
                <w:kern w:val="24"/>
                <w:sz w:val="22"/>
                <w:szCs w:val="32"/>
                <w:lang w:val="en-US"/>
              </w:rPr>
              <w:t>Multivariate model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b/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  <w:t xml:space="preserve">Variable 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  <w:t>OR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  <w:t>CI 95%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  <w:t>p value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  <w:t>OR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  <w:t>CI 95%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b/>
                <w:bCs/>
                <w:color w:val="000000"/>
                <w:kern w:val="24"/>
                <w:sz w:val="20"/>
                <w:szCs w:val="32"/>
                <w:lang w:val="en-US"/>
              </w:rPr>
              <w:t>p value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Age (per year)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0.94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(0.94 – 0.95)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0.95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(0.94 – 0.95)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 xml:space="preserve">Sex (female vs. male) 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0.27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(0.22 – 0.32)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0.34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(0.28 – 0.41)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 xml:space="preserve">Hypertension 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0.19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(0.15 – 0.22)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0.40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(0.36 – 0.48)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 xml:space="preserve">Diabetes Mellitus 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0.29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(0.21 – 0.39)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0.67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(0.48 – 0.92)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p=0.015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 xml:space="preserve">Dyslipidemia 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0.28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(0.20 – 0.39)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0.71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(0.51 – 0.99)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p=0.048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bCs/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bCs/>
                <w:color w:val="000000"/>
                <w:kern w:val="24"/>
                <w:sz w:val="20"/>
                <w:szCs w:val="32"/>
                <w:lang w:val="en-US"/>
              </w:rPr>
              <w:t>Smoking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ind w:left="708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bCs/>
                <w:color w:val="000000"/>
                <w:kern w:val="24"/>
                <w:sz w:val="20"/>
                <w:szCs w:val="32"/>
                <w:lang w:val="en-US"/>
              </w:rPr>
              <w:t xml:space="preserve">Active 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2.54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(2.13 – 3.03)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1.35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(1.10 – 1.66)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p=0.005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ind w:left="708"/>
              <w:rPr>
                <w:bCs/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bCs/>
                <w:color w:val="000000"/>
                <w:kern w:val="24"/>
                <w:sz w:val="20"/>
                <w:szCs w:val="32"/>
                <w:lang w:val="en-US"/>
              </w:rPr>
              <w:t>Former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0.66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(0.45 – 0.96)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p=0.03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1.14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(0.77 – 1.69)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p=0.007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Cardioembolic sources*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0.66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(0.33 – 0.50)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p=0.24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1.08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(0.51 – 2.32)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p=0.836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 xml:space="preserve">Chronic alcohol drinking 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2.37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(1.92 – 2.92)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0.95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(0.74 – 1.22)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p=0.693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bCs/>
                <w:color w:val="000000"/>
                <w:kern w:val="24"/>
                <w:sz w:val="20"/>
                <w:szCs w:val="32"/>
                <w:lang w:val="en-US"/>
              </w:rPr>
              <w:t xml:space="preserve">Stimulating drugs intake 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31.2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(23.8 – 41.0)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4.11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(2.94 – 5.75)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</w:tr>
      <w:tr w:rsidR="00A04505" w:rsidRPr="00B265BA" w:rsidTr="00A04505">
        <w:tc>
          <w:tcPr>
            <w:tcW w:w="23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bCs/>
                <w:color w:val="000000"/>
                <w:kern w:val="24"/>
                <w:sz w:val="20"/>
                <w:szCs w:val="32"/>
                <w:lang w:val="en-US"/>
              </w:rPr>
              <w:t xml:space="preserve">HCV infection </w:t>
            </w:r>
          </w:p>
        </w:tc>
        <w:tc>
          <w:tcPr>
            <w:tcW w:w="851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42.1</w:t>
            </w:r>
          </w:p>
        </w:tc>
        <w:tc>
          <w:tcPr>
            <w:tcW w:w="1417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(35.8 – 49.6)</w:t>
            </w:r>
          </w:p>
        </w:tc>
        <w:tc>
          <w:tcPr>
            <w:tcW w:w="993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kern w:val="24"/>
                <w:sz w:val="20"/>
                <w:szCs w:val="32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  <w:tc>
          <w:tcPr>
            <w:tcW w:w="708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34.6</w:t>
            </w:r>
          </w:p>
        </w:tc>
        <w:tc>
          <w:tcPr>
            <w:tcW w:w="1276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(28.8 – 41.7)</w:t>
            </w:r>
          </w:p>
        </w:tc>
        <w:tc>
          <w:tcPr>
            <w:tcW w:w="1099" w:type="dxa"/>
            <w:vAlign w:val="center"/>
          </w:tcPr>
          <w:p w:rsidR="00A04505" w:rsidRPr="00A04505" w:rsidRDefault="00A04505" w:rsidP="0011728D">
            <w:pPr>
              <w:pStyle w:val="NormalWeb"/>
              <w:spacing w:before="0" w:beforeAutospacing="0" w:after="0" w:afterAutospacing="0" w:line="480" w:lineRule="auto"/>
              <w:jc w:val="center"/>
              <w:rPr>
                <w:color w:val="000000"/>
                <w:sz w:val="20"/>
                <w:szCs w:val="36"/>
                <w:lang w:val="en-US"/>
              </w:rPr>
            </w:pPr>
            <w:r w:rsidRPr="00A04505">
              <w:rPr>
                <w:color w:val="000000"/>
                <w:kern w:val="24"/>
                <w:sz w:val="20"/>
                <w:szCs w:val="32"/>
                <w:lang w:val="en-US"/>
              </w:rPr>
              <w:t>p&lt;0.0001</w:t>
            </w:r>
          </w:p>
        </w:tc>
      </w:tr>
    </w:tbl>
    <w:p w:rsidR="00A04505" w:rsidRDefault="00A04505" w:rsidP="001172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lang w:val="en-US"/>
        </w:rPr>
      </w:pPr>
    </w:p>
    <w:p w:rsidR="00A04505" w:rsidRDefault="00DE1D64" w:rsidP="001172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lang w:val="en-US"/>
        </w:rPr>
      </w:pPr>
      <w:r w:rsidRPr="00B265BA">
        <w:rPr>
          <w:rFonts w:ascii="Times New Roman" w:hAnsi="Times New Roman"/>
          <w:b/>
          <w:lang w:val="en-US"/>
        </w:rPr>
        <w:t xml:space="preserve">Table 2. </w:t>
      </w:r>
      <w:r w:rsidRPr="00541375">
        <w:rPr>
          <w:rFonts w:ascii="Times New Roman" w:hAnsi="Times New Roman"/>
          <w:bCs/>
          <w:lang w:val="en-US"/>
        </w:rPr>
        <w:t>Factors associated with</w:t>
      </w:r>
      <w:r>
        <w:rPr>
          <w:rFonts w:ascii="Times New Roman" w:hAnsi="Times New Roman"/>
          <w:bCs/>
          <w:lang w:val="en-US"/>
        </w:rPr>
        <w:t xml:space="preserve"> a</w:t>
      </w:r>
      <w:r w:rsidRPr="00541375">
        <w:rPr>
          <w:rFonts w:ascii="Times New Roman" w:hAnsi="Times New Roman"/>
          <w:bCs/>
          <w:lang w:val="en-US"/>
        </w:rPr>
        <w:t xml:space="preserve"> comorbid HIV diagnosis in patients hospitalized with an incident</w:t>
      </w:r>
      <w:r>
        <w:rPr>
          <w:rFonts w:ascii="Times New Roman" w:hAnsi="Times New Roman"/>
          <w:bCs/>
          <w:lang w:val="en-US"/>
        </w:rPr>
        <w:t xml:space="preserve"> hemorrhagic </w:t>
      </w:r>
      <w:r w:rsidRPr="00541375">
        <w:rPr>
          <w:rFonts w:ascii="Times New Roman" w:hAnsi="Times New Roman"/>
          <w:bCs/>
          <w:lang w:val="en-US"/>
        </w:rPr>
        <w:t xml:space="preserve">stroke in the Spain population between 1997 and 2012 in </w:t>
      </w:r>
      <w:r>
        <w:rPr>
          <w:rFonts w:ascii="Times New Roman" w:hAnsi="Times New Roman"/>
          <w:bCs/>
          <w:lang w:val="en-US"/>
        </w:rPr>
        <w:t>a model of</w:t>
      </w:r>
      <w:r w:rsidRPr="00541375">
        <w:rPr>
          <w:rFonts w:ascii="Times New Roman" w:hAnsi="Times New Roman"/>
          <w:bCs/>
          <w:lang w:val="en-US"/>
        </w:rPr>
        <w:t xml:space="preserve"> logistic regression.</w:t>
      </w:r>
      <w:r>
        <w:rPr>
          <w:rFonts w:ascii="Times New Roman" w:hAnsi="Times New Roman"/>
          <w:bCs/>
          <w:lang w:val="en-US"/>
        </w:rPr>
        <w:t xml:space="preserve"> </w:t>
      </w:r>
      <w:r w:rsidRPr="00541375">
        <w:rPr>
          <w:rFonts w:ascii="Times New Roman" w:hAnsi="Times New Roman"/>
          <w:lang w:val="en-US"/>
        </w:rPr>
        <w:t>CI</w:t>
      </w:r>
      <w:r>
        <w:rPr>
          <w:rFonts w:ascii="Times New Roman" w:hAnsi="Times New Roman"/>
          <w:lang w:val="en-US"/>
        </w:rPr>
        <w:t xml:space="preserve">: confidence interval. HCV: hepatitis C virus. OR: </w:t>
      </w:r>
      <w:r w:rsidRPr="00541375">
        <w:rPr>
          <w:rFonts w:ascii="Times New Roman" w:hAnsi="Times New Roman"/>
          <w:lang w:val="en-US"/>
        </w:rPr>
        <w:t>odds ratio.</w:t>
      </w:r>
      <w:r>
        <w:rPr>
          <w:rFonts w:ascii="Times New Roman" w:hAnsi="Times New Roman"/>
          <w:lang w:val="en-US"/>
        </w:rPr>
        <w:t xml:space="preserve"> </w:t>
      </w:r>
      <w:r w:rsidRPr="00541375">
        <w:rPr>
          <w:rFonts w:ascii="Times New Roman" w:hAnsi="Times New Roman"/>
          <w:lang w:val="en-US"/>
        </w:rPr>
        <w:t>*Cardioembolic sources: atrial fibrillation / flutter, acute myocardial infarction, dilated cardiomyopathy, mitral estenosis, mechanical valve replacement, infectious and non-infectious endocarditis, left ventricular thrombus, atrial myxoma.</w:t>
      </w:r>
    </w:p>
    <w:p w:rsidR="00A04505" w:rsidRDefault="00A04505" w:rsidP="001172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lang w:val="en-US"/>
        </w:rPr>
      </w:pPr>
    </w:p>
    <w:p w:rsidR="00A04505" w:rsidRDefault="00A04505" w:rsidP="001172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lang w:val="en-US"/>
        </w:rPr>
      </w:pPr>
    </w:p>
    <w:p w:rsidR="00A04505" w:rsidRDefault="00A04505" w:rsidP="001172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lang w:val="en-US"/>
        </w:rPr>
      </w:pPr>
    </w:p>
    <w:p w:rsidR="00A04505" w:rsidRDefault="00A04505" w:rsidP="001172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lang w:val="en-US"/>
        </w:rPr>
      </w:pPr>
    </w:p>
    <w:p w:rsidR="00A04505" w:rsidRDefault="00A04505" w:rsidP="0011728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A603E" w:rsidRPr="000B5038" w:rsidTr="002347F0">
        <w:tc>
          <w:tcPr>
            <w:tcW w:w="8644" w:type="dxa"/>
            <w:gridSpan w:val="2"/>
            <w:vAlign w:val="center"/>
          </w:tcPr>
          <w:p w:rsidR="000A603E" w:rsidRPr="00D22322" w:rsidRDefault="000A603E" w:rsidP="001172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Supplemental Table </w:t>
            </w:r>
            <w:r w:rsidR="006D57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022D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22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Accuracy values for </w:t>
            </w:r>
            <w:r w:rsidRPr="00D22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Classification of Diseases 9</w:t>
            </w:r>
            <w:r w:rsidRPr="00D223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Pr="00D223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revision, clinical modification codes </w:t>
            </w:r>
          </w:p>
        </w:tc>
      </w:tr>
      <w:tr w:rsidR="000A603E" w:rsidRPr="00D22322" w:rsidTr="002347F0">
        <w:tc>
          <w:tcPr>
            <w:tcW w:w="4322" w:type="dxa"/>
            <w:vAlign w:val="bottom"/>
          </w:tcPr>
          <w:p w:rsidR="000A603E" w:rsidRPr="00D22322" w:rsidRDefault="000A603E" w:rsidP="0011728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Diagnosis</w:t>
            </w:r>
          </w:p>
        </w:tc>
        <w:tc>
          <w:tcPr>
            <w:tcW w:w="4322" w:type="dxa"/>
            <w:vAlign w:val="bottom"/>
          </w:tcPr>
          <w:p w:rsidR="000A603E" w:rsidRPr="00D22322" w:rsidRDefault="000A603E" w:rsidP="0011728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Accuracy value % (95% CI)</w:t>
            </w:r>
          </w:p>
        </w:tc>
      </w:tr>
      <w:tr w:rsidR="000A603E" w:rsidRPr="000B5038" w:rsidTr="002347F0">
        <w:tc>
          <w:tcPr>
            <w:tcW w:w="4322" w:type="dxa"/>
            <w:vAlign w:val="center"/>
          </w:tcPr>
          <w:p w:rsidR="000A603E" w:rsidRPr="000A603E" w:rsidRDefault="000A603E" w:rsidP="001172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Ischemic stroke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4322" w:type="dxa"/>
            <w:vAlign w:val="center"/>
          </w:tcPr>
          <w:p w:rsidR="000A603E" w:rsidRDefault="000A603E" w:rsidP="0011728D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Sensitivity </w:t>
            </w:r>
            <w:r>
              <w:rPr>
                <w:rFonts w:ascii="Times New Roman" w:hAnsi="Times New Roman"/>
                <w:sz w:val="24"/>
                <w:lang w:val="en-US"/>
              </w:rPr>
              <w:t>86% (73-94)</w:t>
            </w:r>
          </w:p>
          <w:p w:rsidR="000A603E" w:rsidRDefault="000A603E" w:rsidP="0011728D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Specificity 95% (88-98)</w:t>
            </w:r>
          </w:p>
          <w:p w:rsidR="000A603E" w:rsidRPr="000A603E" w:rsidRDefault="000A603E" w:rsidP="001172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Positive predictive value (PPV) 90% (77-97)</w:t>
            </w:r>
          </w:p>
        </w:tc>
      </w:tr>
      <w:tr w:rsidR="000A603E" w:rsidRPr="00D22322" w:rsidTr="002347F0">
        <w:tc>
          <w:tcPr>
            <w:tcW w:w="4322" w:type="dxa"/>
            <w:vAlign w:val="center"/>
          </w:tcPr>
          <w:p w:rsidR="000A603E" w:rsidRPr="000A603E" w:rsidRDefault="000A603E" w:rsidP="001172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Hemorrhagic stroke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22" w:type="dxa"/>
            <w:vAlign w:val="center"/>
          </w:tcPr>
          <w:p w:rsidR="000A603E" w:rsidRDefault="000A603E" w:rsidP="0011728D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Sensitivity </w:t>
            </w:r>
            <w:r>
              <w:rPr>
                <w:rFonts w:ascii="Times New Roman" w:hAnsi="Times New Roman"/>
                <w:sz w:val="24"/>
                <w:lang w:val="en-US"/>
              </w:rPr>
              <w:t>82% (66-92)</w:t>
            </w:r>
          </w:p>
          <w:p w:rsidR="000A603E" w:rsidRDefault="000A603E" w:rsidP="0011728D">
            <w:pPr>
              <w:spacing w:line="48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Specificity 93% (86-97)</w:t>
            </w:r>
          </w:p>
          <w:p w:rsidR="000A603E" w:rsidRPr="00D22322" w:rsidRDefault="000A603E" w:rsidP="001172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PPV 80% (64-91)</w:t>
            </w:r>
          </w:p>
        </w:tc>
      </w:tr>
      <w:tr w:rsidR="000A603E" w:rsidRPr="00D22322" w:rsidTr="002347F0">
        <w:tc>
          <w:tcPr>
            <w:tcW w:w="4322" w:type="dxa"/>
            <w:vAlign w:val="center"/>
          </w:tcPr>
          <w:p w:rsidR="000A603E" w:rsidRPr="000A603E" w:rsidRDefault="000A603E" w:rsidP="001172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AIDS/</w:t>
            </w:r>
            <w:r w:rsidRPr="00D22322">
              <w:rPr>
                <w:rFonts w:ascii="Times New Roman" w:hAnsi="Times New Roman" w:cs="Times New Roman"/>
                <w:sz w:val="24"/>
                <w:szCs w:val="24"/>
              </w:rPr>
              <w:t>HIV infection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2" w:type="dxa"/>
            <w:vAlign w:val="center"/>
          </w:tcPr>
          <w:p w:rsidR="000A603E" w:rsidRDefault="000A603E" w:rsidP="001172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Sensitivity 25%</w:t>
            </w:r>
          </w:p>
          <w:p w:rsidR="000A603E" w:rsidRDefault="000A603E" w:rsidP="001172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Specificity 100%</w:t>
            </w:r>
          </w:p>
          <w:p w:rsidR="000A603E" w:rsidRDefault="000A603E" w:rsidP="001172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 100%</w:t>
            </w:r>
          </w:p>
          <w:p w:rsidR="000A603E" w:rsidRPr="00D22322" w:rsidRDefault="000A603E" w:rsidP="001172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NPV 99.6%</w:t>
            </w:r>
          </w:p>
        </w:tc>
      </w:tr>
    </w:tbl>
    <w:p w:rsidR="000A603E" w:rsidRDefault="000A603E" w:rsidP="001172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03E" w:rsidRDefault="000A603E" w:rsidP="001172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03E" w:rsidRDefault="000A603E" w:rsidP="001172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03E" w:rsidRDefault="000A603E" w:rsidP="001172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03E" w:rsidRDefault="000A603E" w:rsidP="001172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03E" w:rsidRDefault="000A603E" w:rsidP="001172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03E" w:rsidRDefault="000A603E" w:rsidP="001172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03E" w:rsidRDefault="000A603E" w:rsidP="001172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03E" w:rsidRPr="000A603E" w:rsidRDefault="000A603E" w:rsidP="0011728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603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REFERENCES</w:t>
      </w:r>
    </w:p>
    <w:p w:rsidR="000A603E" w:rsidRDefault="000A603E" w:rsidP="0011728D">
      <w:pPr>
        <w:numPr>
          <w:ilvl w:val="0"/>
          <w:numId w:val="1"/>
        </w:numPr>
        <w:tabs>
          <w:tab w:val="left" w:pos="380"/>
          <w:tab w:val="left" w:pos="1325"/>
        </w:tabs>
        <w:spacing w:line="480" w:lineRule="auto"/>
        <w:ind w:left="357" w:hanging="357"/>
        <w:jc w:val="both"/>
        <w:rPr>
          <w:rFonts w:ascii="Times New Roman" w:hAnsi="Times New Roman"/>
          <w:sz w:val="28"/>
          <w:shd w:val="clear" w:color="auto" w:fill="FFFFFF"/>
          <w:lang w:val="en-US"/>
        </w:rPr>
      </w:pPr>
      <w:r w:rsidRPr="00844B9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en-US"/>
        </w:rPr>
        <w:t>Tirschwell DL, Longstreth WT Jr.</w:t>
      </w:r>
      <w:r>
        <w:rPr>
          <w:rFonts w:ascii="Times New Roman" w:hAnsi="Times New Roma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844B93">
        <w:rPr>
          <w:rFonts w:ascii="Times New Roman" w:hAnsi="Times New Roman"/>
          <w:color w:val="000000"/>
          <w:sz w:val="24"/>
          <w:szCs w:val="21"/>
          <w:shd w:val="clear" w:color="auto" w:fill="FFFFFF"/>
          <w:lang w:val="en-US"/>
        </w:rPr>
        <w:t>Validating Administrative Data in Stroke Research</w:t>
      </w:r>
      <w:r>
        <w:rPr>
          <w:rFonts w:ascii="Times New Roman" w:hAnsi="Times New Roman"/>
          <w:color w:val="000000"/>
          <w:sz w:val="24"/>
          <w:szCs w:val="21"/>
          <w:shd w:val="clear" w:color="auto" w:fill="FFFFFF"/>
          <w:lang w:val="en-US"/>
        </w:rPr>
        <w:t xml:space="preserve">. </w:t>
      </w:r>
      <w:r w:rsidRPr="00B65CD2">
        <w:rPr>
          <w:rFonts w:ascii="Times New Roman" w:hAnsi="Times New Roman" w:cs="Times New Roman"/>
          <w:bCs/>
          <w:color w:val="000000"/>
          <w:sz w:val="24"/>
          <w:lang w:val="en-US"/>
        </w:rPr>
        <w:t>Stroke</w:t>
      </w:r>
      <w:r w:rsidRPr="00B65CD2">
        <w:rPr>
          <w:rFonts w:ascii="Times New Roman" w:hAnsi="Times New Roman" w:cs="Times New Roman"/>
          <w:color w:val="000000"/>
          <w:sz w:val="24"/>
          <w:szCs w:val="18"/>
          <w:shd w:val="clear" w:color="auto" w:fill="FFFFFF"/>
          <w:lang w:val="en-US"/>
        </w:rPr>
        <w:t>. 2002 Oct;33(10):2465-70.</w:t>
      </w:r>
    </w:p>
    <w:p w:rsidR="000A603E" w:rsidRPr="000A603E" w:rsidRDefault="0096768B" w:rsidP="0011728D">
      <w:pPr>
        <w:numPr>
          <w:ilvl w:val="0"/>
          <w:numId w:val="1"/>
        </w:numPr>
        <w:tabs>
          <w:tab w:val="left" w:pos="380"/>
          <w:tab w:val="left" w:pos="1325"/>
        </w:tabs>
        <w:spacing w:line="480" w:lineRule="auto"/>
        <w:ind w:left="357" w:hanging="357"/>
        <w:jc w:val="both"/>
        <w:rPr>
          <w:rFonts w:ascii="Times New Roman" w:hAnsi="Times New Roman"/>
          <w:sz w:val="28"/>
          <w:shd w:val="clear" w:color="auto" w:fill="FFFFFF"/>
          <w:lang w:val="en-US"/>
        </w:rPr>
      </w:pPr>
      <w:hyperlink r:id="rId8" w:history="1">
        <w:r w:rsidR="000A603E" w:rsidRPr="000A60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fr-FR"/>
          </w:rPr>
          <w:t>Quan H</w:t>
        </w:r>
      </w:hyperlink>
      <w:r w:rsidR="000A603E" w:rsidRPr="000A603E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 </w:t>
      </w:r>
      <w:hyperlink r:id="rId9" w:history="1">
        <w:r w:rsidR="000A603E" w:rsidRPr="000A60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fr-FR"/>
          </w:rPr>
          <w:t>Li B</w:t>
        </w:r>
      </w:hyperlink>
      <w:r w:rsidR="000A603E" w:rsidRPr="000A603E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 </w:t>
      </w:r>
      <w:hyperlink r:id="rId10" w:history="1">
        <w:r w:rsidR="000A603E" w:rsidRPr="000A60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fr-FR"/>
          </w:rPr>
          <w:t>Saunders LD</w:t>
        </w:r>
      </w:hyperlink>
      <w:r w:rsidR="000A603E" w:rsidRPr="000A603E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 </w:t>
      </w:r>
      <w:hyperlink r:id="rId11" w:history="1">
        <w:r w:rsidR="000A603E" w:rsidRPr="000A60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fr-FR"/>
          </w:rPr>
          <w:t>Parsons GA</w:t>
        </w:r>
      </w:hyperlink>
      <w:r w:rsidR="000A603E" w:rsidRPr="000A603E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 </w:t>
      </w:r>
      <w:hyperlink r:id="rId12" w:history="1">
        <w:r w:rsidR="000A603E" w:rsidRPr="000A60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fr-FR"/>
          </w:rPr>
          <w:t>Nilsson CI</w:t>
        </w:r>
      </w:hyperlink>
      <w:r w:rsidR="000A603E" w:rsidRPr="000A603E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, </w:t>
      </w:r>
      <w:hyperlink r:id="rId13" w:history="1">
        <w:r w:rsidR="000A603E" w:rsidRPr="000A60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fr-FR"/>
          </w:rPr>
          <w:t>Alibhai A</w:t>
        </w:r>
      </w:hyperlink>
      <w:r w:rsidR="000A603E" w:rsidRPr="000A603E">
        <w:rPr>
          <w:rFonts w:ascii="Times New Roman" w:hAnsi="Times New Roman"/>
          <w:sz w:val="24"/>
          <w:szCs w:val="24"/>
          <w:lang w:val="fr-FR"/>
        </w:rPr>
        <w:t xml:space="preserve"> et al. </w:t>
      </w:r>
      <w:r w:rsidR="000A603E" w:rsidRPr="000A603E">
        <w:rPr>
          <w:rFonts w:ascii="Times New Roman" w:hAnsi="Times New Roman"/>
          <w:sz w:val="24"/>
          <w:szCs w:val="24"/>
          <w:lang w:val="en-US"/>
        </w:rPr>
        <w:t xml:space="preserve">Assessing validity of ICD-9-CM and ICD-10 administrative data in recording clinical conditions in a unique dually coded database. </w:t>
      </w:r>
      <w:hyperlink r:id="rId14" w:tooltip="Health services research." w:history="1">
        <w:r w:rsidR="000A603E" w:rsidRPr="000A60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Health Serv Res.</w:t>
        </w:r>
      </w:hyperlink>
      <w:r w:rsidR="000A603E" w:rsidRPr="000A603E">
        <w:rPr>
          <w:rFonts w:ascii="Times New Roman" w:hAnsi="Times New Roman" w:cs="Times New Roman"/>
          <w:sz w:val="24"/>
          <w:szCs w:val="24"/>
          <w:shd w:val="clear" w:color="auto" w:fill="FFFFFF"/>
        </w:rPr>
        <w:t> 2008 Aug;43(4):1424-41.</w:t>
      </w:r>
    </w:p>
    <w:sectPr w:rsidR="000A603E" w:rsidRPr="000A603E" w:rsidSect="006A3E9B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68B" w:rsidRDefault="0096768B" w:rsidP="000A603E">
      <w:pPr>
        <w:spacing w:after="0" w:line="240" w:lineRule="auto"/>
      </w:pPr>
      <w:r>
        <w:separator/>
      </w:r>
    </w:p>
  </w:endnote>
  <w:endnote w:type="continuationSeparator" w:id="0">
    <w:p w:rsidR="0096768B" w:rsidRDefault="0096768B" w:rsidP="000A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84952"/>
      <w:docPartObj>
        <w:docPartGallery w:val="Page Numbers (Bottom of Page)"/>
        <w:docPartUnique/>
      </w:docPartObj>
    </w:sdtPr>
    <w:sdtEndPr/>
    <w:sdtContent>
      <w:p w:rsidR="000A603E" w:rsidRDefault="009676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1A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A603E" w:rsidRDefault="000A6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68B" w:rsidRDefault="0096768B" w:rsidP="000A603E">
      <w:pPr>
        <w:spacing w:after="0" w:line="240" w:lineRule="auto"/>
      </w:pPr>
      <w:r>
        <w:separator/>
      </w:r>
    </w:p>
  </w:footnote>
  <w:footnote w:type="continuationSeparator" w:id="0">
    <w:p w:rsidR="0096768B" w:rsidRDefault="0096768B" w:rsidP="000A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55B77"/>
    <w:multiLevelType w:val="hybridMultilevel"/>
    <w:tmpl w:val="900803AA"/>
    <w:lvl w:ilvl="0" w:tplc="D2E8860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B97247"/>
    <w:multiLevelType w:val="hybridMultilevel"/>
    <w:tmpl w:val="A7308A60"/>
    <w:lvl w:ilvl="0" w:tplc="B23E9218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F6"/>
    <w:rsid w:val="00022D9E"/>
    <w:rsid w:val="00095BD0"/>
    <w:rsid w:val="000A603E"/>
    <w:rsid w:val="000B5038"/>
    <w:rsid w:val="000E75E0"/>
    <w:rsid w:val="0011728D"/>
    <w:rsid w:val="001551A6"/>
    <w:rsid w:val="001B66F6"/>
    <w:rsid w:val="001E0ED2"/>
    <w:rsid w:val="0030763C"/>
    <w:rsid w:val="003869C3"/>
    <w:rsid w:val="0041559A"/>
    <w:rsid w:val="004B3F17"/>
    <w:rsid w:val="005141AA"/>
    <w:rsid w:val="005B68C7"/>
    <w:rsid w:val="006713CA"/>
    <w:rsid w:val="006A3E9B"/>
    <w:rsid w:val="006D578F"/>
    <w:rsid w:val="00700CF6"/>
    <w:rsid w:val="00717D0D"/>
    <w:rsid w:val="0074625D"/>
    <w:rsid w:val="008D46FA"/>
    <w:rsid w:val="0096768B"/>
    <w:rsid w:val="009A0E68"/>
    <w:rsid w:val="00A04505"/>
    <w:rsid w:val="00A915E5"/>
    <w:rsid w:val="00AE6BEE"/>
    <w:rsid w:val="00B65CD2"/>
    <w:rsid w:val="00C5588E"/>
    <w:rsid w:val="00CD59C6"/>
    <w:rsid w:val="00CF2794"/>
    <w:rsid w:val="00D22322"/>
    <w:rsid w:val="00DA7C0E"/>
    <w:rsid w:val="00DE1D64"/>
    <w:rsid w:val="00E64189"/>
    <w:rsid w:val="00E75A3A"/>
    <w:rsid w:val="00EB2623"/>
    <w:rsid w:val="00FB4942"/>
    <w:rsid w:val="00F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FEDABE-35BE-406A-9489-405949BF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A603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A6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03E"/>
  </w:style>
  <w:style w:type="paragraph" w:styleId="Footer">
    <w:name w:val="footer"/>
    <w:basedOn w:val="Normal"/>
    <w:link w:val="FooterChar"/>
    <w:uiPriority w:val="99"/>
    <w:unhideWhenUsed/>
    <w:rsid w:val="000A6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3E"/>
  </w:style>
  <w:style w:type="paragraph" w:styleId="NormalWeb">
    <w:name w:val="Normal (Web)"/>
    <w:basedOn w:val="Normal"/>
    <w:uiPriority w:val="99"/>
    <w:rsid w:val="00A0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99"/>
    <w:qFormat/>
    <w:rsid w:val="00A0450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Quan%20H%5BAuthor%5D&amp;cauthor=true&amp;cauthor_uid=18756617" TargetMode="External"/><Relationship Id="rId13" Type="http://schemas.openxmlformats.org/officeDocument/2006/relationships/hyperlink" Target="https://www.ncbi.nlm.nih.gov/pubmed/?term=Alibhai%20A%5BAuthor%5D&amp;cauthor=true&amp;cauthor_uid=187566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Nilsson%20CI%5BAuthor%5D&amp;cauthor=true&amp;cauthor_uid=1875661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Parsons%20GA%5BAuthor%5D&amp;cauthor=true&amp;cauthor_uid=1875661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cbi.nlm.nih.gov/pubmed/?term=Saunders%20LD%5BAuthor%5D&amp;cauthor=true&amp;cauthor_uid=18756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Li%20B%5BAuthor%5D&amp;cauthor=true&amp;cauthor_uid=18756617" TargetMode="External"/><Relationship Id="rId14" Type="http://schemas.openxmlformats.org/officeDocument/2006/relationships/hyperlink" Target="https://www.ncbi.nlm.nih.gov/pubmed/?term=Assessing+Validity+of+ICD-9-CM+and+ICD-10+Administrative+Data+in+Recording+Clinical+Conditions+in+a+Unique+Dually+Coded+Databas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F0A95-24C5-4418-B445-BDF761FA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</dc:creator>
  <cp:lastModifiedBy>Francis Lama</cp:lastModifiedBy>
  <cp:revision>2</cp:revision>
  <cp:lastPrinted>2018-05-31T18:18:00Z</cp:lastPrinted>
  <dcterms:created xsi:type="dcterms:W3CDTF">2019-11-11T16:46:00Z</dcterms:created>
  <dcterms:modified xsi:type="dcterms:W3CDTF">2019-11-11T16:46:00Z</dcterms:modified>
</cp:coreProperties>
</file>