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1E" w:rsidRPr="0087428A" w:rsidRDefault="0087428A" w:rsidP="0087428A">
      <w:pPr>
        <w:spacing w:line="360" w:lineRule="auto"/>
        <w:jc w:val="both"/>
        <w:rPr>
          <w:sz w:val="24"/>
          <w:szCs w:val="24"/>
        </w:rPr>
      </w:pPr>
      <w:r w:rsidRPr="0087428A">
        <w:rPr>
          <w:rFonts w:eastAsia="Cambria"/>
          <w:b/>
          <w:sz w:val="24"/>
          <w:szCs w:val="24"/>
        </w:rPr>
        <w:t xml:space="preserve">Apéndice. Material </w:t>
      </w:r>
      <w:r w:rsidR="00CE23A5" w:rsidRPr="00CE23A5">
        <w:rPr>
          <w:rFonts w:eastAsia="Cambria"/>
          <w:b/>
          <w:i/>
          <w:sz w:val="24"/>
          <w:szCs w:val="24"/>
        </w:rPr>
        <w:t>online</w:t>
      </w:r>
      <w:bookmarkStart w:id="0" w:name="_GoBack"/>
      <w:bookmarkEnd w:id="0"/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</w:p>
    <w:p w:rsidR="00A6751E" w:rsidRPr="0087428A" w:rsidRDefault="00A6751E" w:rsidP="0087428A">
      <w:pPr>
        <w:spacing w:line="360" w:lineRule="auto"/>
        <w:jc w:val="both"/>
        <w:rPr>
          <w:color w:val="auto"/>
          <w:sz w:val="24"/>
          <w:szCs w:val="24"/>
        </w:rPr>
      </w:pPr>
      <w:r w:rsidRPr="0087428A">
        <w:rPr>
          <w:rFonts w:eastAsia="Cambria"/>
          <w:sz w:val="24"/>
          <w:szCs w:val="24"/>
        </w:rPr>
        <w:t xml:space="preserve">Se puede acceder a los programas formativos de las 21 especialidades incluidas en el TCM a través de la página </w:t>
      </w:r>
      <w:r w:rsidR="00CE23A5" w:rsidRPr="00CE23A5">
        <w:rPr>
          <w:rFonts w:eastAsia="Cambria"/>
          <w:i/>
          <w:sz w:val="24"/>
          <w:szCs w:val="24"/>
        </w:rPr>
        <w:t>web</w:t>
      </w:r>
      <w:r w:rsidRPr="0087428A">
        <w:rPr>
          <w:rFonts w:eastAsia="Cambria"/>
          <w:sz w:val="24"/>
          <w:szCs w:val="24"/>
        </w:rPr>
        <w:t xml:space="preserve"> del Ministerio de Sanidad, Servicios Sociales e Igualdad: </w:t>
      </w:r>
      <w:r w:rsidR="00CE23A5" w:rsidRPr="00CE23A5">
        <w:rPr>
          <w:rFonts w:eastAsia="Cambria"/>
          <w:color w:val="auto"/>
          <w:sz w:val="24"/>
          <w:szCs w:val="24"/>
        </w:rPr>
        <w:t xml:space="preserve">http://www.msssi.gob.es/profesionales/formacion/guiaFormacion.htm. </w:t>
      </w:r>
    </w:p>
    <w:p w:rsidR="00A6751E" w:rsidRPr="0087428A" w:rsidRDefault="0087428A" w:rsidP="0087428A">
      <w:pPr>
        <w:spacing w:line="360" w:lineRule="auto"/>
        <w:jc w:val="both"/>
        <w:rPr>
          <w:sz w:val="24"/>
          <w:szCs w:val="24"/>
        </w:rPr>
      </w:pPr>
      <w:r>
        <w:rPr>
          <w:rFonts w:eastAsia="Cambria"/>
          <w:sz w:val="24"/>
          <w:szCs w:val="24"/>
        </w:rPr>
        <w:tab/>
      </w:r>
      <w:r w:rsidR="00A6751E" w:rsidRPr="0087428A">
        <w:rPr>
          <w:rFonts w:eastAsia="Cambria"/>
          <w:sz w:val="24"/>
          <w:szCs w:val="24"/>
        </w:rPr>
        <w:t xml:space="preserve">Todos están publicados en </w:t>
      </w:r>
      <w:r>
        <w:rPr>
          <w:rFonts w:eastAsia="Cambria"/>
          <w:sz w:val="24"/>
          <w:szCs w:val="24"/>
        </w:rPr>
        <w:t xml:space="preserve">el </w:t>
      </w:r>
      <w:r w:rsidR="00A6751E" w:rsidRPr="0087428A">
        <w:rPr>
          <w:rFonts w:eastAsia="Cambria"/>
          <w:sz w:val="24"/>
          <w:szCs w:val="24"/>
        </w:rPr>
        <w:t>Bolet</w:t>
      </w:r>
      <w:r>
        <w:rPr>
          <w:rFonts w:eastAsia="Cambria"/>
          <w:sz w:val="24"/>
          <w:szCs w:val="24"/>
        </w:rPr>
        <w:t>ín</w:t>
      </w:r>
      <w:r w:rsidR="00A6751E" w:rsidRPr="0087428A">
        <w:rPr>
          <w:rFonts w:eastAsia="Cambria"/>
          <w:sz w:val="24"/>
          <w:szCs w:val="24"/>
        </w:rPr>
        <w:t xml:space="preserve"> Oficial del Estado</w:t>
      </w:r>
      <w:r>
        <w:rPr>
          <w:rFonts w:eastAsia="Cambria"/>
          <w:sz w:val="24"/>
          <w:szCs w:val="24"/>
        </w:rPr>
        <w:t>,</w:t>
      </w:r>
      <w:r w:rsidR="00A6751E" w:rsidRPr="0087428A">
        <w:rPr>
          <w:rFonts w:eastAsia="Cambria"/>
          <w:sz w:val="24"/>
          <w:szCs w:val="24"/>
        </w:rPr>
        <w:t xml:space="preserve"> a excepción de</w:t>
      </w:r>
      <w:r>
        <w:rPr>
          <w:rFonts w:eastAsia="Cambria"/>
          <w:sz w:val="24"/>
          <w:szCs w:val="24"/>
        </w:rPr>
        <w:t>l de</w:t>
      </w:r>
      <w:r w:rsidR="00A6751E" w:rsidRPr="0087428A">
        <w:rPr>
          <w:rFonts w:eastAsia="Cambria"/>
          <w:sz w:val="24"/>
          <w:szCs w:val="24"/>
        </w:rPr>
        <w:t xml:space="preserve"> </w:t>
      </w:r>
      <w:r w:rsidRPr="0087428A">
        <w:rPr>
          <w:rFonts w:eastAsia="Cambria"/>
          <w:sz w:val="24"/>
          <w:szCs w:val="24"/>
        </w:rPr>
        <w:t>anestesiología y reanimación</w:t>
      </w:r>
      <w:r>
        <w:rPr>
          <w:rFonts w:eastAsia="Cambria"/>
          <w:sz w:val="24"/>
          <w:szCs w:val="24"/>
        </w:rPr>
        <w:t>,</w:t>
      </w:r>
      <w:r w:rsidRPr="0087428A">
        <w:rPr>
          <w:rFonts w:eastAsia="Cambria"/>
          <w:sz w:val="24"/>
          <w:szCs w:val="24"/>
        </w:rPr>
        <w:t xml:space="preserve">  y </w:t>
      </w:r>
      <w:r>
        <w:rPr>
          <w:rFonts w:eastAsia="Cambria"/>
          <w:sz w:val="24"/>
          <w:szCs w:val="24"/>
        </w:rPr>
        <w:t xml:space="preserve">el de </w:t>
      </w:r>
      <w:r w:rsidRPr="0087428A">
        <w:rPr>
          <w:rFonts w:eastAsia="Cambria"/>
          <w:sz w:val="24"/>
          <w:szCs w:val="24"/>
        </w:rPr>
        <w:t>medicina intensiva</w:t>
      </w:r>
      <w:r>
        <w:rPr>
          <w:rFonts w:eastAsia="Cambria"/>
          <w:sz w:val="24"/>
          <w:szCs w:val="24"/>
        </w:rPr>
        <w:t>,</w:t>
      </w:r>
      <w:r w:rsidRPr="0087428A">
        <w:rPr>
          <w:rFonts w:eastAsia="Cambria"/>
          <w:sz w:val="24"/>
          <w:szCs w:val="24"/>
        </w:rPr>
        <w:t xml:space="preserve"> </w:t>
      </w:r>
      <w:r w:rsidR="00A6751E" w:rsidRPr="0087428A">
        <w:rPr>
          <w:rFonts w:eastAsia="Cambria"/>
          <w:sz w:val="24"/>
          <w:szCs w:val="24"/>
        </w:rPr>
        <w:t xml:space="preserve">que están elaborados por la Comisión de la propia </w:t>
      </w:r>
      <w:r>
        <w:rPr>
          <w:rFonts w:eastAsia="Cambria"/>
          <w:sz w:val="24"/>
          <w:szCs w:val="24"/>
        </w:rPr>
        <w:t>e</w:t>
      </w:r>
      <w:r w:rsidR="00A6751E" w:rsidRPr="0087428A">
        <w:rPr>
          <w:rFonts w:eastAsia="Cambria"/>
          <w:sz w:val="24"/>
          <w:szCs w:val="24"/>
        </w:rPr>
        <w:t>specialidad y aprobados por la Secretaría de Estado de Universidades e Investigación del Ministerio de Educación y Ciencia por Resolución de fecha 25 de abril de 1996. A continuación se enumeran esas 21 especialidades con sus respectivas referencias: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" w:name="h.30j0zll" w:colFirst="0" w:colLast="0"/>
      <w:bookmarkEnd w:id="1"/>
      <w:r w:rsidRPr="0087428A">
        <w:rPr>
          <w:rFonts w:eastAsia="Cambria"/>
          <w:sz w:val="24"/>
          <w:szCs w:val="24"/>
        </w:rPr>
        <w:t>1. Alergología (Orden SCO/3081/2006, de 20 de septiembre)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2" w:name="h.1fob9te" w:colFirst="0" w:colLast="0"/>
      <w:bookmarkEnd w:id="2"/>
      <w:r w:rsidRPr="0087428A">
        <w:rPr>
          <w:rFonts w:eastAsia="Cambria"/>
          <w:sz w:val="24"/>
          <w:szCs w:val="24"/>
        </w:rPr>
        <w:t xml:space="preserve">2. Anestesiología y </w:t>
      </w:r>
      <w:r w:rsidR="0087428A">
        <w:rPr>
          <w:rFonts w:eastAsia="Cambria"/>
          <w:sz w:val="24"/>
          <w:szCs w:val="24"/>
        </w:rPr>
        <w:t>r</w:t>
      </w:r>
      <w:r w:rsidRPr="0087428A">
        <w:rPr>
          <w:rFonts w:eastAsia="Cambria"/>
          <w:sz w:val="24"/>
          <w:szCs w:val="24"/>
        </w:rPr>
        <w:t>eanimación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3" w:name="h.3znysh7" w:colFirst="0" w:colLast="0"/>
      <w:bookmarkEnd w:id="3"/>
      <w:r w:rsidRPr="0087428A">
        <w:rPr>
          <w:rFonts w:eastAsia="Cambria"/>
          <w:sz w:val="24"/>
          <w:szCs w:val="24"/>
        </w:rPr>
        <w:t xml:space="preserve">3. Aparato </w:t>
      </w:r>
      <w:r w:rsidR="0087428A">
        <w:rPr>
          <w:rFonts w:eastAsia="Cambria"/>
          <w:sz w:val="24"/>
          <w:szCs w:val="24"/>
        </w:rPr>
        <w:t>d</w:t>
      </w:r>
      <w:r w:rsidRPr="0087428A">
        <w:rPr>
          <w:rFonts w:eastAsia="Cambria"/>
          <w:sz w:val="24"/>
          <w:szCs w:val="24"/>
        </w:rPr>
        <w:t>igestivo (Orden SAS/2854/2009, de 9 de octubre)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4" w:name="h.2et92p0" w:colFirst="0" w:colLast="0"/>
      <w:bookmarkEnd w:id="4"/>
      <w:r w:rsidRPr="0087428A">
        <w:rPr>
          <w:rFonts w:eastAsia="Cambria"/>
          <w:sz w:val="24"/>
          <w:szCs w:val="24"/>
        </w:rPr>
        <w:t>4. Cardiología (Orden SCO/1259/2007, de 13 de abril)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5" w:name="h.tyjcwt" w:colFirst="0" w:colLast="0"/>
      <w:bookmarkEnd w:id="5"/>
      <w:r w:rsidRPr="0087428A">
        <w:rPr>
          <w:rFonts w:eastAsia="Cambria"/>
          <w:sz w:val="24"/>
          <w:szCs w:val="24"/>
        </w:rPr>
        <w:t xml:space="preserve">5. Endocrinología y </w:t>
      </w:r>
      <w:r w:rsidR="0087428A">
        <w:rPr>
          <w:rFonts w:eastAsia="Cambria"/>
          <w:sz w:val="24"/>
          <w:szCs w:val="24"/>
        </w:rPr>
        <w:t>n</w:t>
      </w:r>
      <w:r w:rsidRPr="0087428A">
        <w:rPr>
          <w:rFonts w:eastAsia="Cambria"/>
          <w:sz w:val="24"/>
          <w:szCs w:val="24"/>
        </w:rPr>
        <w:t>utrición (Orden SCO/3122/2006, de 20 de septiembre)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6" w:name="h.3dy6vkm" w:colFirst="0" w:colLast="0"/>
      <w:bookmarkEnd w:id="6"/>
      <w:r w:rsidRPr="0087428A">
        <w:rPr>
          <w:rFonts w:eastAsia="Cambria"/>
          <w:sz w:val="24"/>
          <w:szCs w:val="24"/>
        </w:rPr>
        <w:t xml:space="preserve">6. Farmacología </w:t>
      </w:r>
      <w:r w:rsidR="0087428A">
        <w:rPr>
          <w:rFonts w:eastAsia="Cambria"/>
          <w:sz w:val="24"/>
          <w:szCs w:val="24"/>
        </w:rPr>
        <w:t>c</w:t>
      </w:r>
      <w:r w:rsidRPr="0087428A">
        <w:rPr>
          <w:rFonts w:eastAsia="Cambria"/>
          <w:sz w:val="24"/>
          <w:szCs w:val="24"/>
        </w:rPr>
        <w:t>línica (Orden SCO/3129/2006, de 20 de septiembre)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7" w:name="h.1t3h5sf" w:colFirst="0" w:colLast="0"/>
      <w:bookmarkEnd w:id="7"/>
      <w:r w:rsidRPr="0087428A">
        <w:rPr>
          <w:rFonts w:eastAsia="Cambria"/>
          <w:sz w:val="24"/>
          <w:szCs w:val="24"/>
        </w:rPr>
        <w:t>7. Geriatría (Orden SCO/2603/2008, de 1 de septiembre)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8" w:name="h.4d34og8" w:colFirst="0" w:colLast="0"/>
      <w:bookmarkEnd w:id="8"/>
      <w:r w:rsidRPr="0087428A">
        <w:rPr>
          <w:rFonts w:eastAsia="Cambria"/>
          <w:sz w:val="24"/>
          <w:szCs w:val="24"/>
        </w:rPr>
        <w:t xml:space="preserve">8. Hematología y </w:t>
      </w:r>
      <w:r w:rsidR="0087428A">
        <w:rPr>
          <w:rFonts w:eastAsia="Cambria"/>
          <w:sz w:val="24"/>
          <w:szCs w:val="24"/>
        </w:rPr>
        <w:t>h</w:t>
      </w:r>
      <w:r w:rsidRPr="0087428A">
        <w:rPr>
          <w:rFonts w:eastAsia="Cambria"/>
          <w:sz w:val="24"/>
          <w:szCs w:val="24"/>
        </w:rPr>
        <w:t>emoterapia (Orden SCO/3254/2006, de 2 de octubre)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9" w:name="h.2s8eyo1" w:colFirst="0" w:colLast="0"/>
      <w:bookmarkEnd w:id="9"/>
      <w:r w:rsidRPr="0087428A">
        <w:rPr>
          <w:rFonts w:eastAsia="Cambria"/>
          <w:sz w:val="24"/>
          <w:szCs w:val="24"/>
        </w:rPr>
        <w:t xml:space="preserve">9. Medicina del </w:t>
      </w:r>
      <w:r w:rsidR="0087428A">
        <w:rPr>
          <w:rFonts w:eastAsia="Cambria"/>
          <w:sz w:val="24"/>
          <w:szCs w:val="24"/>
        </w:rPr>
        <w:t>t</w:t>
      </w:r>
      <w:r w:rsidRPr="0087428A">
        <w:rPr>
          <w:rFonts w:eastAsia="Cambria"/>
          <w:sz w:val="24"/>
          <w:szCs w:val="24"/>
        </w:rPr>
        <w:t>rabajo (Orden SCO/1526/2005, de 5 de mayo)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0" w:name="h.17dp8vu" w:colFirst="0" w:colLast="0"/>
      <w:bookmarkEnd w:id="10"/>
      <w:r w:rsidRPr="0087428A">
        <w:rPr>
          <w:rFonts w:eastAsia="Cambria"/>
          <w:sz w:val="24"/>
          <w:szCs w:val="24"/>
        </w:rPr>
        <w:t xml:space="preserve">10. Medicina </w:t>
      </w:r>
      <w:r w:rsidR="0087428A" w:rsidRPr="0087428A">
        <w:rPr>
          <w:rFonts w:eastAsia="Cambria"/>
          <w:sz w:val="24"/>
          <w:szCs w:val="24"/>
        </w:rPr>
        <w:t xml:space="preserve">familiar y comunitaria </w:t>
      </w:r>
      <w:r w:rsidRPr="0087428A">
        <w:rPr>
          <w:rFonts w:eastAsia="Cambria"/>
          <w:sz w:val="24"/>
          <w:szCs w:val="24"/>
        </w:rPr>
        <w:t>(Orden SCO/1198/2005, de 3 de marzo)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1" w:name="h.3rdcrjn" w:colFirst="0" w:colLast="0"/>
      <w:bookmarkEnd w:id="11"/>
      <w:r w:rsidRPr="0087428A">
        <w:rPr>
          <w:rFonts w:eastAsia="Cambria"/>
          <w:sz w:val="24"/>
          <w:szCs w:val="24"/>
        </w:rPr>
        <w:t xml:space="preserve">11. Medicina </w:t>
      </w:r>
      <w:r w:rsidR="0087428A" w:rsidRPr="0087428A">
        <w:rPr>
          <w:rFonts w:eastAsia="Cambria"/>
          <w:sz w:val="24"/>
          <w:szCs w:val="24"/>
        </w:rPr>
        <w:t xml:space="preserve">física y rehabilitación </w:t>
      </w:r>
      <w:r w:rsidRPr="0087428A">
        <w:rPr>
          <w:rFonts w:eastAsia="Cambria"/>
          <w:sz w:val="24"/>
          <w:szCs w:val="24"/>
        </w:rPr>
        <w:t>(Orden SCO/846/2008, de 14 de marzo)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2" w:name="h.hivm9tuloqja" w:colFirst="0" w:colLast="0"/>
      <w:bookmarkEnd w:id="12"/>
      <w:r w:rsidRPr="0087428A">
        <w:rPr>
          <w:rFonts w:eastAsia="Cambria"/>
          <w:sz w:val="24"/>
          <w:szCs w:val="24"/>
        </w:rPr>
        <w:t xml:space="preserve">12. Medicina </w:t>
      </w:r>
      <w:r w:rsidR="0087428A">
        <w:rPr>
          <w:rFonts w:eastAsia="Cambria"/>
          <w:sz w:val="24"/>
          <w:szCs w:val="24"/>
        </w:rPr>
        <w:t>i</w:t>
      </w:r>
      <w:r w:rsidRPr="0087428A">
        <w:rPr>
          <w:rFonts w:eastAsia="Cambria"/>
          <w:sz w:val="24"/>
          <w:szCs w:val="24"/>
        </w:rPr>
        <w:t>ntensiva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3" w:name="h.26in1rg" w:colFirst="0" w:colLast="0"/>
      <w:bookmarkEnd w:id="13"/>
      <w:r w:rsidRPr="0087428A">
        <w:rPr>
          <w:rFonts w:eastAsia="Cambria"/>
          <w:sz w:val="24"/>
          <w:szCs w:val="24"/>
        </w:rPr>
        <w:t xml:space="preserve">13. Medicina </w:t>
      </w:r>
      <w:r w:rsidR="0087428A">
        <w:rPr>
          <w:rFonts w:eastAsia="Cambria"/>
          <w:sz w:val="24"/>
          <w:szCs w:val="24"/>
        </w:rPr>
        <w:t>i</w:t>
      </w:r>
      <w:r w:rsidRPr="0087428A">
        <w:rPr>
          <w:rFonts w:eastAsia="Cambria"/>
          <w:sz w:val="24"/>
          <w:szCs w:val="24"/>
        </w:rPr>
        <w:t>nterna (Orden SCO/227/2007, de 24 de enero)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4" w:name="h.lnxbz9" w:colFirst="0" w:colLast="0"/>
      <w:bookmarkEnd w:id="14"/>
      <w:r w:rsidRPr="0087428A">
        <w:rPr>
          <w:rFonts w:eastAsia="Cambria"/>
          <w:sz w:val="24"/>
          <w:szCs w:val="24"/>
        </w:rPr>
        <w:t xml:space="preserve">14. Medicina </w:t>
      </w:r>
      <w:r w:rsidR="0087428A" w:rsidRPr="0087428A">
        <w:rPr>
          <w:rFonts w:eastAsia="Cambria"/>
          <w:sz w:val="24"/>
          <w:szCs w:val="24"/>
        </w:rPr>
        <w:t xml:space="preserve">preventiva y salud pública </w:t>
      </w:r>
      <w:r w:rsidRPr="0087428A">
        <w:rPr>
          <w:rFonts w:eastAsia="Cambria"/>
          <w:sz w:val="24"/>
          <w:szCs w:val="24"/>
        </w:rPr>
        <w:t>(Orden SCO/1980/2005, de 6 de junio)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5" w:name="h.35nkun2" w:colFirst="0" w:colLast="0"/>
      <w:bookmarkEnd w:id="15"/>
      <w:r w:rsidRPr="0087428A">
        <w:rPr>
          <w:rFonts w:eastAsia="Cambria"/>
          <w:sz w:val="24"/>
          <w:szCs w:val="24"/>
        </w:rPr>
        <w:t>15. Nefrología (Orden SCO/2604/2008, de 1 de septiembre)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6" w:name="h.1ksv4uv" w:colFirst="0" w:colLast="0"/>
      <w:bookmarkEnd w:id="16"/>
      <w:r w:rsidRPr="0087428A">
        <w:rPr>
          <w:rFonts w:eastAsia="Cambria"/>
          <w:sz w:val="24"/>
          <w:szCs w:val="24"/>
        </w:rPr>
        <w:t>16. Neumología (Orden SCO/2605/2008, de 1 de septiembre)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7" w:name="h.44sinio" w:colFirst="0" w:colLast="0"/>
      <w:bookmarkEnd w:id="17"/>
      <w:r w:rsidRPr="0087428A">
        <w:rPr>
          <w:rFonts w:eastAsia="Cambria"/>
          <w:sz w:val="24"/>
          <w:szCs w:val="24"/>
        </w:rPr>
        <w:t xml:space="preserve">17. Neurofisiología </w:t>
      </w:r>
      <w:r w:rsidR="0087428A">
        <w:rPr>
          <w:rFonts w:eastAsia="Cambria"/>
          <w:sz w:val="24"/>
          <w:szCs w:val="24"/>
        </w:rPr>
        <w:t>c</w:t>
      </w:r>
      <w:r w:rsidRPr="0087428A">
        <w:rPr>
          <w:rFonts w:eastAsia="Cambria"/>
          <w:sz w:val="24"/>
          <w:szCs w:val="24"/>
        </w:rPr>
        <w:t>línica (Orden SCO/2617/2008, de 1 de septiembre)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8" w:name="h.2jxsxqh" w:colFirst="0" w:colLast="0"/>
      <w:bookmarkEnd w:id="18"/>
      <w:r w:rsidRPr="0087428A">
        <w:rPr>
          <w:rFonts w:eastAsia="Cambria"/>
          <w:sz w:val="24"/>
          <w:szCs w:val="24"/>
        </w:rPr>
        <w:t>18. Neurología (Orden SCO/528/2007, de 20 de febrero)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19" w:name="h.z337ya" w:colFirst="0" w:colLast="0"/>
      <w:bookmarkEnd w:id="19"/>
      <w:r w:rsidRPr="0087428A">
        <w:rPr>
          <w:rFonts w:eastAsia="Cambria"/>
          <w:sz w:val="24"/>
          <w:szCs w:val="24"/>
        </w:rPr>
        <w:t xml:space="preserve">19. Oncología </w:t>
      </w:r>
      <w:r w:rsidR="0087428A">
        <w:rPr>
          <w:rFonts w:eastAsia="Cambria"/>
          <w:sz w:val="24"/>
          <w:szCs w:val="24"/>
        </w:rPr>
        <w:t>m</w:t>
      </w:r>
      <w:r w:rsidRPr="0087428A">
        <w:rPr>
          <w:rFonts w:eastAsia="Cambria"/>
          <w:sz w:val="24"/>
          <w:szCs w:val="24"/>
        </w:rPr>
        <w:t>édica (Orden SSI/577/2013, de 5 de abril)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20" w:name="h.3j2qqm3" w:colFirst="0" w:colLast="0"/>
      <w:bookmarkEnd w:id="20"/>
      <w:r w:rsidRPr="0087428A">
        <w:rPr>
          <w:rFonts w:eastAsia="Cambria"/>
          <w:sz w:val="24"/>
          <w:szCs w:val="24"/>
        </w:rPr>
        <w:t xml:space="preserve">20. Oncología </w:t>
      </w:r>
      <w:r w:rsidR="0087428A">
        <w:rPr>
          <w:rFonts w:eastAsia="Cambria"/>
          <w:sz w:val="24"/>
          <w:szCs w:val="24"/>
        </w:rPr>
        <w:t>r</w:t>
      </w:r>
      <w:r w:rsidRPr="0087428A">
        <w:rPr>
          <w:rFonts w:eastAsia="Cambria"/>
          <w:sz w:val="24"/>
          <w:szCs w:val="24"/>
        </w:rPr>
        <w:t>adioterápica (Orden SCO/3142/2006, de 20 de septiembre)</w:t>
      </w:r>
      <w:r w:rsidR="0087428A">
        <w:rPr>
          <w:rFonts w:eastAsia="Cambria"/>
          <w:sz w:val="24"/>
          <w:szCs w:val="24"/>
        </w:rPr>
        <w:t>.</w:t>
      </w:r>
      <w:r w:rsidRPr="0087428A">
        <w:rPr>
          <w:rFonts w:eastAsia="Cambria"/>
          <w:sz w:val="24"/>
          <w:szCs w:val="24"/>
        </w:rPr>
        <w:t xml:space="preserve">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  <w:bookmarkStart w:id="21" w:name="h.1y810tw" w:colFirst="0" w:colLast="0"/>
      <w:bookmarkEnd w:id="21"/>
      <w:r w:rsidRPr="0087428A">
        <w:rPr>
          <w:rFonts w:eastAsia="Cambria"/>
          <w:sz w:val="24"/>
          <w:szCs w:val="24"/>
        </w:rPr>
        <w:lastRenderedPageBreak/>
        <w:t xml:space="preserve">21. Reumatología (Orden SAS/2855/2009, de 9 de octubre). </w:t>
      </w:r>
    </w:p>
    <w:p w:rsidR="00A6751E" w:rsidRPr="0087428A" w:rsidRDefault="00A6751E" w:rsidP="0087428A">
      <w:pPr>
        <w:spacing w:line="360" w:lineRule="auto"/>
        <w:jc w:val="both"/>
        <w:rPr>
          <w:sz w:val="24"/>
          <w:szCs w:val="24"/>
        </w:rPr>
      </w:pPr>
    </w:p>
    <w:p w:rsidR="00942CB4" w:rsidRPr="0087428A" w:rsidRDefault="003C52B0" w:rsidP="0087428A">
      <w:pPr>
        <w:spacing w:line="360" w:lineRule="auto"/>
        <w:jc w:val="both"/>
        <w:rPr>
          <w:sz w:val="24"/>
          <w:szCs w:val="24"/>
        </w:rPr>
      </w:pPr>
    </w:p>
    <w:sectPr w:rsidR="00942CB4" w:rsidRPr="0087428A" w:rsidSect="004E6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trackRevisions/>
  <w:defaultTabStop w:val="708"/>
  <w:hyphenationZone w:val="425"/>
  <w:characterSpacingControl w:val="doNotCompress"/>
  <w:compat/>
  <w:rsids>
    <w:rsidRoot w:val="00A6751E"/>
    <w:rsid w:val="002801A4"/>
    <w:rsid w:val="003C52B0"/>
    <w:rsid w:val="004E667C"/>
    <w:rsid w:val="0087428A"/>
    <w:rsid w:val="00A6751E"/>
    <w:rsid w:val="00AA57AE"/>
    <w:rsid w:val="00CC4677"/>
    <w:rsid w:val="00CE23A5"/>
    <w:rsid w:val="00FB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751E"/>
    <w:pPr>
      <w:spacing w:after="0" w:line="276" w:lineRule="auto"/>
    </w:pPr>
    <w:rPr>
      <w:rFonts w:ascii="Arial" w:eastAsia="Arial" w:hAnsi="Arial" w:cs="Arial"/>
      <w:color w:val="00000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2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B0"/>
    <w:rPr>
      <w:rFonts w:ascii="Tahoma" w:eastAsia="Arial" w:hAnsi="Tahoma" w:cs="Tahoma"/>
      <w:color w:val="000000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Gullón Tosio Pedro</dc:creator>
  <cp:keywords/>
  <dc:description/>
  <cp:lastModifiedBy>57058</cp:lastModifiedBy>
  <cp:revision>4</cp:revision>
  <dcterms:created xsi:type="dcterms:W3CDTF">2016-02-03T16:16:00Z</dcterms:created>
  <dcterms:modified xsi:type="dcterms:W3CDTF">2016-05-18T02:46:00Z</dcterms:modified>
</cp:coreProperties>
</file>