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BD4B8" w14:textId="29A59A91" w:rsidR="000D0332" w:rsidRPr="009C3DFA" w:rsidRDefault="00A73B58" w:rsidP="000D0332">
      <w:pPr>
        <w:pStyle w:val="Encabezado"/>
        <w:rPr>
          <w:sz w:val="28"/>
          <w:szCs w:val="28"/>
          <w:lang w:val="es-ES"/>
        </w:rPr>
      </w:pPr>
      <w:r w:rsidRPr="00711FC8">
        <w:rPr>
          <w:b/>
          <w:sz w:val="28"/>
          <w:szCs w:val="28"/>
          <w:lang w:val="es-ES"/>
        </w:rPr>
        <w:t>Anexo 2</w:t>
      </w:r>
      <w:r w:rsidR="009C3DFA">
        <w:rPr>
          <w:b/>
          <w:sz w:val="28"/>
          <w:szCs w:val="28"/>
          <w:lang w:val="es-ES"/>
        </w:rPr>
        <w:t>.</w:t>
      </w:r>
      <w:r w:rsidRPr="00711FC8">
        <w:rPr>
          <w:b/>
          <w:sz w:val="28"/>
          <w:szCs w:val="28"/>
          <w:lang w:val="es-ES"/>
        </w:rPr>
        <w:t xml:space="preserve"> </w:t>
      </w:r>
      <w:r w:rsidRPr="009C3DFA">
        <w:rPr>
          <w:sz w:val="28"/>
          <w:szCs w:val="28"/>
          <w:lang w:val="es-ES"/>
        </w:rPr>
        <w:t xml:space="preserve">Marco GRADE de la </w:t>
      </w:r>
      <w:r w:rsidR="009C3DFA">
        <w:rPr>
          <w:sz w:val="28"/>
          <w:szCs w:val="28"/>
          <w:lang w:val="es-ES"/>
        </w:rPr>
        <w:t>E</w:t>
      </w:r>
      <w:r w:rsidRPr="009C3DFA">
        <w:rPr>
          <w:sz w:val="28"/>
          <w:szCs w:val="28"/>
          <w:lang w:val="es-ES"/>
        </w:rPr>
        <w:t xml:space="preserve">videncia a </w:t>
      </w:r>
      <w:r w:rsidR="009C3DFA">
        <w:rPr>
          <w:sz w:val="28"/>
          <w:szCs w:val="28"/>
          <w:lang w:val="es-ES"/>
        </w:rPr>
        <w:t>la D</w:t>
      </w:r>
      <w:r w:rsidRPr="009C3DFA">
        <w:rPr>
          <w:sz w:val="28"/>
          <w:szCs w:val="28"/>
          <w:lang w:val="es-ES"/>
        </w:rPr>
        <w:t>ecisión para recomendaciones clínicas</w:t>
      </w:r>
      <w:r w:rsidR="000D0332" w:rsidRPr="009C3DFA">
        <w:rPr>
          <w:sz w:val="28"/>
          <w:szCs w:val="28"/>
          <w:lang w:val="es-ES"/>
        </w:rPr>
        <w:t xml:space="preserve"> (perspectiva de la población)</w:t>
      </w:r>
    </w:p>
    <w:p w14:paraId="640BC82D" w14:textId="16E0A40F" w:rsidR="00A73B58" w:rsidRPr="00711FC8" w:rsidRDefault="00A73B58" w:rsidP="00A73B58">
      <w:pPr>
        <w:pStyle w:val="Encabezado"/>
        <w:rPr>
          <w:b/>
          <w:sz w:val="28"/>
          <w:szCs w:val="28"/>
          <w:lang w:val="es-ES"/>
        </w:rPr>
      </w:pPr>
    </w:p>
    <w:p w14:paraId="439BEDB6" w14:textId="77777777" w:rsidR="00A73B58" w:rsidRPr="00711FC8" w:rsidRDefault="00A73B58" w:rsidP="00523925">
      <w:pPr>
        <w:pStyle w:val="Encabezado"/>
        <w:rPr>
          <w:b/>
          <w:sz w:val="28"/>
          <w:szCs w:val="28"/>
          <w:lang w:val="es-ES"/>
        </w:rPr>
      </w:pPr>
    </w:p>
    <w:p w14:paraId="7C132061" w14:textId="36F90F72" w:rsidR="00523925" w:rsidRPr="00711FC8" w:rsidRDefault="00A73B58" w:rsidP="00523925">
      <w:pPr>
        <w:pStyle w:val="Encabezado"/>
        <w:rPr>
          <w:rFonts w:eastAsia="Arial"/>
          <w:lang w:val="es-ES"/>
        </w:rPr>
      </w:pPr>
      <w:r w:rsidRPr="00711FC8">
        <w:rPr>
          <w:rFonts w:eastAsia="Arial"/>
          <w:lang w:val="es-ES"/>
        </w:rPr>
        <w:t xml:space="preserve">En el siguiente enlace </w:t>
      </w:r>
      <w:r w:rsidR="009C3DFA">
        <w:rPr>
          <w:rFonts w:eastAsia="Arial"/>
          <w:lang w:val="es-ES"/>
        </w:rPr>
        <w:t xml:space="preserve">se </w:t>
      </w:r>
      <w:r w:rsidRPr="00711FC8">
        <w:rPr>
          <w:rFonts w:eastAsia="Arial"/>
          <w:lang w:val="es-ES"/>
        </w:rPr>
        <w:t>enc</w:t>
      </w:r>
      <w:r w:rsidR="009C3DFA">
        <w:rPr>
          <w:rFonts w:eastAsia="Arial"/>
          <w:lang w:val="es-ES"/>
        </w:rPr>
        <w:t>uentra</w:t>
      </w:r>
      <w:r w:rsidRPr="00711FC8">
        <w:rPr>
          <w:rFonts w:eastAsia="Arial"/>
          <w:lang w:val="es-ES"/>
        </w:rPr>
        <w:t xml:space="preserve"> una versión interactiva de este marco que incluye información de subgrupos: </w:t>
      </w:r>
      <w:r w:rsidR="00F53D3D">
        <w:fldChar w:fldCharType="begin"/>
      </w:r>
      <w:r w:rsidR="00F53D3D" w:rsidRPr="00F53D3D">
        <w:rPr>
          <w:lang w:val="es-ES"/>
        </w:rPr>
        <w:instrText xml:space="preserve"> HYPERLINK "http://ietd.epistemonikos.org/" \l "/frameworks/54d08f502b3867639b1aed80/question" </w:instrText>
      </w:r>
      <w:r w:rsidR="00F53D3D">
        <w:fldChar w:fldCharType="separate"/>
      </w:r>
      <w:r w:rsidRPr="00711FC8">
        <w:rPr>
          <w:rStyle w:val="Hipervnculo"/>
          <w:rFonts w:eastAsia="Arial"/>
          <w:lang w:val="es-ES"/>
        </w:rPr>
        <w:t>http://ietd.epistemonikos.org/#/frameworks/54d08f502b3867639b1aed80/question</w:t>
      </w:r>
      <w:r w:rsidR="00F53D3D">
        <w:rPr>
          <w:rStyle w:val="Hipervnculo"/>
          <w:rFonts w:eastAsia="Arial"/>
          <w:lang w:val="es-ES"/>
        </w:rPr>
        <w:fldChar w:fldCharType="end"/>
      </w:r>
      <w:r w:rsidR="00265BAD">
        <w:rPr>
          <w:rFonts w:eastAsia="Arial"/>
          <w:lang w:val="es-ES"/>
        </w:rPr>
        <w:t xml:space="preserve"> </w:t>
      </w:r>
    </w:p>
    <w:p w14:paraId="2D282584" w14:textId="77777777" w:rsidR="00A73B58" w:rsidRPr="00711FC8" w:rsidRDefault="00A73B58" w:rsidP="00A73B58">
      <w:pPr>
        <w:spacing w:line="218" w:lineRule="auto"/>
        <w:ind w:right="1100"/>
        <w:rPr>
          <w:rFonts w:eastAsia="Arial"/>
          <w:b/>
          <w:sz w:val="28"/>
          <w:szCs w:val="28"/>
          <w:lang w:val="es-ES"/>
        </w:rPr>
      </w:pPr>
    </w:p>
    <w:p w14:paraId="04CE2EC4" w14:textId="77777777" w:rsidR="00C31C1B" w:rsidRPr="00711FC8" w:rsidRDefault="00C31C1B" w:rsidP="00C31C1B">
      <w:pPr>
        <w:rPr>
          <w:noProof/>
          <w:position w:val="-4"/>
          <w:lang w:val="es-ES" w:eastAsia="nb-NO"/>
        </w:rPr>
      </w:pPr>
      <w:r w:rsidRPr="00711FC8">
        <w:rPr>
          <w:noProof/>
          <w:position w:val="-4"/>
        </w:rPr>
        <mc:AlternateContent>
          <mc:Choice Requires="wps">
            <w:drawing>
              <wp:anchor distT="0" distB="0" distL="114300" distR="114300" simplePos="0" relativeHeight="251659264" behindDoc="0" locked="0" layoutInCell="1" allowOverlap="1" wp14:anchorId="7FBD49D0" wp14:editId="1BC5BD0E">
                <wp:simplePos x="0" y="0"/>
                <wp:positionH relativeFrom="column">
                  <wp:posOffset>15239</wp:posOffset>
                </wp:positionH>
                <wp:positionV relativeFrom="paragraph">
                  <wp:posOffset>108585</wp:posOffset>
                </wp:positionV>
                <wp:extent cx="532447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3244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DED434"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pt,8.55pt" to="420.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" strokecolor="black [3213]"/>
            </w:pict>
          </mc:Fallback>
        </mc:AlternateContent>
      </w:r>
    </w:p>
    <w:p w14:paraId="3E2CCD61" w14:textId="49C124AE" w:rsidR="00613678" w:rsidRPr="00711FC8" w:rsidRDefault="00C31C1B" w:rsidP="001A484E">
      <w:pPr>
        <w:rPr>
          <w:rFonts w:eastAsia="'Source Sans Pro'" w:cs="'Source Sans Pro'"/>
          <w:i/>
          <w:iCs/>
          <w:color w:val="333333"/>
          <w:sz w:val="21"/>
          <w:szCs w:val="21"/>
          <w:shd w:val="clear" w:color="auto" w:fill="FFFFFF"/>
          <w:lang w:val="es-ES"/>
        </w:rPr>
      </w:pPr>
      <w:r w:rsidRPr="00711FC8">
        <w:rPr>
          <w:noProof/>
          <w:position w:val="-4"/>
        </w:rPr>
        <w:drawing>
          <wp:inline distT="0" distB="0" distL="0" distR="0" wp14:anchorId="0BF28BBE" wp14:editId="439DAD91">
            <wp:extent cx="1256030" cy="209338"/>
            <wp:effectExtent l="0" t="0" r="0" b="0"/>
            <wp:docPr id="1" name="name792354d2465873dc5" descr="V1QBFSnVqfYC9512Zps6dTUn%2B9JlxVvXjaLV%2B%2BgVck0TdX9gdnIduWK7W%2ByPtHcVEddxyMbzD3iWS9oPpcjBexPT5yA8f8voDLAw6UoS25T9I8AAWiPkJkgBgzAAAAAASUVORK5CYII%25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1QBFSnVqfYC9512Zps6dTUn%2B9JlxVvXjaLV%2B%2BgVck0TdX9gdnIduWK7W%2ByPtHcVEddxyMbzD3iWS9oPpcjBexPT5yA8f8voDLAw6UoS25T9I8AAWiPkJkgBgzAAAAAASUVORK5CYII%253D"/>
                    <pic:cNvPicPr/>
                  </pic:nvPicPr>
                  <pic:blipFill>
                    <a:blip r:embed="rId8" cstate="print"/>
                    <a:stretch>
                      <a:fillRect/>
                    </a:stretch>
                  </pic:blipFill>
                  <pic:spPr>
                    <a:xfrm>
                      <a:off x="0" y="0"/>
                      <a:ext cx="1256613" cy="209435"/>
                    </a:xfrm>
                    <a:prstGeom prst="rect">
                      <a:avLst/>
                    </a:prstGeom>
                    <a:ln w="0">
                      <a:noFill/>
                    </a:ln>
                  </pic:spPr>
                </pic:pic>
              </a:graphicData>
            </a:graphic>
          </wp:inline>
        </w:drawing>
      </w:r>
      <w:r w:rsidRPr="00711FC8">
        <w:rPr>
          <w:rFonts w:eastAsia="'Source Sans Pro'" w:cs="'Source Sans Pro'"/>
          <w:i/>
          <w:iCs/>
          <w:color w:val="333333"/>
          <w:sz w:val="21"/>
          <w:szCs w:val="21"/>
          <w:shd w:val="clear" w:color="auto" w:fill="FFFFFF"/>
          <w:lang w:val="es-ES"/>
        </w:rPr>
        <w:t xml:space="preserve"> </w:t>
      </w:r>
      <w:r w:rsidR="00AF5B67" w:rsidRPr="00711FC8">
        <w:rPr>
          <w:rFonts w:eastAsia="'Source Sans Pro'" w:cs="'Source Sans Pro'"/>
          <w:i/>
          <w:iCs/>
          <w:color w:val="333333"/>
          <w:sz w:val="21"/>
          <w:szCs w:val="21"/>
          <w:shd w:val="clear" w:color="auto" w:fill="FFFFFF"/>
          <w:lang w:val="es-ES"/>
        </w:rPr>
        <w:tab/>
      </w:r>
      <w:r w:rsidRPr="00711FC8">
        <w:rPr>
          <w:rFonts w:eastAsia="'Source Sans Pro'" w:cs="'Source Sans Pro'"/>
          <w:i/>
          <w:iCs/>
          <w:color w:val="333333"/>
          <w:sz w:val="21"/>
          <w:szCs w:val="21"/>
          <w:shd w:val="clear" w:color="auto" w:fill="FFFFFF"/>
          <w:lang w:val="es-ES"/>
        </w:rPr>
        <w:t xml:space="preserve"> </w:t>
      </w:r>
      <w:r w:rsidR="00AF5B67" w:rsidRPr="00711FC8">
        <w:rPr>
          <w:rFonts w:eastAsia="'Source Sans Pro'" w:cs="'Source Sans Pro'"/>
          <w:b/>
          <w:i/>
          <w:iCs/>
          <w:color w:val="333333"/>
          <w:sz w:val="21"/>
          <w:szCs w:val="21"/>
          <w:shd w:val="clear" w:color="auto" w:fill="FFFFFF"/>
          <w:lang w:val="es-ES"/>
        </w:rPr>
        <w:br/>
      </w:r>
      <w:r w:rsidR="00A73B58" w:rsidRPr="00711FC8">
        <w:rPr>
          <w:rFonts w:eastAsia="'Source Sans Pro'" w:cs="'Source Sans Pro'"/>
          <w:i/>
          <w:iCs/>
          <w:color w:val="333333"/>
          <w:szCs w:val="24"/>
          <w:shd w:val="clear" w:color="auto" w:fill="FFFFFF"/>
          <w:lang w:val="es-ES"/>
        </w:rPr>
        <w:t>Marco Interactivo de la Evidencia a la Decisión</w:t>
      </w:r>
      <w:r w:rsidR="00AF5B67" w:rsidRPr="00711FC8">
        <w:rPr>
          <w:rFonts w:eastAsia="'Source Sans Pro'" w:cs="'Source Sans Pro'"/>
          <w:i/>
          <w:iCs/>
          <w:color w:val="333333"/>
          <w:szCs w:val="24"/>
          <w:shd w:val="clear" w:color="auto" w:fill="FFFFFF"/>
          <w:lang w:val="es-ES"/>
        </w:rPr>
        <w:tab/>
      </w:r>
      <w:r w:rsidR="00AF5B67" w:rsidRPr="00711FC8">
        <w:rPr>
          <w:rFonts w:eastAsia="'Source Sans Pro'" w:cs="'Source Sans Pro'"/>
          <w:b/>
          <w:i/>
          <w:iCs/>
          <w:color w:val="333333"/>
          <w:sz w:val="21"/>
          <w:szCs w:val="21"/>
          <w:shd w:val="clear" w:color="auto" w:fill="FFFFFF"/>
          <w:lang w:val="es-ES"/>
        </w:rPr>
        <w:tab/>
      </w:r>
      <w:r w:rsidR="00265BAD">
        <w:rPr>
          <w:rFonts w:eastAsia="'Source Sans Pro'" w:cs="'Source Sans Pro'"/>
          <w:b/>
          <w:i/>
          <w:iCs/>
          <w:color w:val="333333"/>
          <w:sz w:val="21"/>
          <w:szCs w:val="21"/>
          <w:shd w:val="clear" w:color="auto" w:fill="FFFFFF"/>
          <w:lang w:val="es-ES"/>
        </w:rPr>
        <w:t xml:space="preserve"> </w:t>
      </w:r>
      <w:r w:rsidRPr="00711FC8">
        <w:rPr>
          <w:rFonts w:eastAsia="'Source Sans Pro'" w:cs="'Source Sans Pro'"/>
          <w:b/>
          <w:i/>
          <w:iCs/>
          <w:color w:val="333333"/>
          <w:sz w:val="21"/>
          <w:szCs w:val="21"/>
          <w:shd w:val="clear" w:color="auto" w:fill="FFFFFF"/>
          <w:lang w:val="es-ES"/>
        </w:rPr>
        <w:tab/>
      </w:r>
    </w:p>
    <w:p w14:paraId="0592132C" w14:textId="7BBC864D" w:rsidR="00A73B58" w:rsidRPr="00711FC8" w:rsidRDefault="00A73B58" w:rsidP="00A73B58">
      <w:pPr>
        <w:pStyle w:val="ietdheading1"/>
        <w:rPr>
          <w:lang w:val="es-ES"/>
        </w:rPr>
      </w:pPr>
      <w:r w:rsidRPr="00711FC8">
        <w:rPr>
          <w:lang w:val="es-ES"/>
        </w:rPr>
        <w:t>2. ¿Debe usarse el dabigatrán frente a la warfarina para la fibrilación auricular?</w:t>
      </w:r>
    </w:p>
    <w:p w14:paraId="0415DAA6" w14:textId="77777777" w:rsidR="001A484E" w:rsidRPr="00711FC8" w:rsidRDefault="001A484E" w:rsidP="00613678">
      <w:pPr>
        <w:rPr>
          <w:lang w:val="es-ES"/>
        </w:rPr>
      </w:pPr>
    </w:p>
    <w:p w14:paraId="17025B10" w14:textId="0001C485" w:rsidR="00A73B58" w:rsidRPr="00265BAD" w:rsidRDefault="00A73B58" w:rsidP="00613678">
      <w:pPr>
        <w:rPr>
          <w:b/>
        </w:rPr>
      </w:pPr>
      <w:r w:rsidRPr="00265BAD">
        <w:rPr>
          <w:b/>
        </w:rPr>
        <w:t xml:space="preserve">Autores: </w:t>
      </w:r>
      <w:r w:rsidRPr="00265BAD">
        <w:t>Andrew D</w:t>
      </w:r>
      <w:r w:rsidR="00265BAD" w:rsidRPr="00265BAD">
        <w:t>.</w:t>
      </w:r>
      <w:r w:rsidRPr="00265BAD">
        <w:t xml:space="preserve"> Oxman, Pablo Alonso, Holger</w:t>
      </w:r>
      <w:r w:rsidR="00265BAD" w:rsidRPr="00265BAD">
        <w:t xml:space="preserve"> </w:t>
      </w:r>
      <w:r w:rsidRPr="00265BAD">
        <w:t>Schunemann, Jenny Moberg</w:t>
      </w:r>
      <w:r w:rsidR="00265BAD" w:rsidRPr="00265BAD">
        <w:rPr>
          <w:b/>
        </w:rPr>
        <w:t xml:space="preserve"> </w:t>
      </w:r>
    </w:p>
    <w:p w14:paraId="56A9D18A" w14:textId="6A6A0593" w:rsidR="00A73B58" w:rsidRPr="00711FC8" w:rsidRDefault="00A73B58" w:rsidP="00613678">
      <w:pPr>
        <w:rPr>
          <w:b/>
          <w:lang w:val="es-ES"/>
        </w:rPr>
      </w:pPr>
      <w:r w:rsidRPr="00711FC8">
        <w:rPr>
          <w:b/>
          <w:lang w:val="es-ES"/>
        </w:rPr>
        <w:t xml:space="preserve">Fecha: </w:t>
      </w:r>
      <w:r w:rsidRPr="00711FC8">
        <w:rPr>
          <w:lang w:val="es-ES"/>
        </w:rPr>
        <w:t>Diciembre 2015</w:t>
      </w:r>
    </w:p>
    <w:p w14:paraId="29A3241F" w14:textId="72459D5D" w:rsidR="00613678" w:rsidRPr="00711FC8" w:rsidRDefault="00A73B58" w:rsidP="00605091">
      <w:pPr>
        <w:pStyle w:val="ietdheading2a"/>
        <w:rPr>
          <w:lang w:val="es-ES"/>
        </w:rPr>
      </w:pPr>
      <w:r w:rsidRPr="00711FC8">
        <w:rPr>
          <w:lang w:val="es-ES"/>
        </w:rPr>
        <w:t>PREGUNTA</w:t>
      </w:r>
    </w:p>
    <w:p w14:paraId="10A05F7F" w14:textId="69EC2CDD" w:rsidR="00593F73" w:rsidRPr="00711FC8" w:rsidRDefault="00A73B58" w:rsidP="00605091">
      <w:pPr>
        <w:pStyle w:val="ietdheading2"/>
        <w:rPr>
          <w:lang w:val="es-ES"/>
        </w:rPr>
      </w:pPr>
      <w:r w:rsidRPr="00711FC8">
        <w:rPr>
          <w:lang w:val="es-ES"/>
        </w:rPr>
        <w:t>Detalles de la pregunta</w:t>
      </w:r>
    </w:p>
    <w:p w14:paraId="737C5576" w14:textId="41F16B15" w:rsidR="00C743FB" w:rsidRPr="00711FC8" w:rsidRDefault="00C743FB" w:rsidP="00613678">
      <w:pPr>
        <w:rPr>
          <w:lang w:val="es-ES"/>
        </w:rPr>
      </w:pPr>
      <w:r w:rsidRPr="00711FC8">
        <w:rPr>
          <w:b/>
          <w:lang w:val="es-ES"/>
        </w:rPr>
        <w:t>Problem</w:t>
      </w:r>
      <w:r w:rsidR="00A73B58" w:rsidRPr="00711FC8">
        <w:rPr>
          <w:b/>
          <w:lang w:val="es-ES"/>
        </w:rPr>
        <w:t>a</w:t>
      </w:r>
      <w:r w:rsidRPr="00711FC8">
        <w:rPr>
          <w:b/>
          <w:lang w:val="es-ES"/>
        </w:rPr>
        <w:t>:</w:t>
      </w:r>
      <w:r w:rsidR="00A73B58" w:rsidRPr="00711FC8">
        <w:rPr>
          <w:lang w:val="es-ES"/>
        </w:rPr>
        <w:t xml:space="preserve"> </w:t>
      </w:r>
      <w:r w:rsidR="00A73B58" w:rsidRPr="00711FC8">
        <w:rPr>
          <w:rFonts w:eastAsia="Arial"/>
          <w:color w:val="333333"/>
          <w:szCs w:val="24"/>
          <w:lang w:val="es-ES"/>
        </w:rPr>
        <w:t>Pacientes con fibrilación auricular y riesgo de moderado a alto de sufrir un ictus y que reciben warfarina actualmente.</w:t>
      </w:r>
    </w:p>
    <w:p w14:paraId="03E79744" w14:textId="66F4845C" w:rsidR="00C743FB" w:rsidRPr="00711FC8" w:rsidRDefault="00A73B58" w:rsidP="00613678">
      <w:pPr>
        <w:rPr>
          <w:lang w:val="es-ES"/>
        </w:rPr>
      </w:pPr>
      <w:r w:rsidRPr="00711FC8">
        <w:rPr>
          <w:b/>
          <w:lang w:val="es-ES"/>
        </w:rPr>
        <w:t>Opción</w:t>
      </w:r>
      <w:r w:rsidR="00C743FB" w:rsidRPr="00711FC8">
        <w:rPr>
          <w:b/>
          <w:lang w:val="es-ES"/>
        </w:rPr>
        <w:t>:</w:t>
      </w:r>
      <w:r w:rsidR="00C743FB" w:rsidRPr="00711FC8">
        <w:rPr>
          <w:lang w:val="es-ES"/>
        </w:rPr>
        <w:t xml:space="preserve"> </w:t>
      </w:r>
      <w:r w:rsidRPr="00711FC8">
        <w:rPr>
          <w:rFonts w:eastAsia="Arial"/>
          <w:color w:val="333333"/>
          <w:szCs w:val="24"/>
          <w:lang w:val="es-ES"/>
        </w:rPr>
        <w:t>150 mg diarios de dabigatrán.</w:t>
      </w:r>
    </w:p>
    <w:p w14:paraId="66A2C7DE" w14:textId="02649661" w:rsidR="00C743FB" w:rsidRPr="00711FC8" w:rsidRDefault="00A73B58" w:rsidP="00613678">
      <w:pPr>
        <w:rPr>
          <w:lang w:val="es-ES"/>
        </w:rPr>
      </w:pPr>
      <w:r w:rsidRPr="00711FC8">
        <w:rPr>
          <w:b/>
          <w:lang w:val="es-ES"/>
        </w:rPr>
        <w:t>Comparación</w:t>
      </w:r>
      <w:r w:rsidR="00C743FB" w:rsidRPr="00711FC8">
        <w:rPr>
          <w:b/>
          <w:lang w:val="es-ES"/>
        </w:rPr>
        <w:t>:</w:t>
      </w:r>
      <w:r w:rsidRPr="00711FC8">
        <w:rPr>
          <w:lang w:val="es-ES"/>
        </w:rPr>
        <w:t xml:space="preserve"> </w:t>
      </w:r>
      <w:r w:rsidRPr="00711FC8">
        <w:rPr>
          <w:rFonts w:eastAsia="Arial"/>
          <w:color w:val="333333"/>
          <w:szCs w:val="24"/>
          <w:lang w:val="es-ES"/>
        </w:rPr>
        <w:t>Warfarina.</w:t>
      </w:r>
    </w:p>
    <w:p w14:paraId="0DDA8A62" w14:textId="64F3BBB0" w:rsidR="00C743FB" w:rsidRPr="00711FC8" w:rsidRDefault="00A73B58" w:rsidP="00613678">
      <w:pPr>
        <w:rPr>
          <w:lang w:val="es-ES"/>
        </w:rPr>
      </w:pPr>
      <w:r w:rsidRPr="00711FC8">
        <w:rPr>
          <w:b/>
          <w:lang w:val="es-ES"/>
        </w:rPr>
        <w:t>Desenlaces principales</w:t>
      </w:r>
      <w:r w:rsidR="00C743FB" w:rsidRPr="00711FC8">
        <w:rPr>
          <w:b/>
          <w:lang w:val="es-ES"/>
        </w:rPr>
        <w:t>:</w:t>
      </w:r>
      <w:r w:rsidRPr="00711FC8">
        <w:rPr>
          <w:lang w:val="es-ES"/>
        </w:rPr>
        <w:t xml:space="preserve"> </w:t>
      </w:r>
      <w:r w:rsidRPr="00711FC8">
        <w:rPr>
          <w:rFonts w:eastAsia="Arial"/>
          <w:color w:val="333333"/>
          <w:szCs w:val="24"/>
          <w:lang w:val="es-ES"/>
        </w:rPr>
        <w:t>Muerte, ictus, sangrado mayor, infarto de miocardio, carga del tratamiento.</w:t>
      </w:r>
    </w:p>
    <w:p w14:paraId="13FB9950" w14:textId="0748A5D6" w:rsidR="00976F65" w:rsidRPr="00711FC8" w:rsidRDefault="00A73B58" w:rsidP="00613678">
      <w:pPr>
        <w:rPr>
          <w:lang w:val="es-ES"/>
        </w:rPr>
      </w:pPr>
      <w:r w:rsidRPr="00711FC8">
        <w:rPr>
          <w:b/>
          <w:lang w:val="es-ES"/>
        </w:rPr>
        <w:t>Contexto</w:t>
      </w:r>
      <w:r w:rsidR="00C743FB" w:rsidRPr="00711FC8">
        <w:rPr>
          <w:b/>
          <w:lang w:val="es-ES"/>
        </w:rPr>
        <w:t>:</w:t>
      </w:r>
      <w:r w:rsidRPr="00711FC8">
        <w:rPr>
          <w:lang w:val="es-ES"/>
        </w:rPr>
        <w:t xml:space="preserve"> </w:t>
      </w:r>
      <w:r w:rsidRPr="00711FC8">
        <w:rPr>
          <w:rFonts w:eastAsia="Arial"/>
          <w:color w:val="333333"/>
          <w:szCs w:val="24"/>
          <w:lang w:val="es-ES"/>
        </w:rPr>
        <w:t>País de ingresos altos.</w:t>
      </w:r>
    </w:p>
    <w:p w14:paraId="36353F05" w14:textId="139C76D6" w:rsidR="00593F73" w:rsidRPr="00711FC8" w:rsidRDefault="00A73B58" w:rsidP="00613678">
      <w:pPr>
        <w:rPr>
          <w:lang w:val="es-ES"/>
        </w:rPr>
      </w:pPr>
      <w:r w:rsidRPr="00711FC8">
        <w:rPr>
          <w:b/>
          <w:lang w:val="es-ES"/>
        </w:rPr>
        <w:t>Perspectiva</w:t>
      </w:r>
      <w:r w:rsidR="00C743FB" w:rsidRPr="00711FC8">
        <w:rPr>
          <w:b/>
          <w:lang w:val="es-ES"/>
        </w:rPr>
        <w:t>:</w:t>
      </w:r>
      <w:r w:rsidR="00976F65" w:rsidRPr="00711FC8">
        <w:rPr>
          <w:lang w:val="es-ES"/>
        </w:rPr>
        <w:t xml:space="preserve"> </w:t>
      </w:r>
      <w:r w:rsidRPr="00711FC8">
        <w:rPr>
          <w:rFonts w:eastAsia="Arial"/>
          <w:color w:val="333333"/>
          <w:szCs w:val="24"/>
          <w:lang w:val="es-ES"/>
        </w:rPr>
        <w:t>Poblacional.</w:t>
      </w:r>
    </w:p>
    <w:p w14:paraId="33BF7C0F" w14:textId="5329F449" w:rsidR="00593F73" w:rsidRPr="00711FC8" w:rsidRDefault="00A73B58" w:rsidP="00605091">
      <w:pPr>
        <w:pStyle w:val="ietdheading2"/>
        <w:rPr>
          <w:lang w:val="es-ES"/>
        </w:rPr>
      </w:pPr>
      <w:r w:rsidRPr="00711FC8">
        <w:rPr>
          <w:lang w:val="es-ES"/>
        </w:rPr>
        <w:t>Antecedentes</w:t>
      </w:r>
    </w:p>
    <w:p w14:paraId="2A893DBA" w14:textId="0F8D40D3" w:rsidR="00A73B58" w:rsidRPr="00711FC8" w:rsidRDefault="00A73B58" w:rsidP="00A73B58">
      <w:pPr>
        <w:spacing w:line="292" w:lineRule="auto"/>
        <w:ind w:right="20"/>
        <w:rPr>
          <w:rFonts w:eastAsia="Arial"/>
          <w:color w:val="333333"/>
          <w:szCs w:val="24"/>
          <w:lang w:val="es-ES"/>
        </w:rPr>
      </w:pPr>
      <w:r w:rsidRPr="00711FC8">
        <w:rPr>
          <w:rFonts w:eastAsia="Arial"/>
          <w:color w:val="333333"/>
          <w:szCs w:val="24"/>
          <w:lang w:val="es-ES"/>
        </w:rPr>
        <w:t xml:space="preserve">La warfarina reduce el riesgo de sufrir un ictus isquémico en pacientes con fibrilación auricular, pero aumenta el riesgo de hemorragia y requiere que se realicen análisis de sangre y visitas a la clínica con frecuencia para monitorizar </w:t>
      </w:r>
      <w:r w:rsidR="009C3DFA">
        <w:rPr>
          <w:rFonts w:eastAsia="Arial"/>
          <w:color w:val="333333"/>
          <w:szCs w:val="24"/>
          <w:lang w:val="es-ES"/>
        </w:rPr>
        <w:t xml:space="preserve">el INR </w:t>
      </w:r>
      <w:r w:rsidR="009C3DFA" w:rsidRPr="009C3DFA">
        <w:rPr>
          <w:rFonts w:eastAsia="Arial"/>
          <w:i/>
          <w:color w:val="333333"/>
          <w:szCs w:val="24"/>
          <w:lang w:val="es-ES"/>
        </w:rPr>
        <w:t>(I</w:t>
      </w:r>
      <w:r w:rsidRPr="009C3DFA">
        <w:rPr>
          <w:rFonts w:eastAsia="Arial"/>
          <w:i/>
          <w:color w:val="333333"/>
          <w:szCs w:val="24"/>
          <w:lang w:val="es-ES"/>
        </w:rPr>
        <w:t>nterna</w:t>
      </w:r>
      <w:r w:rsidR="009C3DFA" w:rsidRPr="009C3DFA">
        <w:rPr>
          <w:rFonts w:eastAsia="Arial"/>
          <w:i/>
          <w:color w:val="333333"/>
          <w:szCs w:val="24"/>
          <w:lang w:val="es-ES"/>
        </w:rPr>
        <w:t>t</w:t>
      </w:r>
      <w:r w:rsidRPr="009C3DFA">
        <w:rPr>
          <w:rFonts w:eastAsia="Arial"/>
          <w:i/>
          <w:color w:val="333333"/>
          <w:szCs w:val="24"/>
          <w:lang w:val="es-ES"/>
        </w:rPr>
        <w:t xml:space="preserve">ional </w:t>
      </w:r>
      <w:r w:rsidR="009C3DFA" w:rsidRPr="009C3DFA">
        <w:rPr>
          <w:rFonts w:eastAsia="Arial"/>
          <w:i/>
          <w:color w:val="333333"/>
          <w:szCs w:val="24"/>
          <w:lang w:val="es-ES"/>
        </w:rPr>
        <w:t>N</w:t>
      </w:r>
      <w:r w:rsidRPr="009C3DFA">
        <w:rPr>
          <w:rFonts w:eastAsia="Arial"/>
          <w:i/>
          <w:color w:val="333333"/>
          <w:szCs w:val="24"/>
          <w:lang w:val="es-ES"/>
        </w:rPr>
        <w:t>ormaliz</w:t>
      </w:r>
      <w:r w:rsidR="009C3DFA" w:rsidRPr="009C3DFA">
        <w:rPr>
          <w:rFonts w:eastAsia="Arial"/>
          <w:i/>
          <w:color w:val="333333"/>
          <w:szCs w:val="24"/>
          <w:lang w:val="es-ES"/>
        </w:rPr>
        <w:t>ed Ratio</w:t>
      </w:r>
      <w:r w:rsidRPr="009C3DFA">
        <w:rPr>
          <w:rFonts w:eastAsia="Arial"/>
          <w:i/>
          <w:color w:val="333333"/>
          <w:szCs w:val="24"/>
          <w:lang w:val="es-ES"/>
        </w:rPr>
        <w:t>)</w:t>
      </w:r>
      <w:r w:rsidRPr="00711FC8">
        <w:rPr>
          <w:rFonts w:eastAsia="Arial"/>
          <w:color w:val="333333"/>
          <w:szCs w:val="24"/>
          <w:lang w:val="es-ES"/>
        </w:rPr>
        <w:t xml:space="preserve"> y ajustar la dosis. El apixabán, </w:t>
      </w:r>
      <w:r w:rsidR="009C3DFA">
        <w:rPr>
          <w:rFonts w:eastAsia="Arial"/>
          <w:color w:val="333333"/>
          <w:szCs w:val="24"/>
          <w:lang w:val="es-ES"/>
        </w:rPr>
        <w:t xml:space="preserve">el </w:t>
      </w:r>
      <w:r w:rsidRPr="00711FC8">
        <w:rPr>
          <w:rFonts w:eastAsia="Arial"/>
          <w:color w:val="333333"/>
          <w:szCs w:val="24"/>
          <w:lang w:val="es-ES"/>
        </w:rPr>
        <w:t xml:space="preserve">dabigatrán y </w:t>
      </w:r>
      <w:r w:rsidR="009C3DFA">
        <w:rPr>
          <w:rFonts w:eastAsia="Arial"/>
          <w:color w:val="333333"/>
          <w:szCs w:val="24"/>
          <w:lang w:val="es-ES"/>
        </w:rPr>
        <w:t xml:space="preserve">el </w:t>
      </w:r>
      <w:r w:rsidRPr="00711FC8">
        <w:rPr>
          <w:rFonts w:eastAsia="Arial"/>
          <w:color w:val="333333"/>
          <w:szCs w:val="24"/>
          <w:lang w:val="es-ES"/>
        </w:rPr>
        <w:t>rivaroxabán son unos anticoagulantes nuevos que se administran por vía oral y a dosis fijas</w:t>
      </w:r>
      <w:r w:rsidR="009C3DFA">
        <w:rPr>
          <w:rFonts w:eastAsia="Arial"/>
          <w:color w:val="333333"/>
          <w:szCs w:val="24"/>
          <w:lang w:val="es-ES"/>
        </w:rPr>
        <w:t>,</w:t>
      </w:r>
      <w:r w:rsidRPr="00711FC8">
        <w:rPr>
          <w:rFonts w:eastAsia="Arial"/>
          <w:color w:val="333333"/>
          <w:szCs w:val="24"/>
          <w:lang w:val="es-ES"/>
        </w:rPr>
        <w:t xml:space="preserve"> y que se han comparado con la warfarina en ensayos aleatori</w:t>
      </w:r>
      <w:r w:rsidR="009C3DFA">
        <w:rPr>
          <w:rFonts w:eastAsia="Arial"/>
          <w:color w:val="333333"/>
          <w:szCs w:val="24"/>
          <w:lang w:val="es-ES"/>
        </w:rPr>
        <w:t>zados</w:t>
      </w:r>
      <w:r w:rsidRPr="00711FC8">
        <w:rPr>
          <w:rFonts w:eastAsia="Arial"/>
          <w:color w:val="333333"/>
          <w:szCs w:val="24"/>
          <w:lang w:val="es-ES"/>
        </w:rPr>
        <w:t>.</w:t>
      </w:r>
    </w:p>
    <w:p w14:paraId="0A1FE146" w14:textId="6A74B5BF" w:rsidR="00A73B58" w:rsidRPr="00711FC8" w:rsidRDefault="00A73B58" w:rsidP="00A73B58">
      <w:pPr>
        <w:spacing w:line="292" w:lineRule="auto"/>
        <w:ind w:right="20"/>
        <w:rPr>
          <w:rFonts w:eastAsia="Arial"/>
          <w:color w:val="333333"/>
          <w:szCs w:val="24"/>
          <w:lang w:val="es-ES"/>
        </w:rPr>
      </w:pPr>
      <w:r w:rsidRPr="00711FC8">
        <w:rPr>
          <w:rFonts w:eastAsia="Arial"/>
          <w:color w:val="333333"/>
          <w:szCs w:val="24"/>
          <w:lang w:val="es-ES"/>
        </w:rPr>
        <w:lastRenderedPageBreak/>
        <w:t xml:space="preserve">El dabigatrán es un inhibidor directo de la trombina. El ensayo RE-LY </w:t>
      </w:r>
      <w:r w:rsidRPr="009C3DFA">
        <w:rPr>
          <w:rFonts w:eastAsia="Arial"/>
          <w:i/>
          <w:color w:val="333333"/>
          <w:szCs w:val="24"/>
          <w:lang w:val="es-ES"/>
        </w:rPr>
        <w:t xml:space="preserve">(Randomized Evaluation of Long-Term Anticoagulation Therapy) </w:t>
      </w:r>
      <w:r w:rsidRPr="00711FC8">
        <w:rPr>
          <w:rFonts w:eastAsia="Arial"/>
          <w:color w:val="333333"/>
          <w:szCs w:val="24"/>
          <w:lang w:val="es-ES"/>
        </w:rPr>
        <w:t xml:space="preserve">fue un ensayo internacional multicéntrico con asignación aleatoria en el que 18.113 pacientes con fibrilación auricular y alto riesgo de sufrir ictus (puntuación de </w:t>
      </w:r>
      <w:r w:rsidR="009C3DFA">
        <w:rPr>
          <w:rFonts w:eastAsia="Arial" w:cstheme="minorHAnsi"/>
          <w:color w:val="333333"/>
          <w:szCs w:val="24"/>
          <w:lang w:val="es-ES"/>
        </w:rPr>
        <w:t>≥</w:t>
      </w:r>
      <w:r w:rsidR="009C3DFA">
        <w:rPr>
          <w:rFonts w:eastAsia="Arial"/>
          <w:color w:val="333333"/>
          <w:szCs w:val="24"/>
          <w:lang w:val="es-ES"/>
        </w:rPr>
        <w:t>1</w:t>
      </w:r>
      <w:r w:rsidRPr="00711FC8">
        <w:rPr>
          <w:rFonts w:eastAsia="Arial"/>
          <w:color w:val="333333"/>
          <w:szCs w:val="24"/>
          <w:lang w:val="es-ES"/>
        </w:rPr>
        <w:t xml:space="preserve"> en la escala CHADS</w:t>
      </w:r>
      <w:r w:rsidRPr="009C3DFA">
        <w:rPr>
          <w:rFonts w:eastAsia="Arial"/>
          <w:color w:val="333333"/>
          <w:szCs w:val="24"/>
          <w:vertAlign w:val="subscript"/>
          <w:lang w:val="es-ES"/>
        </w:rPr>
        <w:t>2</w:t>
      </w:r>
      <w:r w:rsidRPr="00711FC8">
        <w:rPr>
          <w:rFonts w:eastAsia="Arial"/>
          <w:color w:val="333333"/>
          <w:szCs w:val="24"/>
          <w:lang w:val="es-ES"/>
        </w:rPr>
        <w:t>) fueron asignados al azar para recibir dabigatrán a dosis bajas (110 mg dos veces al día)</w:t>
      </w:r>
      <w:r w:rsidR="009C3DFA">
        <w:rPr>
          <w:rFonts w:eastAsia="Arial"/>
          <w:color w:val="333333"/>
          <w:szCs w:val="24"/>
          <w:lang w:val="es-ES"/>
        </w:rPr>
        <w:t xml:space="preserve"> o a dosis altas (150 mg</w:t>
      </w:r>
      <w:r w:rsidRPr="00711FC8">
        <w:rPr>
          <w:rFonts w:eastAsia="Arial"/>
          <w:color w:val="333333"/>
          <w:szCs w:val="24"/>
          <w:lang w:val="es-ES"/>
        </w:rPr>
        <w:t xml:space="preserve"> dos veces al día) o una dosis ajustada de warfarina. La mediana de seguimiento fue de </w:t>
      </w:r>
      <w:r w:rsidR="009C3DFA">
        <w:rPr>
          <w:rFonts w:eastAsia="Arial"/>
          <w:color w:val="333333"/>
          <w:szCs w:val="24"/>
          <w:lang w:val="es-ES"/>
        </w:rPr>
        <w:t>2</w:t>
      </w:r>
      <w:r w:rsidRPr="00711FC8">
        <w:rPr>
          <w:rFonts w:eastAsia="Arial"/>
          <w:color w:val="333333"/>
          <w:szCs w:val="24"/>
          <w:lang w:val="es-ES"/>
        </w:rPr>
        <w:t xml:space="preserve"> años. Los desenlaces fueron mejores con la dosis alta de dabigatrán</w:t>
      </w:r>
      <w:r w:rsidR="009C3DFA">
        <w:rPr>
          <w:rFonts w:eastAsia="Arial"/>
          <w:color w:val="333333"/>
          <w:szCs w:val="24"/>
          <w:vertAlign w:val="superscript"/>
          <w:lang w:val="es-ES"/>
        </w:rPr>
        <w:t>1</w:t>
      </w:r>
      <w:r w:rsidRPr="00711FC8">
        <w:rPr>
          <w:rFonts w:eastAsia="Arial"/>
          <w:color w:val="333333"/>
          <w:szCs w:val="24"/>
          <w:lang w:val="es-ES"/>
        </w:rPr>
        <w:t>.</w:t>
      </w:r>
    </w:p>
    <w:p w14:paraId="3E027502" w14:textId="77777777" w:rsidR="00A73B58" w:rsidRPr="00711FC8" w:rsidRDefault="00A73B58" w:rsidP="00A73B58">
      <w:pPr>
        <w:spacing w:line="292" w:lineRule="auto"/>
        <w:ind w:right="20"/>
        <w:rPr>
          <w:rFonts w:eastAsia="Arial"/>
          <w:color w:val="333333"/>
          <w:szCs w:val="24"/>
          <w:lang w:val="es-ES"/>
        </w:rPr>
      </w:pPr>
    </w:p>
    <w:p w14:paraId="38BE9E8E" w14:textId="77777777" w:rsidR="001A484E" w:rsidRPr="00711FC8" w:rsidRDefault="001A484E" w:rsidP="00613678">
      <w:pPr>
        <w:rPr>
          <w:lang w:val="es-ES"/>
        </w:rPr>
      </w:pPr>
    </w:p>
    <w:p w14:paraId="2030A5FA" w14:textId="38D23E54" w:rsidR="00B30313" w:rsidRDefault="00B30313">
      <w:pPr>
        <w:contextualSpacing w:val="0"/>
        <w:rPr>
          <w:lang w:val="es-ES"/>
        </w:rPr>
      </w:pPr>
      <w:r>
        <w:rPr>
          <w:lang w:val="es-ES"/>
        </w:rPr>
        <w:br w:type="page"/>
      </w:r>
    </w:p>
    <w:p w14:paraId="2D5A25A8" w14:textId="63E2F36C" w:rsidR="00593F73" w:rsidRPr="00711FC8" w:rsidRDefault="00A73B58" w:rsidP="00605091">
      <w:pPr>
        <w:pStyle w:val="ietdheading2a"/>
        <w:rPr>
          <w:lang w:val="es-ES"/>
        </w:rPr>
      </w:pPr>
      <w:r w:rsidRPr="00711FC8">
        <w:rPr>
          <w:lang w:val="es-ES"/>
        </w:rPr>
        <w:lastRenderedPageBreak/>
        <w:t>EVALUACIÓN</w:t>
      </w:r>
    </w:p>
    <w:p w14:paraId="76636942" w14:textId="14A153BF" w:rsidR="00593F73" w:rsidRPr="00711FC8" w:rsidRDefault="00C743FB" w:rsidP="00605091">
      <w:pPr>
        <w:pStyle w:val="ietdheading2"/>
        <w:rPr>
          <w:lang w:val="es-ES"/>
        </w:rPr>
      </w:pPr>
      <w:r w:rsidRPr="00711FC8">
        <w:rPr>
          <w:lang w:val="es-ES"/>
        </w:rPr>
        <w:t>Problem</w:t>
      </w:r>
      <w:r w:rsidR="00A73B58" w:rsidRPr="00711FC8">
        <w:rPr>
          <w:lang w:val="es-ES"/>
        </w:rPr>
        <w:t>a</w:t>
      </w:r>
    </w:p>
    <w:p w14:paraId="25CD2106" w14:textId="77777777" w:rsidR="00A73B58" w:rsidRPr="00711FC8" w:rsidRDefault="00A73B58" w:rsidP="00A73B58">
      <w:pPr>
        <w:pStyle w:val="ietdheading4"/>
        <w:rPr>
          <w:lang w:val="es-ES"/>
        </w:rPr>
      </w:pPr>
      <w:r w:rsidRPr="00711FC8">
        <w:rPr>
          <w:lang w:val="es-ES"/>
        </w:rPr>
        <w:t>¿Constituye el problema una prioridad?</w:t>
      </w:r>
    </w:p>
    <w:p w14:paraId="042BA55D" w14:textId="0C36EBD7" w:rsidR="00593F73" w:rsidRPr="0003384D" w:rsidRDefault="00354104" w:rsidP="001A484E">
      <w:pPr>
        <w:pStyle w:val="ietdheading5"/>
        <w:rPr>
          <w:b/>
          <w:lang w:val="es-ES"/>
        </w:rPr>
      </w:pPr>
      <w:r w:rsidRPr="0003384D">
        <w:rPr>
          <w:b/>
          <w:lang w:val="es-ES"/>
        </w:rPr>
        <w:t>JuICIO</w:t>
      </w:r>
    </w:p>
    <w:tbl>
      <w:tblPr>
        <w:tblStyle w:val="NormalTablePHPDOCX"/>
        <w:tblW w:w="5000" w:type="pct"/>
        <w:tblInd w:w="108" w:type="dxa"/>
        <w:tblLook w:val="04A0" w:firstRow="1" w:lastRow="0" w:firstColumn="1" w:lastColumn="0" w:noHBand="0" w:noVBand="1"/>
      </w:tblPr>
      <w:tblGrid>
        <w:gridCol w:w="1555"/>
        <w:gridCol w:w="1555"/>
        <w:gridCol w:w="1555"/>
        <w:gridCol w:w="1555"/>
        <w:gridCol w:w="1555"/>
        <w:gridCol w:w="1554"/>
      </w:tblGrid>
      <w:tr w:rsidR="00593F73" w:rsidRPr="00711FC8" w14:paraId="0D687706" w14:textId="77777777">
        <w:trPr>
          <w:cantSplit/>
        </w:trPr>
        <w:tc>
          <w:tcPr>
            <w:tcW w:w="800" w:type="pct"/>
            <w:tcBorders>
              <w:right w:val="single" w:sz="20" w:space="0" w:color="FFFFFF"/>
            </w:tcBorders>
            <w:shd w:val="clear" w:color="auto" w:fill="F1F2F2"/>
            <w:tcMar>
              <w:top w:w="0" w:type="auto"/>
              <w:bottom w:w="150" w:type="dxa"/>
            </w:tcMar>
          </w:tcPr>
          <w:p w14:paraId="1973934A" w14:textId="77777777" w:rsidR="00D23983" w:rsidRPr="00711FC8" w:rsidRDefault="00D23983" w:rsidP="00D23983">
            <w:pPr>
              <w:tabs>
                <w:tab w:val="left" w:pos="390"/>
                <w:tab w:val="center" w:pos="619"/>
              </w:tabs>
              <w:spacing w:after="0" w:line="240" w:lineRule="auto"/>
              <w:rPr>
                <w:sz w:val="20"/>
                <w:szCs w:val="20"/>
                <w:lang w:val="es-ES"/>
              </w:rPr>
            </w:pPr>
            <w:r w:rsidRPr="00711FC8">
              <w:rPr>
                <w:sz w:val="20"/>
                <w:szCs w:val="20"/>
                <w:lang w:val="es-ES"/>
              </w:rPr>
              <w:tab/>
            </w:r>
          </w:p>
          <w:p w14:paraId="01E641B2" w14:textId="4755F062" w:rsidR="00593F73" w:rsidRPr="00711FC8" w:rsidRDefault="00D23983" w:rsidP="00D23983">
            <w:pPr>
              <w:tabs>
                <w:tab w:val="left" w:pos="390"/>
                <w:tab w:val="center" w:pos="619"/>
              </w:tabs>
              <w:spacing w:after="0" w:line="240" w:lineRule="auto"/>
              <w:rPr>
                <w:sz w:val="20"/>
                <w:szCs w:val="20"/>
                <w:lang w:val="es-ES"/>
              </w:rPr>
            </w:pPr>
            <w:r w:rsidRPr="00711FC8">
              <w:rPr>
                <w:sz w:val="20"/>
                <w:szCs w:val="20"/>
                <w:lang w:val="es-ES"/>
              </w:rPr>
              <w:tab/>
            </w:r>
            <w:r w:rsidR="00C743FB" w:rsidRPr="00711FC8">
              <w:rPr>
                <w:sz w:val="20"/>
                <w:szCs w:val="20"/>
                <w:lang w:val="es-ES"/>
              </w:rPr>
              <w:fldChar w:fldCharType="begin">
                <w:ffData>
                  <w:name w:val="cbox591054d246587590"/>
                  <w:enabled/>
                  <w:calcOnExit w:val="0"/>
                  <w:checkBox>
                    <w:sizeAuto/>
                    <w:default w:val="0"/>
                  </w:checkBox>
                </w:ffData>
              </w:fldChar>
            </w:r>
            <w:bookmarkStart w:id="0" w:name="cbox591054d2465875903"/>
            <w:r w:rsidR="00C743FB"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00C743FB" w:rsidRPr="00711FC8">
              <w:rPr>
                <w:sz w:val="20"/>
                <w:szCs w:val="20"/>
                <w:lang w:val="es-ES"/>
              </w:rPr>
              <w:fldChar w:fldCharType="end"/>
            </w:r>
            <w:bookmarkEnd w:id="0"/>
            <w:r w:rsidR="00354104" w:rsidRPr="00711FC8">
              <w:rPr>
                <w:rFonts w:eastAsia="'Source Sans Pro'" w:cs="'Source Sans Pro'"/>
                <w:color w:val="333333"/>
                <w:sz w:val="20"/>
                <w:szCs w:val="20"/>
                <w:shd w:val="clear" w:color="auto" w:fill="F1F2F2"/>
                <w:lang w:val="es-ES"/>
              </w:rPr>
              <w:br/>
              <w:t>No se sabe</w:t>
            </w:r>
          </w:p>
        </w:tc>
        <w:tc>
          <w:tcPr>
            <w:tcW w:w="800" w:type="pct"/>
            <w:tcBorders>
              <w:right w:val="single" w:sz="20" w:space="0" w:color="FFFFFF"/>
            </w:tcBorders>
            <w:shd w:val="clear" w:color="auto" w:fill="F1F2F2"/>
            <w:tcMar>
              <w:top w:w="0" w:type="auto"/>
              <w:bottom w:w="150" w:type="dxa"/>
            </w:tcMar>
          </w:tcPr>
          <w:p w14:paraId="79730BE6" w14:textId="77777777" w:rsidR="00D23983" w:rsidRPr="00711FC8" w:rsidRDefault="00D23983" w:rsidP="00D23983">
            <w:pPr>
              <w:spacing w:after="0" w:line="240" w:lineRule="auto"/>
              <w:jc w:val="center"/>
              <w:rPr>
                <w:sz w:val="20"/>
                <w:szCs w:val="20"/>
                <w:lang w:val="es-ES"/>
              </w:rPr>
            </w:pPr>
          </w:p>
          <w:p w14:paraId="4D9C6646" w14:textId="186E8FC7" w:rsidR="00593F73" w:rsidRPr="00711FC8" w:rsidRDefault="00C743FB" w:rsidP="00D23983">
            <w:pPr>
              <w:spacing w:after="0" w:line="240" w:lineRule="auto"/>
              <w:jc w:val="center"/>
              <w:rPr>
                <w:sz w:val="20"/>
                <w:szCs w:val="20"/>
                <w:lang w:val="es-ES"/>
              </w:rPr>
            </w:pPr>
            <w:r w:rsidRPr="00711FC8">
              <w:rPr>
                <w:sz w:val="20"/>
                <w:szCs w:val="20"/>
                <w:lang w:val="es-ES"/>
              </w:rPr>
              <w:fldChar w:fldCharType="begin">
                <w:ffData>
                  <w:name w:val="cbox630354d2465875b4"/>
                  <w:enabled/>
                  <w:calcOnExit w:val="0"/>
                  <w:checkBox>
                    <w:sizeAuto/>
                    <w:default w:val="0"/>
                  </w:checkBox>
                </w:ffData>
              </w:fldChar>
            </w:r>
            <w:bookmarkStart w:id="1" w:name="cbox630354d2465875b41"/>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1"/>
            <w:r w:rsidR="00354104" w:rsidRPr="00711FC8">
              <w:rPr>
                <w:rFonts w:eastAsia="'Source Sans Pro'" w:cs="'Source Sans Pro'"/>
                <w:color w:val="333333"/>
                <w:sz w:val="20"/>
                <w:szCs w:val="20"/>
                <w:shd w:val="clear" w:color="auto" w:fill="F1F2F2"/>
                <w:lang w:val="es-ES"/>
              </w:rPr>
              <w:br/>
              <w:t>Varía</w:t>
            </w:r>
          </w:p>
        </w:tc>
        <w:tc>
          <w:tcPr>
            <w:tcW w:w="800" w:type="pct"/>
            <w:tcBorders>
              <w:right w:val="single" w:sz="20" w:space="0" w:color="FFFFFF"/>
            </w:tcBorders>
            <w:shd w:val="clear" w:color="auto" w:fill="F1F2F2"/>
            <w:tcMar>
              <w:top w:w="0" w:type="auto"/>
              <w:bottom w:w="150" w:type="dxa"/>
            </w:tcMar>
          </w:tcPr>
          <w:p w14:paraId="040C759B" w14:textId="77777777" w:rsidR="00D23983" w:rsidRPr="00711FC8" w:rsidRDefault="00D23983" w:rsidP="00D23983">
            <w:pPr>
              <w:spacing w:after="0" w:line="240" w:lineRule="auto"/>
              <w:jc w:val="center"/>
              <w:rPr>
                <w:sz w:val="20"/>
                <w:szCs w:val="20"/>
                <w:lang w:val="es-ES"/>
              </w:rPr>
            </w:pPr>
          </w:p>
          <w:p w14:paraId="6D087D8B" w14:textId="77777777" w:rsidR="00593F73" w:rsidRPr="00711FC8" w:rsidRDefault="00C743FB" w:rsidP="00D23983">
            <w:pPr>
              <w:spacing w:after="0" w:line="240" w:lineRule="auto"/>
              <w:jc w:val="center"/>
              <w:rPr>
                <w:sz w:val="20"/>
                <w:szCs w:val="20"/>
                <w:lang w:val="es-ES"/>
              </w:rPr>
            </w:pPr>
            <w:r w:rsidRPr="00711FC8">
              <w:rPr>
                <w:sz w:val="20"/>
                <w:szCs w:val="20"/>
                <w:lang w:val="es-ES"/>
              </w:rPr>
              <w:fldChar w:fldCharType="begin">
                <w:ffData>
                  <w:name w:val="cbox962054d2465875d2"/>
                  <w:enabled/>
                  <w:calcOnExit w:val="0"/>
                  <w:checkBox>
                    <w:sizeAuto/>
                    <w:default w:val="0"/>
                  </w:checkBox>
                </w:ffData>
              </w:fldChar>
            </w:r>
            <w:bookmarkStart w:id="2" w:name="cbox962054d2465875d24"/>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2"/>
            <w:r w:rsidRPr="00711FC8">
              <w:rPr>
                <w:rFonts w:eastAsia="'Source Sans Pro'" w:cs="'Source Sans Pro'"/>
                <w:color w:val="333333"/>
                <w:sz w:val="20"/>
                <w:szCs w:val="20"/>
                <w:shd w:val="clear" w:color="auto" w:fill="F1F2F2"/>
                <w:lang w:val="es-ES"/>
              </w:rPr>
              <w:br/>
              <w:t>No</w:t>
            </w:r>
          </w:p>
        </w:tc>
        <w:tc>
          <w:tcPr>
            <w:tcW w:w="800" w:type="pct"/>
            <w:tcBorders>
              <w:right w:val="single" w:sz="20" w:space="0" w:color="FFFFFF"/>
            </w:tcBorders>
            <w:shd w:val="clear" w:color="auto" w:fill="F1F2F2"/>
            <w:tcMar>
              <w:top w:w="0" w:type="auto"/>
              <w:bottom w:w="150" w:type="dxa"/>
            </w:tcMar>
          </w:tcPr>
          <w:p w14:paraId="79C52D36" w14:textId="77777777" w:rsidR="00D23983" w:rsidRPr="00711FC8" w:rsidRDefault="00D23983" w:rsidP="00D23983">
            <w:pPr>
              <w:spacing w:after="0" w:line="240" w:lineRule="auto"/>
              <w:jc w:val="center"/>
              <w:rPr>
                <w:sz w:val="20"/>
                <w:szCs w:val="20"/>
                <w:lang w:val="es-ES"/>
              </w:rPr>
            </w:pPr>
          </w:p>
          <w:p w14:paraId="1C646A3A" w14:textId="370691FF" w:rsidR="00593F73" w:rsidRPr="00711FC8" w:rsidRDefault="00C743FB" w:rsidP="00354104">
            <w:pPr>
              <w:spacing w:after="0" w:line="240" w:lineRule="auto"/>
              <w:jc w:val="center"/>
              <w:rPr>
                <w:sz w:val="20"/>
                <w:szCs w:val="20"/>
                <w:lang w:val="es-ES"/>
              </w:rPr>
            </w:pPr>
            <w:r w:rsidRPr="00711FC8">
              <w:rPr>
                <w:sz w:val="20"/>
                <w:szCs w:val="20"/>
                <w:lang w:val="es-ES"/>
              </w:rPr>
              <w:fldChar w:fldCharType="begin">
                <w:ffData>
                  <w:name w:val="cbox720354d2465875f3"/>
                  <w:enabled/>
                  <w:calcOnExit w:val="0"/>
                  <w:checkBox>
                    <w:sizeAuto/>
                    <w:default w:val="0"/>
                  </w:checkBox>
                </w:ffData>
              </w:fldChar>
            </w:r>
            <w:bookmarkStart w:id="3" w:name="cbox720354d2465875f30"/>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3"/>
            <w:r w:rsidRPr="00711FC8">
              <w:rPr>
                <w:rFonts w:eastAsia="'Source Sans Pro'" w:cs="'Source Sans Pro'"/>
                <w:color w:val="333333"/>
                <w:sz w:val="20"/>
                <w:szCs w:val="20"/>
                <w:shd w:val="clear" w:color="auto" w:fill="F1F2F2"/>
                <w:lang w:val="es-ES"/>
              </w:rPr>
              <w:br/>
            </w:r>
            <w:r w:rsidR="00354104" w:rsidRPr="00711FC8">
              <w:rPr>
                <w:rFonts w:eastAsia="'Source Sans Pro'" w:cs="'Source Sans Pro'"/>
                <w:color w:val="333333"/>
                <w:sz w:val="20"/>
                <w:szCs w:val="20"/>
                <w:shd w:val="clear" w:color="auto" w:fill="F1F2F2"/>
                <w:lang w:val="es-ES"/>
              </w:rPr>
              <w:t>Probablemente</w:t>
            </w:r>
            <w:r w:rsidRPr="00711FC8">
              <w:rPr>
                <w:rFonts w:eastAsia="'Source Sans Pro'" w:cs="'Source Sans Pro'"/>
                <w:color w:val="333333"/>
                <w:sz w:val="20"/>
                <w:szCs w:val="20"/>
                <w:shd w:val="clear" w:color="auto" w:fill="F1F2F2"/>
                <w:lang w:val="es-ES"/>
              </w:rPr>
              <w:t xml:space="preserve"> </w:t>
            </w:r>
            <w:r w:rsidR="009C3DFA">
              <w:rPr>
                <w:rFonts w:eastAsia="'Source Sans Pro'" w:cs="'Source Sans Pro'"/>
                <w:color w:val="333333"/>
                <w:sz w:val="20"/>
                <w:szCs w:val="20"/>
                <w:shd w:val="clear" w:color="auto" w:fill="F1F2F2"/>
                <w:lang w:val="es-ES"/>
              </w:rPr>
              <w:t>n</w:t>
            </w:r>
            <w:r w:rsidRPr="00711FC8">
              <w:rPr>
                <w:rFonts w:eastAsia="'Source Sans Pro'" w:cs="'Source Sans Pro'"/>
                <w:color w:val="333333"/>
                <w:sz w:val="20"/>
                <w:szCs w:val="20"/>
                <w:shd w:val="clear" w:color="auto" w:fill="F1F2F2"/>
                <w:lang w:val="es-ES"/>
              </w:rPr>
              <w:t>o</w:t>
            </w:r>
          </w:p>
        </w:tc>
        <w:tc>
          <w:tcPr>
            <w:tcW w:w="800" w:type="pct"/>
            <w:tcBorders>
              <w:right w:val="single" w:sz="20" w:space="0" w:color="FFFFFF"/>
            </w:tcBorders>
            <w:shd w:val="clear" w:color="auto" w:fill="F1F2F2"/>
            <w:tcMar>
              <w:top w:w="0" w:type="auto"/>
              <w:bottom w:w="150" w:type="dxa"/>
            </w:tcMar>
          </w:tcPr>
          <w:p w14:paraId="534C056A" w14:textId="77777777" w:rsidR="00D23983" w:rsidRPr="00711FC8" w:rsidRDefault="00D23983" w:rsidP="00D23983">
            <w:pPr>
              <w:spacing w:after="0" w:line="240" w:lineRule="auto"/>
              <w:jc w:val="center"/>
              <w:rPr>
                <w:sz w:val="20"/>
                <w:szCs w:val="20"/>
                <w:lang w:val="es-ES"/>
              </w:rPr>
            </w:pPr>
          </w:p>
          <w:p w14:paraId="2678A540" w14:textId="5A3B0F11" w:rsidR="00593F73" w:rsidRPr="00711FC8" w:rsidRDefault="00354104" w:rsidP="00354104">
            <w:pPr>
              <w:spacing w:after="0" w:line="240" w:lineRule="auto"/>
              <w:jc w:val="center"/>
              <w:rPr>
                <w:sz w:val="20"/>
                <w:szCs w:val="20"/>
                <w:lang w:val="es-ES"/>
              </w:rPr>
            </w:pPr>
            <w:r w:rsidRPr="00711FC8">
              <w:rPr>
                <w:sz w:val="20"/>
                <w:szCs w:val="20"/>
                <w:lang w:val="es-ES"/>
              </w:rPr>
              <w:fldChar w:fldCharType="begin">
                <w:ffData>
                  <w:name w:val="cbox720354d2465875f3"/>
                  <w:enabled/>
                  <w:calcOnExit w:val="0"/>
                  <w:checkBox>
                    <w:sizeAuto/>
                    <w:default w:val="0"/>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C743FB" w:rsidRPr="00711FC8">
              <w:rPr>
                <w:rFonts w:eastAsia="'Source Sans Pro'" w:cs="'Source Sans Pro'"/>
                <w:color w:val="333333"/>
                <w:sz w:val="20"/>
                <w:szCs w:val="20"/>
                <w:shd w:val="clear" w:color="auto" w:fill="F1F2F2"/>
                <w:lang w:val="es-ES"/>
              </w:rPr>
              <w:br/>
            </w:r>
            <w:r w:rsidRPr="00711FC8">
              <w:rPr>
                <w:sz w:val="20"/>
                <w:szCs w:val="20"/>
                <w:lang w:val="es-ES"/>
              </w:rPr>
              <w:t xml:space="preserve">Probablemente </w:t>
            </w:r>
            <w:r w:rsidR="009C3DFA">
              <w:rPr>
                <w:sz w:val="20"/>
                <w:szCs w:val="20"/>
                <w:lang w:val="es-ES"/>
              </w:rPr>
              <w:t>s</w:t>
            </w:r>
            <w:r w:rsidRPr="00711FC8">
              <w:rPr>
                <w:sz w:val="20"/>
                <w:szCs w:val="20"/>
                <w:lang w:val="es-ES"/>
              </w:rPr>
              <w:t>í</w:t>
            </w:r>
          </w:p>
        </w:tc>
        <w:tc>
          <w:tcPr>
            <w:tcW w:w="800" w:type="pct"/>
            <w:tcBorders>
              <w:right w:val="single" w:sz="20" w:space="0" w:color="FFFFFF"/>
            </w:tcBorders>
            <w:shd w:val="clear" w:color="auto" w:fill="F1F2F2"/>
            <w:tcMar>
              <w:top w:w="0" w:type="auto"/>
              <w:bottom w:w="150" w:type="dxa"/>
            </w:tcMar>
          </w:tcPr>
          <w:p w14:paraId="7D6857BF" w14:textId="77777777" w:rsidR="00D23983" w:rsidRPr="00711FC8" w:rsidRDefault="00D23983" w:rsidP="00D23983">
            <w:pPr>
              <w:spacing w:after="0" w:line="240" w:lineRule="auto"/>
              <w:jc w:val="center"/>
              <w:rPr>
                <w:sz w:val="20"/>
                <w:szCs w:val="20"/>
                <w:lang w:val="es-ES"/>
              </w:rPr>
            </w:pPr>
          </w:p>
          <w:p w14:paraId="26FB2FE0" w14:textId="1CE31F80" w:rsidR="00593F73" w:rsidRPr="00711FC8" w:rsidRDefault="00354104" w:rsidP="00354104">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1"/>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C743FB" w:rsidRPr="00711FC8">
              <w:rPr>
                <w:rFonts w:eastAsia="'Source Sans Pro'" w:cs="'Source Sans Pro'"/>
                <w:color w:val="C0504D" w:themeColor="accent2"/>
                <w:sz w:val="20"/>
                <w:szCs w:val="20"/>
                <w:shd w:val="clear" w:color="auto" w:fill="F1F2F2"/>
                <w:lang w:val="es-ES"/>
              </w:rPr>
              <w:br/>
            </w:r>
            <w:r w:rsidRPr="00711FC8">
              <w:rPr>
                <w:color w:val="C0504D" w:themeColor="accent2"/>
                <w:sz w:val="20"/>
                <w:szCs w:val="20"/>
                <w:lang w:val="es-ES"/>
              </w:rPr>
              <w:t>Sí</w:t>
            </w:r>
          </w:p>
        </w:tc>
      </w:tr>
    </w:tbl>
    <w:p w14:paraId="396BA9CC" w14:textId="77777777" w:rsidR="00354104" w:rsidRPr="009C3DFA" w:rsidRDefault="00354104" w:rsidP="00354104">
      <w:pPr>
        <w:pStyle w:val="ietdheading5"/>
        <w:rPr>
          <w:b/>
          <w:lang w:val="es-ES"/>
        </w:rPr>
      </w:pPr>
      <w:r w:rsidRPr="009C3DFA">
        <w:rPr>
          <w:b/>
          <w:lang w:val="es-ES"/>
        </w:rPr>
        <w:t>Evidencia procedente de la investigación</w:t>
      </w:r>
    </w:p>
    <w:p w14:paraId="1A899749" w14:textId="36EDB9EA" w:rsidR="00593F73" w:rsidRPr="00711FC8" w:rsidRDefault="00354104" w:rsidP="00354104">
      <w:pPr>
        <w:spacing w:line="309" w:lineRule="auto"/>
        <w:ind w:right="580"/>
        <w:rPr>
          <w:rFonts w:eastAsia="Arial"/>
          <w:color w:val="333333"/>
          <w:szCs w:val="24"/>
          <w:lang w:val="es-ES"/>
        </w:rPr>
      </w:pPr>
      <w:r w:rsidRPr="00711FC8">
        <w:rPr>
          <w:rFonts w:eastAsia="Arial"/>
          <w:color w:val="333333"/>
          <w:szCs w:val="24"/>
          <w:lang w:val="es-ES"/>
        </w:rPr>
        <w:t xml:space="preserve">El riesgo inicial de muerte, ictus o sangrado mayor varía según lo bien que se controle </w:t>
      </w:r>
      <w:r w:rsidR="009C3DFA">
        <w:rPr>
          <w:rFonts w:eastAsia="Arial"/>
          <w:color w:val="333333"/>
          <w:szCs w:val="24"/>
          <w:lang w:val="es-ES"/>
        </w:rPr>
        <w:t xml:space="preserve">el </w:t>
      </w:r>
      <w:r w:rsidRPr="00711FC8">
        <w:rPr>
          <w:rFonts w:eastAsia="Arial"/>
          <w:color w:val="333333"/>
          <w:szCs w:val="24"/>
          <w:lang w:val="es-ES"/>
        </w:rPr>
        <w:t>INR con la warfarina, y según la edad y otros factores de riesgo</w:t>
      </w:r>
      <w:r w:rsidR="009C3DFA">
        <w:rPr>
          <w:rFonts w:eastAsia="Arial"/>
          <w:color w:val="333333"/>
          <w:szCs w:val="24"/>
          <w:vertAlign w:val="superscript"/>
          <w:lang w:val="es-ES"/>
        </w:rPr>
        <w:t>2</w:t>
      </w:r>
      <w:r w:rsidRPr="00711FC8">
        <w:rPr>
          <w:rFonts w:eastAsia="Arial"/>
          <w:color w:val="333333"/>
          <w:szCs w:val="24"/>
          <w:lang w:val="es-ES"/>
        </w:rPr>
        <w:t>. La media de riesgos en el ensayo RE-LY fue de 7,6% de riesgo de muerte</w:t>
      </w:r>
      <w:r w:rsidR="009C3DFA">
        <w:rPr>
          <w:rFonts w:eastAsia="Arial"/>
          <w:color w:val="333333"/>
          <w:szCs w:val="24"/>
          <w:lang w:val="es-ES"/>
        </w:rPr>
        <w:t>,</w:t>
      </w:r>
      <w:r w:rsidRPr="00711FC8">
        <w:rPr>
          <w:rFonts w:eastAsia="Arial"/>
          <w:color w:val="333333"/>
          <w:szCs w:val="24"/>
          <w:lang w:val="es-ES"/>
        </w:rPr>
        <w:t xml:space="preserve"> 3,4% de ictus no mortal y 7,0% de sangrados </w:t>
      </w:r>
      <w:r w:rsidR="009C3DFA">
        <w:rPr>
          <w:rFonts w:eastAsia="Arial"/>
          <w:color w:val="333333"/>
          <w:szCs w:val="24"/>
          <w:lang w:val="es-ES"/>
        </w:rPr>
        <w:t xml:space="preserve">mayores </w:t>
      </w:r>
      <w:r w:rsidRPr="00711FC8">
        <w:rPr>
          <w:rFonts w:eastAsia="Arial"/>
          <w:color w:val="333333"/>
          <w:szCs w:val="24"/>
          <w:lang w:val="es-ES"/>
        </w:rPr>
        <w:t xml:space="preserve">extracraneales no mortales durante </w:t>
      </w:r>
      <w:r w:rsidR="009C3DFA">
        <w:rPr>
          <w:rFonts w:eastAsia="Arial"/>
          <w:color w:val="333333"/>
          <w:szCs w:val="24"/>
          <w:lang w:val="es-ES"/>
        </w:rPr>
        <w:t>2</w:t>
      </w:r>
      <w:r w:rsidRPr="00711FC8">
        <w:rPr>
          <w:rFonts w:eastAsia="Arial"/>
          <w:color w:val="333333"/>
          <w:szCs w:val="24"/>
          <w:lang w:val="es-ES"/>
        </w:rPr>
        <w:t xml:space="preserve"> años</w:t>
      </w:r>
      <w:r w:rsidR="009C3DFA">
        <w:rPr>
          <w:rFonts w:eastAsia="Arial"/>
          <w:color w:val="333333"/>
          <w:szCs w:val="24"/>
          <w:vertAlign w:val="superscript"/>
          <w:lang w:val="es-ES"/>
        </w:rPr>
        <w:t>1</w:t>
      </w:r>
      <w:r w:rsidRPr="00711FC8">
        <w:rPr>
          <w:rFonts w:eastAsia="Arial"/>
          <w:color w:val="333333"/>
          <w:szCs w:val="24"/>
          <w:lang w:val="es-ES"/>
        </w:rPr>
        <w:t>.</w:t>
      </w:r>
      <w:r w:rsidR="00C743FB" w:rsidRPr="00711FC8">
        <w:rPr>
          <w:rFonts w:eastAsia="'Source Sans Pro'" w:cs="'Source Sans Pro'"/>
          <w:color w:val="333333"/>
          <w:szCs w:val="24"/>
          <w:shd w:val="clear" w:color="auto" w:fill="FFFFFF"/>
          <w:lang w:val="es-ES"/>
        </w:rPr>
        <w:t> </w:t>
      </w:r>
    </w:p>
    <w:p w14:paraId="4DE26386" w14:textId="77777777" w:rsidR="00354104" w:rsidRPr="009C3DFA" w:rsidRDefault="00354104" w:rsidP="00354104">
      <w:pPr>
        <w:pStyle w:val="ietdheading5"/>
        <w:rPr>
          <w:b/>
          <w:lang w:val="es-ES"/>
        </w:rPr>
      </w:pPr>
      <w:r w:rsidRPr="009C3DFA">
        <w:rPr>
          <w:b/>
          <w:lang w:val="es-ES"/>
        </w:rPr>
        <w:t>Consideraciones adicionales</w:t>
      </w:r>
    </w:p>
    <w:p w14:paraId="24F59120" w14:textId="4A736624" w:rsidR="00354104" w:rsidRPr="00711FC8" w:rsidRDefault="00354104" w:rsidP="008D2959">
      <w:pPr>
        <w:spacing w:line="309" w:lineRule="auto"/>
        <w:ind w:right="580"/>
        <w:rPr>
          <w:rFonts w:eastAsia="Arial"/>
          <w:color w:val="333333"/>
          <w:szCs w:val="24"/>
          <w:lang w:val="es-ES"/>
        </w:rPr>
      </w:pPr>
      <w:r w:rsidRPr="00711FC8">
        <w:rPr>
          <w:rFonts w:eastAsia="Arial"/>
          <w:color w:val="333333"/>
          <w:szCs w:val="24"/>
          <w:lang w:val="es-ES"/>
        </w:rPr>
        <w:t>La warfarina conlleva unas limitaciones en el estilo de vida, restricciones alimentarias (relacionadas con la ingesta de vitamina K), realización de análisis de sangre y</w:t>
      </w:r>
      <w:r w:rsidR="009C3DFA">
        <w:rPr>
          <w:rFonts w:eastAsia="Arial"/>
          <w:color w:val="333333"/>
          <w:szCs w:val="24"/>
          <w:lang w:val="es-ES"/>
        </w:rPr>
        <w:t xml:space="preserve"> frecuentes </w:t>
      </w:r>
      <w:r w:rsidRPr="00711FC8">
        <w:rPr>
          <w:rFonts w:eastAsia="Arial"/>
          <w:color w:val="333333"/>
          <w:szCs w:val="24"/>
          <w:lang w:val="es-ES"/>
        </w:rPr>
        <w:t xml:space="preserve">visitas </w:t>
      </w:r>
      <w:r w:rsidR="009C3DFA">
        <w:rPr>
          <w:rFonts w:eastAsia="Arial"/>
          <w:color w:val="333333"/>
          <w:szCs w:val="24"/>
          <w:lang w:val="es-ES"/>
        </w:rPr>
        <w:t>médicas</w:t>
      </w:r>
      <w:r w:rsidRPr="00711FC8">
        <w:rPr>
          <w:rFonts w:eastAsia="Arial"/>
          <w:color w:val="333333"/>
          <w:szCs w:val="24"/>
          <w:lang w:val="es-ES"/>
        </w:rPr>
        <w:t>, además de la medicación diaria.</w:t>
      </w:r>
    </w:p>
    <w:p w14:paraId="0C1884CC" w14:textId="68AA04B3" w:rsidR="00593F73" w:rsidRDefault="00593F73" w:rsidP="00D23983">
      <w:pPr>
        <w:keepLines/>
        <w:shd w:val="clear" w:color="auto" w:fill="FFFFFF"/>
        <w:spacing w:after="240" w:line="286" w:lineRule="auto"/>
        <w:rPr>
          <w:rFonts w:eastAsia="'Source Sans Pro'" w:cs="'Source Sans Pro'"/>
          <w:color w:val="333333"/>
          <w:szCs w:val="24"/>
          <w:shd w:val="clear" w:color="auto" w:fill="FFFFFF"/>
          <w:lang w:val="es-ES"/>
        </w:rPr>
      </w:pPr>
    </w:p>
    <w:p w14:paraId="51FEA527" w14:textId="77777777" w:rsidR="00B30313" w:rsidRPr="00711FC8" w:rsidRDefault="00B30313" w:rsidP="00D23983">
      <w:pPr>
        <w:keepLines/>
        <w:shd w:val="clear" w:color="auto" w:fill="FFFFFF"/>
        <w:spacing w:after="240" w:line="286" w:lineRule="auto"/>
        <w:rPr>
          <w:rFonts w:eastAsia="'Source Sans Pro'" w:cs="'Source Sans Pro'"/>
          <w:color w:val="333333"/>
          <w:szCs w:val="24"/>
          <w:shd w:val="clear" w:color="auto" w:fill="FFFFFF"/>
          <w:lang w:val="es-ES"/>
        </w:rPr>
      </w:pPr>
    </w:p>
    <w:p w14:paraId="23AB4CFE" w14:textId="03AC3EE5" w:rsidR="00593F73" w:rsidRPr="00711FC8" w:rsidRDefault="00354104" w:rsidP="00605091">
      <w:pPr>
        <w:pStyle w:val="ietdheading2"/>
        <w:rPr>
          <w:lang w:val="es-ES"/>
        </w:rPr>
      </w:pPr>
      <w:r w:rsidRPr="00711FC8">
        <w:rPr>
          <w:lang w:val="es-ES"/>
        </w:rPr>
        <w:t>Efectos deseados</w:t>
      </w:r>
    </w:p>
    <w:p w14:paraId="77C5C5E6" w14:textId="77777777" w:rsidR="00354104" w:rsidRPr="00711FC8" w:rsidRDefault="00354104" w:rsidP="00354104">
      <w:pPr>
        <w:pStyle w:val="ietdheading4"/>
        <w:rPr>
          <w:lang w:val="es-ES"/>
        </w:rPr>
      </w:pPr>
      <w:r w:rsidRPr="00711FC8">
        <w:rPr>
          <w:lang w:val="es-ES"/>
        </w:rPr>
        <w:t>¿Cuál es la magnitud los efectos anticipados deseados?</w:t>
      </w:r>
    </w:p>
    <w:p w14:paraId="36EFA354" w14:textId="51C46D48" w:rsidR="00593F73" w:rsidRPr="0003384D" w:rsidRDefault="00354104" w:rsidP="001A484E">
      <w:pPr>
        <w:pStyle w:val="ietdheading5"/>
        <w:rPr>
          <w:b/>
          <w:lang w:val="es-ES"/>
        </w:rPr>
      </w:pPr>
      <w:r w:rsidRPr="0003384D">
        <w:rPr>
          <w:b/>
          <w:lang w:val="es-ES"/>
        </w:rPr>
        <w:t>JuICIO</w:t>
      </w:r>
    </w:p>
    <w:tbl>
      <w:tblPr>
        <w:tblStyle w:val="NormalTablePHPDOCX"/>
        <w:tblW w:w="5000" w:type="pct"/>
        <w:tblInd w:w="108" w:type="dxa"/>
        <w:tblLook w:val="04A0" w:firstRow="1" w:lastRow="0" w:firstColumn="1" w:lastColumn="0" w:noHBand="0" w:noVBand="1"/>
      </w:tblPr>
      <w:tblGrid>
        <w:gridCol w:w="1555"/>
        <w:gridCol w:w="1555"/>
        <w:gridCol w:w="1555"/>
        <w:gridCol w:w="1555"/>
        <w:gridCol w:w="1555"/>
        <w:gridCol w:w="1554"/>
      </w:tblGrid>
      <w:tr w:rsidR="00593F73" w:rsidRPr="00711FC8" w14:paraId="22568558" w14:textId="77777777">
        <w:trPr>
          <w:cantSplit/>
        </w:trPr>
        <w:tc>
          <w:tcPr>
            <w:tcW w:w="800" w:type="pct"/>
            <w:tcBorders>
              <w:right w:val="single" w:sz="20" w:space="0" w:color="FFFFFF"/>
            </w:tcBorders>
            <w:shd w:val="clear" w:color="auto" w:fill="F1F2F2"/>
            <w:tcMar>
              <w:top w:w="0" w:type="auto"/>
              <w:bottom w:w="150" w:type="dxa"/>
            </w:tcMar>
          </w:tcPr>
          <w:p w14:paraId="2259B00C" w14:textId="77777777" w:rsidR="00D23983" w:rsidRPr="00711FC8" w:rsidRDefault="00D23983">
            <w:pPr>
              <w:spacing w:after="0" w:line="240" w:lineRule="auto"/>
              <w:jc w:val="center"/>
              <w:rPr>
                <w:sz w:val="20"/>
                <w:szCs w:val="20"/>
                <w:lang w:val="es-ES"/>
              </w:rPr>
            </w:pPr>
          </w:p>
          <w:p w14:paraId="65C390BA" w14:textId="00C2E6C0"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250354d2465876f6"/>
                  <w:enabled/>
                  <w:calcOnExit w:val="0"/>
                  <w:checkBox>
                    <w:sizeAuto/>
                    <w:default w:val="0"/>
                  </w:checkBox>
                </w:ffData>
              </w:fldChar>
            </w:r>
            <w:bookmarkStart w:id="4" w:name="cbox250354d2465876f65"/>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4"/>
            <w:r w:rsidR="00354104" w:rsidRPr="00711FC8">
              <w:rPr>
                <w:rFonts w:eastAsia="'Source Sans Pro'" w:cs="'Source Sans Pro'"/>
                <w:color w:val="333333"/>
                <w:sz w:val="20"/>
                <w:szCs w:val="20"/>
                <w:shd w:val="clear" w:color="auto" w:fill="F1F2F2"/>
                <w:lang w:val="es-ES"/>
              </w:rPr>
              <w:br/>
              <w:t>No se sabe</w:t>
            </w:r>
          </w:p>
        </w:tc>
        <w:tc>
          <w:tcPr>
            <w:tcW w:w="800" w:type="pct"/>
            <w:tcBorders>
              <w:right w:val="single" w:sz="20" w:space="0" w:color="FFFFFF"/>
            </w:tcBorders>
            <w:shd w:val="clear" w:color="auto" w:fill="F1F2F2"/>
            <w:tcMar>
              <w:top w:w="0" w:type="auto"/>
              <w:bottom w:w="150" w:type="dxa"/>
            </w:tcMar>
          </w:tcPr>
          <w:p w14:paraId="1A941DA5" w14:textId="77777777" w:rsidR="00D23983" w:rsidRPr="00711FC8" w:rsidRDefault="00D23983">
            <w:pPr>
              <w:spacing w:after="0" w:line="240" w:lineRule="auto"/>
              <w:jc w:val="center"/>
              <w:rPr>
                <w:sz w:val="20"/>
                <w:szCs w:val="20"/>
                <w:lang w:val="es-ES"/>
              </w:rPr>
            </w:pPr>
          </w:p>
          <w:p w14:paraId="3F41EFE6" w14:textId="21ABFBB4"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578554d246587714"/>
                  <w:enabled/>
                  <w:calcOnExit w:val="0"/>
                  <w:checkBox>
                    <w:sizeAuto/>
                    <w:default w:val="0"/>
                  </w:checkBox>
                </w:ffData>
              </w:fldChar>
            </w:r>
            <w:bookmarkStart w:id="5" w:name="cbox578554d2465877141"/>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5"/>
            <w:r w:rsidR="00354104" w:rsidRPr="00711FC8">
              <w:rPr>
                <w:rFonts w:eastAsia="'Source Sans Pro'" w:cs="'Source Sans Pro'"/>
                <w:color w:val="333333"/>
                <w:sz w:val="20"/>
                <w:szCs w:val="20"/>
                <w:shd w:val="clear" w:color="auto" w:fill="F1F2F2"/>
                <w:lang w:val="es-ES"/>
              </w:rPr>
              <w:br/>
              <w:t>Varía</w:t>
            </w:r>
          </w:p>
        </w:tc>
        <w:tc>
          <w:tcPr>
            <w:tcW w:w="800" w:type="pct"/>
            <w:tcBorders>
              <w:right w:val="single" w:sz="20" w:space="0" w:color="FFFFFF"/>
            </w:tcBorders>
            <w:shd w:val="clear" w:color="auto" w:fill="F1F2F2"/>
            <w:tcMar>
              <w:top w:w="0" w:type="auto"/>
              <w:bottom w:w="150" w:type="dxa"/>
            </w:tcMar>
          </w:tcPr>
          <w:p w14:paraId="5F9D23CB" w14:textId="77777777" w:rsidR="00D23983" w:rsidRPr="00711FC8" w:rsidRDefault="00D23983">
            <w:pPr>
              <w:spacing w:after="0" w:line="240" w:lineRule="auto"/>
              <w:jc w:val="center"/>
              <w:rPr>
                <w:sz w:val="20"/>
                <w:szCs w:val="20"/>
                <w:lang w:val="es-ES"/>
              </w:rPr>
            </w:pPr>
          </w:p>
          <w:p w14:paraId="2A730966" w14:textId="7B9F8B86"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464254d246587734"/>
                  <w:enabled/>
                  <w:calcOnExit w:val="0"/>
                  <w:checkBox>
                    <w:sizeAuto/>
                    <w:default w:val="0"/>
                  </w:checkBox>
                </w:ffData>
              </w:fldChar>
            </w:r>
            <w:bookmarkStart w:id="6" w:name="cbox464254d2465877349"/>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6"/>
            <w:r w:rsidR="00354104" w:rsidRPr="00711FC8">
              <w:rPr>
                <w:rFonts w:eastAsia="'Source Sans Pro'" w:cs="'Source Sans Pro'"/>
                <w:color w:val="333333"/>
                <w:sz w:val="20"/>
                <w:szCs w:val="20"/>
                <w:shd w:val="clear" w:color="auto" w:fill="F1F2F2"/>
                <w:lang w:val="es-ES"/>
              </w:rPr>
              <w:br/>
              <w:t>No importante</w:t>
            </w:r>
          </w:p>
        </w:tc>
        <w:tc>
          <w:tcPr>
            <w:tcW w:w="800" w:type="pct"/>
            <w:tcBorders>
              <w:right w:val="single" w:sz="20" w:space="0" w:color="FFFFFF"/>
            </w:tcBorders>
            <w:shd w:val="clear" w:color="auto" w:fill="F1F2F2"/>
            <w:tcMar>
              <w:top w:w="0" w:type="auto"/>
              <w:bottom w:w="150" w:type="dxa"/>
            </w:tcMar>
          </w:tcPr>
          <w:p w14:paraId="1A3C620D" w14:textId="77777777" w:rsidR="00D23983" w:rsidRPr="00711FC8" w:rsidRDefault="00D23983">
            <w:pPr>
              <w:spacing w:after="0" w:line="240" w:lineRule="auto"/>
              <w:jc w:val="center"/>
              <w:rPr>
                <w:sz w:val="20"/>
                <w:szCs w:val="20"/>
                <w:lang w:val="es-ES"/>
              </w:rPr>
            </w:pPr>
          </w:p>
          <w:p w14:paraId="198A57F4" w14:textId="241016C2"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332554d246587752"/>
                  <w:enabled/>
                  <w:calcOnExit w:val="0"/>
                  <w:checkBox>
                    <w:sizeAuto/>
                    <w:default w:val="0"/>
                  </w:checkBox>
                </w:ffData>
              </w:fldChar>
            </w:r>
            <w:bookmarkStart w:id="7" w:name="cbox332554d2465877521"/>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7"/>
            <w:r w:rsidR="00354104" w:rsidRPr="00711FC8">
              <w:rPr>
                <w:rFonts w:eastAsia="'Source Sans Pro'" w:cs="'Source Sans Pro'"/>
                <w:color w:val="333333"/>
                <w:sz w:val="20"/>
                <w:szCs w:val="20"/>
                <w:shd w:val="clear" w:color="auto" w:fill="F1F2F2"/>
                <w:lang w:val="es-ES"/>
              </w:rPr>
              <w:br/>
              <w:t>Pequeña</w:t>
            </w:r>
          </w:p>
        </w:tc>
        <w:tc>
          <w:tcPr>
            <w:tcW w:w="800" w:type="pct"/>
            <w:tcBorders>
              <w:right w:val="single" w:sz="20" w:space="0" w:color="FFFFFF"/>
            </w:tcBorders>
            <w:shd w:val="clear" w:color="auto" w:fill="F1F2F2"/>
            <w:tcMar>
              <w:top w:w="0" w:type="auto"/>
              <w:bottom w:w="150" w:type="dxa"/>
            </w:tcMar>
          </w:tcPr>
          <w:p w14:paraId="6B5CED33" w14:textId="77777777" w:rsidR="00D23983" w:rsidRPr="00711FC8" w:rsidRDefault="00D23983">
            <w:pPr>
              <w:spacing w:after="0" w:line="240" w:lineRule="auto"/>
              <w:jc w:val="center"/>
              <w:rPr>
                <w:sz w:val="20"/>
                <w:szCs w:val="20"/>
                <w:lang w:val="es-ES"/>
              </w:rPr>
            </w:pPr>
          </w:p>
          <w:p w14:paraId="6704BB41" w14:textId="15A8CEA3" w:rsidR="00593F73" w:rsidRPr="00711FC8" w:rsidRDefault="000327D4">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1"/>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C743FB" w:rsidRPr="00711FC8">
              <w:rPr>
                <w:rFonts w:eastAsia="'Source Sans Pro'" w:cs="'Source Sans Pro'"/>
                <w:color w:val="333333"/>
                <w:sz w:val="20"/>
                <w:szCs w:val="20"/>
                <w:shd w:val="clear" w:color="auto" w:fill="F1F2F2"/>
                <w:lang w:val="es-ES"/>
              </w:rPr>
              <w:br/>
            </w:r>
            <w:r w:rsidR="00354104" w:rsidRPr="00711FC8">
              <w:rPr>
                <w:rFonts w:eastAsia="'Source Sans Pro'" w:cs="'Source Sans Pro'"/>
                <w:color w:val="C0504D" w:themeColor="accent2"/>
                <w:sz w:val="20"/>
                <w:szCs w:val="20"/>
                <w:shd w:val="clear" w:color="auto" w:fill="F1F2F2"/>
                <w:lang w:val="es-ES"/>
              </w:rPr>
              <w:t>Moderada</w:t>
            </w:r>
          </w:p>
        </w:tc>
        <w:tc>
          <w:tcPr>
            <w:tcW w:w="800" w:type="pct"/>
            <w:tcBorders>
              <w:right w:val="single" w:sz="20" w:space="0" w:color="FFFFFF"/>
            </w:tcBorders>
            <w:shd w:val="clear" w:color="auto" w:fill="F1F2F2"/>
            <w:tcMar>
              <w:top w:w="0" w:type="auto"/>
              <w:bottom w:w="150" w:type="dxa"/>
            </w:tcMar>
          </w:tcPr>
          <w:p w14:paraId="3B90A506" w14:textId="77777777" w:rsidR="00D23983" w:rsidRPr="00711FC8" w:rsidRDefault="00D23983">
            <w:pPr>
              <w:spacing w:after="0" w:line="240" w:lineRule="auto"/>
              <w:jc w:val="center"/>
              <w:rPr>
                <w:sz w:val="20"/>
                <w:szCs w:val="20"/>
                <w:lang w:val="es-ES"/>
              </w:rPr>
            </w:pPr>
          </w:p>
          <w:p w14:paraId="3717AD0C" w14:textId="0A9B2524"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401854d246587792"/>
                  <w:enabled/>
                  <w:calcOnExit w:val="0"/>
                  <w:checkBox>
                    <w:sizeAuto/>
                    <w:default w:val="0"/>
                  </w:checkBox>
                </w:ffData>
              </w:fldChar>
            </w:r>
            <w:bookmarkStart w:id="8" w:name="cbox401854d2465877923"/>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8"/>
            <w:r w:rsidR="00354104" w:rsidRPr="00711FC8">
              <w:rPr>
                <w:rFonts w:eastAsia="'Source Sans Pro'" w:cs="'Source Sans Pro'"/>
                <w:color w:val="333333"/>
                <w:sz w:val="20"/>
                <w:szCs w:val="20"/>
                <w:shd w:val="clear" w:color="auto" w:fill="F1F2F2"/>
                <w:lang w:val="es-ES"/>
              </w:rPr>
              <w:br/>
              <w:t>Grande</w:t>
            </w:r>
          </w:p>
        </w:tc>
      </w:tr>
    </w:tbl>
    <w:p w14:paraId="6C464E98" w14:textId="24C055B2" w:rsidR="00593F73" w:rsidRPr="009C3DFA" w:rsidRDefault="00354104" w:rsidP="001A484E">
      <w:pPr>
        <w:pStyle w:val="ietdheading5"/>
        <w:rPr>
          <w:b/>
          <w:lang w:val="es-ES"/>
        </w:rPr>
      </w:pPr>
      <w:r w:rsidRPr="009C3DFA">
        <w:rPr>
          <w:b/>
          <w:lang w:val="es-ES"/>
        </w:rPr>
        <w:t>EVIDENCIA PROCEDENTE DE LA INVESTIGACIÓN</w:t>
      </w:r>
    </w:p>
    <w:p w14:paraId="0E1262BA" w14:textId="26C9762B" w:rsidR="00354104" w:rsidRDefault="00354104" w:rsidP="008D2959">
      <w:pPr>
        <w:spacing w:line="309" w:lineRule="auto"/>
        <w:ind w:right="580"/>
        <w:rPr>
          <w:rFonts w:eastAsia="Arial"/>
          <w:color w:val="333333"/>
          <w:szCs w:val="24"/>
          <w:lang w:val="es-ES"/>
        </w:rPr>
      </w:pPr>
      <w:r w:rsidRPr="00711FC8">
        <w:rPr>
          <w:rFonts w:eastAsia="Arial"/>
          <w:color w:val="333333"/>
          <w:szCs w:val="24"/>
          <w:lang w:val="es-ES"/>
        </w:rPr>
        <w:t xml:space="preserve">Resumen de hallazgos: 150 mg de dabigatrán dos veces al día frente a warfarina para la fibrilación auricular. </w:t>
      </w:r>
    </w:p>
    <w:p w14:paraId="311297EB" w14:textId="315AE88A" w:rsidR="00B30313" w:rsidRDefault="00B30313">
      <w:pPr>
        <w:contextualSpacing w:val="0"/>
        <w:rPr>
          <w:rFonts w:eastAsia="Arial"/>
          <w:color w:val="333333"/>
          <w:szCs w:val="24"/>
          <w:lang w:val="es-ES"/>
        </w:rPr>
      </w:pPr>
      <w:r>
        <w:rPr>
          <w:rFonts w:eastAsia="Arial"/>
          <w:color w:val="333333"/>
          <w:szCs w:val="24"/>
          <w:lang w:val="es-ES"/>
        </w:rPr>
        <w:br w:type="page"/>
      </w:r>
    </w:p>
    <w:p w14:paraId="23CE657A" w14:textId="77777777" w:rsidR="00F53D3D" w:rsidRDefault="00F53D3D" w:rsidP="00F53D3D">
      <w:hyperlink r:id="rId9" w:anchor="finding/5377108ff30d0c7233205f13" w:history="1">
        <w:r w:rsidR="00354104" w:rsidRPr="009C3DFA">
          <w:rPr>
            <w:rStyle w:val="Hipervnculo"/>
            <w:rFonts w:eastAsia="Arial"/>
            <w:szCs w:val="24"/>
            <w:highlight w:val="green"/>
            <w:lang w:val="es-ES"/>
          </w:rPr>
          <w:t>(Ver aquí una versión interactiva)</w:t>
        </w:r>
      </w:hyperlink>
      <w:r>
        <w:rPr>
          <w:rStyle w:val="Hipervnculo"/>
          <w:rFonts w:eastAsia="Arial"/>
          <w:szCs w:val="24"/>
          <w:lang w:val="es-ES"/>
        </w:rPr>
        <w:t xml:space="preserve"> - </w:t>
      </w:r>
      <w:hyperlink r:id="rId10" w:history="1">
        <w:r w:rsidRPr="000D20DF">
          <w:rPr>
            <w:rStyle w:val="Hipervnculo"/>
          </w:rPr>
          <w:t>https://isof.epistemonikos.org/#/finding/5377108ff30d0c7233205f13</w:t>
        </w:r>
      </w:hyperlink>
    </w:p>
    <w:p w14:paraId="18D848B8" w14:textId="5813D7B2" w:rsidR="00B24E89" w:rsidRPr="00711FC8" w:rsidRDefault="00B24E89" w:rsidP="00354104">
      <w:pPr>
        <w:spacing w:after="0" w:line="240" w:lineRule="auto"/>
        <w:rPr>
          <w:rFonts w:eastAsia="'Source Sans Pro'" w:cs="'Source Sans Pro'"/>
          <w:bCs/>
          <w:color w:val="333333"/>
          <w:szCs w:val="24"/>
          <w:shd w:val="clear" w:color="auto" w:fill="FFFFFF"/>
          <w:lang w:val="es-ES"/>
        </w:rPr>
      </w:pPr>
      <w:bookmarkStart w:id="9" w:name="_GoBack"/>
      <w:bookmarkEnd w:id="9"/>
    </w:p>
    <w:p w14:paraId="5EB8404C" w14:textId="496AE228" w:rsidR="00E0372A" w:rsidRPr="00711FC8" w:rsidRDefault="00AC069C" w:rsidP="00E0372A">
      <w:pPr>
        <w:spacing w:after="0" w:line="240" w:lineRule="auto"/>
        <w:rPr>
          <w:rFonts w:eastAsia="'Source Sans Pro'" w:cs="'Source Sans Pro'"/>
          <w:color w:val="333333"/>
          <w:sz w:val="21"/>
          <w:szCs w:val="21"/>
          <w:shd w:val="clear" w:color="auto" w:fill="FFFFFF"/>
          <w:lang w:val="es-ES"/>
        </w:rPr>
      </w:pPr>
      <w:r w:rsidRPr="00711FC8">
        <w:rPr>
          <w:rFonts w:eastAsia="Times New Roman"/>
          <w:noProof/>
        </w:rPr>
        <w:drawing>
          <wp:anchor distT="0" distB="0" distL="114300" distR="114300" simplePos="0" relativeHeight="251661312" behindDoc="1" locked="0" layoutInCell="1" allowOverlap="1" wp14:anchorId="30D9704F" wp14:editId="2472E662">
            <wp:simplePos x="0" y="0"/>
            <wp:positionH relativeFrom="column">
              <wp:posOffset>4445</wp:posOffset>
            </wp:positionH>
            <wp:positionV relativeFrom="paragraph">
              <wp:posOffset>29210</wp:posOffset>
            </wp:positionV>
            <wp:extent cx="6190615" cy="4270375"/>
            <wp:effectExtent l="0" t="0" r="63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0615" cy="4270375"/>
                    </a:xfrm>
                    <a:prstGeom prst="rect">
                      <a:avLst/>
                    </a:prstGeom>
                    <a:noFill/>
                  </pic:spPr>
                </pic:pic>
              </a:graphicData>
            </a:graphic>
            <wp14:sizeRelH relativeFrom="page">
              <wp14:pctWidth>0</wp14:pctWidth>
            </wp14:sizeRelH>
            <wp14:sizeRelV relativeFrom="page">
              <wp14:pctHeight>0</wp14:pctHeight>
            </wp14:sizeRelV>
          </wp:anchor>
        </w:drawing>
      </w:r>
      <w:r w:rsidR="005A6202" w:rsidRPr="00711FC8">
        <w:rPr>
          <w:rFonts w:eastAsia="'Source Sans Pro'" w:cs="'Source Sans Pro'"/>
          <w:color w:val="333333"/>
          <w:sz w:val="21"/>
          <w:szCs w:val="21"/>
          <w:shd w:val="clear" w:color="auto" w:fill="FFFFFF"/>
          <w:lang w:val="es-ES"/>
        </w:rPr>
        <w:t xml:space="preserve"> </w:t>
      </w:r>
    </w:p>
    <w:p w14:paraId="451E719A" w14:textId="77777777" w:rsidR="00AC069C" w:rsidRPr="00711FC8" w:rsidRDefault="00AC069C" w:rsidP="00B24E89">
      <w:pPr>
        <w:pStyle w:val="ietdfiguretext"/>
        <w:rPr>
          <w:lang w:val="es-ES"/>
        </w:rPr>
      </w:pPr>
    </w:p>
    <w:p w14:paraId="3BF8FBFC" w14:textId="1E01E2EA" w:rsidR="00AC069C" w:rsidRPr="00711FC8" w:rsidRDefault="00AC069C" w:rsidP="00B24E89">
      <w:pPr>
        <w:pStyle w:val="ietdfiguretext"/>
        <w:rPr>
          <w:lang w:val="es-ES"/>
        </w:rPr>
      </w:pPr>
    </w:p>
    <w:p w14:paraId="59E7C09F" w14:textId="77777777" w:rsidR="00AC069C" w:rsidRPr="00711FC8" w:rsidRDefault="00AC069C" w:rsidP="00B24E89">
      <w:pPr>
        <w:pStyle w:val="ietdfiguretext"/>
        <w:rPr>
          <w:lang w:val="es-ES"/>
        </w:rPr>
      </w:pPr>
    </w:p>
    <w:p w14:paraId="2AD577F1" w14:textId="77777777" w:rsidR="00AC069C" w:rsidRPr="00711FC8" w:rsidRDefault="00AC069C" w:rsidP="00B24E89">
      <w:pPr>
        <w:pStyle w:val="ietdfiguretext"/>
        <w:rPr>
          <w:lang w:val="es-ES"/>
        </w:rPr>
      </w:pPr>
    </w:p>
    <w:p w14:paraId="5A672CC5" w14:textId="77777777" w:rsidR="00AC069C" w:rsidRPr="00711FC8" w:rsidRDefault="00AC069C" w:rsidP="00B24E89">
      <w:pPr>
        <w:pStyle w:val="ietdfiguretext"/>
        <w:rPr>
          <w:lang w:val="es-ES"/>
        </w:rPr>
      </w:pPr>
    </w:p>
    <w:p w14:paraId="432D61B3" w14:textId="77777777" w:rsidR="00AC069C" w:rsidRPr="00711FC8" w:rsidRDefault="00AC069C" w:rsidP="00B24E89">
      <w:pPr>
        <w:pStyle w:val="ietdfiguretext"/>
        <w:rPr>
          <w:lang w:val="es-ES"/>
        </w:rPr>
      </w:pPr>
    </w:p>
    <w:p w14:paraId="3F09EB97" w14:textId="77777777" w:rsidR="00AC069C" w:rsidRPr="00711FC8" w:rsidRDefault="00AC069C" w:rsidP="00B24E89">
      <w:pPr>
        <w:pStyle w:val="ietdfiguretext"/>
        <w:rPr>
          <w:lang w:val="es-ES"/>
        </w:rPr>
      </w:pPr>
    </w:p>
    <w:p w14:paraId="7A9FD858" w14:textId="77777777" w:rsidR="00AC069C" w:rsidRPr="00711FC8" w:rsidRDefault="00AC069C" w:rsidP="00B24E89">
      <w:pPr>
        <w:pStyle w:val="ietdfiguretext"/>
        <w:rPr>
          <w:lang w:val="es-ES"/>
        </w:rPr>
      </w:pPr>
    </w:p>
    <w:p w14:paraId="613B95A9" w14:textId="77777777" w:rsidR="00AC069C" w:rsidRPr="00711FC8" w:rsidRDefault="00AC069C" w:rsidP="00B24E89">
      <w:pPr>
        <w:pStyle w:val="ietdfiguretext"/>
        <w:rPr>
          <w:lang w:val="es-ES"/>
        </w:rPr>
      </w:pPr>
    </w:p>
    <w:p w14:paraId="45E9719A" w14:textId="77777777" w:rsidR="00AC069C" w:rsidRPr="00711FC8" w:rsidRDefault="00AC069C" w:rsidP="00B24E89">
      <w:pPr>
        <w:pStyle w:val="ietdfiguretext"/>
        <w:rPr>
          <w:lang w:val="es-ES"/>
        </w:rPr>
      </w:pPr>
    </w:p>
    <w:p w14:paraId="27B7E86E" w14:textId="77777777" w:rsidR="00AC069C" w:rsidRPr="00711FC8" w:rsidRDefault="00AC069C" w:rsidP="00B24E89">
      <w:pPr>
        <w:pStyle w:val="ietdfiguretext"/>
        <w:rPr>
          <w:lang w:val="es-ES"/>
        </w:rPr>
      </w:pPr>
    </w:p>
    <w:p w14:paraId="555C8260" w14:textId="77777777" w:rsidR="00AC069C" w:rsidRPr="00711FC8" w:rsidRDefault="00AC069C" w:rsidP="00B24E89">
      <w:pPr>
        <w:pStyle w:val="ietdfiguretext"/>
        <w:rPr>
          <w:lang w:val="es-ES"/>
        </w:rPr>
      </w:pPr>
    </w:p>
    <w:p w14:paraId="5902827A" w14:textId="77777777" w:rsidR="00AC069C" w:rsidRPr="00711FC8" w:rsidRDefault="00AC069C" w:rsidP="00B24E89">
      <w:pPr>
        <w:pStyle w:val="ietdfiguretext"/>
        <w:rPr>
          <w:lang w:val="es-ES"/>
        </w:rPr>
      </w:pPr>
    </w:p>
    <w:p w14:paraId="505467D9" w14:textId="77777777" w:rsidR="00AC069C" w:rsidRPr="00711FC8" w:rsidRDefault="00AC069C" w:rsidP="00B24E89">
      <w:pPr>
        <w:pStyle w:val="ietdfiguretext"/>
        <w:rPr>
          <w:lang w:val="es-ES"/>
        </w:rPr>
      </w:pPr>
    </w:p>
    <w:p w14:paraId="5120CE64" w14:textId="77777777" w:rsidR="00AC069C" w:rsidRPr="00711FC8" w:rsidRDefault="00AC069C" w:rsidP="00B24E89">
      <w:pPr>
        <w:pStyle w:val="ietdfiguretext"/>
        <w:rPr>
          <w:lang w:val="es-ES"/>
        </w:rPr>
      </w:pPr>
    </w:p>
    <w:p w14:paraId="729AB502" w14:textId="77777777" w:rsidR="00AC069C" w:rsidRPr="00711FC8" w:rsidRDefault="00AC069C" w:rsidP="00B24E89">
      <w:pPr>
        <w:pStyle w:val="ietdfiguretext"/>
        <w:rPr>
          <w:lang w:val="es-ES"/>
        </w:rPr>
      </w:pPr>
    </w:p>
    <w:p w14:paraId="341EF009" w14:textId="77777777" w:rsidR="00AC069C" w:rsidRPr="00711FC8" w:rsidRDefault="00AC069C" w:rsidP="00B24E89">
      <w:pPr>
        <w:pStyle w:val="ietdfiguretext"/>
        <w:rPr>
          <w:lang w:val="es-ES"/>
        </w:rPr>
      </w:pPr>
    </w:p>
    <w:p w14:paraId="21EB48BC" w14:textId="77777777" w:rsidR="00AC069C" w:rsidRPr="00711FC8" w:rsidRDefault="00AC069C" w:rsidP="00B24E89">
      <w:pPr>
        <w:pStyle w:val="ietdfiguretext"/>
        <w:rPr>
          <w:lang w:val="es-ES"/>
        </w:rPr>
      </w:pPr>
    </w:p>
    <w:p w14:paraId="5A52285D" w14:textId="77777777" w:rsidR="00AC069C" w:rsidRPr="00711FC8" w:rsidRDefault="00AC069C" w:rsidP="00B24E89">
      <w:pPr>
        <w:pStyle w:val="ietdfiguretext"/>
        <w:rPr>
          <w:lang w:val="es-ES"/>
        </w:rPr>
      </w:pPr>
    </w:p>
    <w:p w14:paraId="1CE37059" w14:textId="77777777" w:rsidR="00AC069C" w:rsidRPr="00711FC8" w:rsidRDefault="00AC069C" w:rsidP="00B24E89">
      <w:pPr>
        <w:pStyle w:val="ietdfiguretext"/>
        <w:rPr>
          <w:lang w:val="es-ES"/>
        </w:rPr>
      </w:pPr>
    </w:p>
    <w:p w14:paraId="5C59C3C6" w14:textId="77777777" w:rsidR="00AC069C" w:rsidRPr="00711FC8" w:rsidRDefault="00AC069C" w:rsidP="00B24E89">
      <w:pPr>
        <w:pStyle w:val="ietdfiguretext"/>
        <w:rPr>
          <w:lang w:val="es-ES"/>
        </w:rPr>
      </w:pPr>
    </w:p>
    <w:p w14:paraId="7AB85AAB" w14:textId="77777777" w:rsidR="00AC069C" w:rsidRPr="00711FC8" w:rsidRDefault="00AC069C" w:rsidP="00B24E89">
      <w:pPr>
        <w:pStyle w:val="ietdfiguretext"/>
        <w:rPr>
          <w:lang w:val="es-ES"/>
        </w:rPr>
      </w:pPr>
    </w:p>
    <w:p w14:paraId="0D7B46DD" w14:textId="77777777" w:rsidR="00AC069C" w:rsidRPr="00711FC8" w:rsidRDefault="00AC069C" w:rsidP="00B24E89">
      <w:pPr>
        <w:pStyle w:val="ietdfiguretext"/>
        <w:rPr>
          <w:lang w:val="es-ES"/>
        </w:rPr>
      </w:pPr>
    </w:p>
    <w:p w14:paraId="4D5A3FC3" w14:textId="77777777" w:rsidR="00AC069C" w:rsidRPr="00711FC8" w:rsidRDefault="00AC069C" w:rsidP="00B24E89">
      <w:pPr>
        <w:pStyle w:val="ietdfiguretext"/>
        <w:rPr>
          <w:lang w:val="es-ES"/>
        </w:rPr>
      </w:pPr>
    </w:p>
    <w:p w14:paraId="1A4CED84" w14:textId="77777777" w:rsidR="00AC069C" w:rsidRPr="00711FC8" w:rsidRDefault="00AC069C" w:rsidP="00B24E89">
      <w:pPr>
        <w:pStyle w:val="ietdfiguretext"/>
        <w:rPr>
          <w:lang w:val="es-ES"/>
        </w:rPr>
      </w:pPr>
    </w:p>
    <w:p w14:paraId="144093FB" w14:textId="77777777" w:rsidR="00AC069C" w:rsidRPr="00711FC8" w:rsidRDefault="00AC069C" w:rsidP="00B24E89">
      <w:pPr>
        <w:pStyle w:val="ietdfiguretext"/>
        <w:rPr>
          <w:lang w:val="es-ES"/>
        </w:rPr>
      </w:pPr>
    </w:p>
    <w:p w14:paraId="0C79D26A" w14:textId="77777777" w:rsidR="00AC069C" w:rsidRPr="00711FC8" w:rsidRDefault="00AC069C" w:rsidP="00B24E89">
      <w:pPr>
        <w:pStyle w:val="ietdfiguretext"/>
        <w:rPr>
          <w:lang w:val="es-ES"/>
        </w:rPr>
      </w:pPr>
    </w:p>
    <w:p w14:paraId="3889D1E6" w14:textId="77777777" w:rsidR="00AC069C" w:rsidRPr="00711FC8" w:rsidRDefault="00AC069C" w:rsidP="00B24E89">
      <w:pPr>
        <w:pStyle w:val="ietdfiguretext"/>
        <w:rPr>
          <w:lang w:val="es-ES"/>
        </w:rPr>
      </w:pPr>
    </w:p>
    <w:p w14:paraId="1A463089" w14:textId="77777777" w:rsidR="00AC069C" w:rsidRDefault="00AC069C" w:rsidP="00B24E89">
      <w:pPr>
        <w:pStyle w:val="ietdfiguretext"/>
        <w:rPr>
          <w:lang w:val="es-ES"/>
        </w:rPr>
      </w:pPr>
    </w:p>
    <w:p w14:paraId="6C64AEB8" w14:textId="77777777" w:rsidR="00B30313" w:rsidRPr="00711FC8" w:rsidRDefault="00B30313" w:rsidP="00B24E89">
      <w:pPr>
        <w:pStyle w:val="ietdfiguretext"/>
        <w:rPr>
          <w:lang w:val="es-ES"/>
        </w:rPr>
      </w:pPr>
    </w:p>
    <w:p w14:paraId="770FC117" w14:textId="5306C481" w:rsidR="00593F73" w:rsidRPr="00711FC8" w:rsidRDefault="00AC069C" w:rsidP="00605091">
      <w:pPr>
        <w:pStyle w:val="ietdheading2"/>
        <w:rPr>
          <w:sz w:val="18"/>
          <w:szCs w:val="18"/>
          <w:lang w:val="es-ES"/>
        </w:rPr>
      </w:pPr>
      <w:r w:rsidRPr="00711FC8">
        <w:rPr>
          <w:lang w:val="es-ES"/>
        </w:rPr>
        <w:t>Efectos no deseados</w:t>
      </w:r>
    </w:p>
    <w:p w14:paraId="3715E873" w14:textId="77777777" w:rsidR="00AC069C" w:rsidRPr="00711FC8" w:rsidRDefault="00AC069C" w:rsidP="00AC069C">
      <w:pPr>
        <w:pStyle w:val="ietdheading4"/>
        <w:rPr>
          <w:lang w:val="es-ES"/>
        </w:rPr>
      </w:pPr>
      <w:r w:rsidRPr="00711FC8">
        <w:rPr>
          <w:lang w:val="es-ES"/>
        </w:rPr>
        <w:t>¿Cuál es la magnitud de los efectos anticipados no deseados?</w:t>
      </w:r>
    </w:p>
    <w:p w14:paraId="7DA6A9E6" w14:textId="65D9BDFE" w:rsidR="00593F73" w:rsidRPr="0003384D" w:rsidRDefault="00AC069C" w:rsidP="001A484E">
      <w:pPr>
        <w:pStyle w:val="ietdheading5"/>
        <w:rPr>
          <w:b/>
          <w:lang w:val="es-ES"/>
        </w:rPr>
      </w:pPr>
      <w:r w:rsidRPr="0003384D">
        <w:rPr>
          <w:b/>
          <w:lang w:val="es-ES"/>
        </w:rPr>
        <w:t>JuICIO</w:t>
      </w:r>
    </w:p>
    <w:tbl>
      <w:tblPr>
        <w:tblStyle w:val="NormalTablePHPDOCX"/>
        <w:tblW w:w="5000" w:type="pct"/>
        <w:tblInd w:w="108" w:type="dxa"/>
        <w:tblLook w:val="04A0" w:firstRow="1" w:lastRow="0" w:firstColumn="1" w:lastColumn="0" w:noHBand="0" w:noVBand="1"/>
      </w:tblPr>
      <w:tblGrid>
        <w:gridCol w:w="1555"/>
        <w:gridCol w:w="1555"/>
        <w:gridCol w:w="1555"/>
        <w:gridCol w:w="1555"/>
        <w:gridCol w:w="1555"/>
        <w:gridCol w:w="1554"/>
      </w:tblGrid>
      <w:tr w:rsidR="00593F73" w:rsidRPr="00711FC8" w14:paraId="6A6BDD71" w14:textId="77777777">
        <w:trPr>
          <w:cantSplit/>
        </w:trPr>
        <w:tc>
          <w:tcPr>
            <w:tcW w:w="800" w:type="pct"/>
            <w:tcBorders>
              <w:right w:val="single" w:sz="20" w:space="0" w:color="FFFFFF"/>
            </w:tcBorders>
            <w:shd w:val="clear" w:color="auto" w:fill="F1F2F2"/>
            <w:tcMar>
              <w:top w:w="0" w:type="auto"/>
              <w:bottom w:w="150" w:type="dxa"/>
            </w:tcMar>
          </w:tcPr>
          <w:p w14:paraId="7DD0D795" w14:textId="77777777" w:rsidR="002904BB" w:rsidRPr="00711FC8" w:rsidRDefault="002904BB">
            <w:pPr>
              <w:spacing w:after="0" w:line="240" w:lineRule="auto"/>
              <w:jc w:val="center"/>
              <w:rPr>
                <w:sz w:val="20"/>
                <w:szCs w:val="20"/>
                <w:lang w:val="es-ES"/>
              </w:rPr>
            </w:pPr>
          </w:p>
          <w:p w14:paraId="4FEB7939" w14:textId="26662654"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811554d246588ca4"/>
                  <w:enabled/>
                  <w:calcOnExit w:val="0"/>
                  <w:checkBox>
                    <w:sizeAuto/>
                    <w:default w:val="0"/>
                  </w:checkBox>
                </w:ffData>
              </w:fldChar>
            </w:r>
            <w:bookmarkStart w:id="10" w:name="cbox811554d246588ca42"/>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10"/>
            <w:r w:rsidR="00AC069C" w:rsidRPr="00711FC8">
              <w:rPr>
                <w:rFonts w:eastAsia="'Source Sans Pro'" w:cs="'Source Sans Pro'"/>
                <w:color w:val="333333"/>
                <w:sz w:val="20"/>
                <w:szCs w:val="20"/>
                <w:shd w:val="clear" w:color="auto" w:fill="F1F2F2"/>
                <w:lang w:val="es-ES"/>
              </w:rPr>
              <w:br/>
              <w:t>No se sabe</w:t>
            </w:r>
          </w:p>
        </w:tc>
        <w:tc>
          <w:tcPr>
            <w:tcW w:w="800" w:type="pct"/>
            <w:tcBorders>
              <w:right w:val="single" w:sz="20" w:space="0" w:color="FFFFFF"/>
            </w:tcBorders>
            <w:shd w:val="clear" w:color="auto" w:fill="F1F2F2"/>
            <w:tcMar>
              <w:top w:w="0" w:type="auto"/>
              <w:bottom w:w="150" w:type="dxa"/>
            </w:tcMar>
          </w:tcPr>
          <w:p w14:paraId="1796508F" w14:textId="77777777" w:rsidR="002904BB" w:rsidRPr="00711FC8" w:rsidRDefault="002904BB">
            <w:pPr>
              <w:spacing w:after="0" w:line="240" w:lineRule="auto"/>
              <w:jc w:val="center"/>
              <w:rPr>
                <w:sz w:val="20"/>
                <w:szCs w:val="20"/>
                <w:lang w:val="es-ES"/>
              </w:rPr>
            </w:pPr>
          </w:p>
          <w:p w14:paraId="7C9D310C" w14:textId="232D9A28"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599154d246588cc3"/>
                  <w:enabled/>
                  <w:calcOnExit w:val="0"/>
                  <w:checkBox>
                    <w:sizeAuto/>
                    <w:default w:val="0"/>
                  </w:checkBox>
                </w:ffData>
              </w:fldChar>
            </w:r>
            <w:bookmarkStart w:id="11" w:name="cbox599154d246588cc39"/>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11"/>
            <w:r w:rsidR="00AC069C" w:rsidRPr="00711FC8">
              <w:rPr>
                <w:rFonts w:eastAsia="'Source Sans Pro'" w:cs="'Source Sans Pro'"/>
                <w:color w:val="333333"/>
                <w:sz w:val="20"/>
                <w:szCs w:val="20"/>
                <w:shd w:val="clear" w:color="auto" w:fill="F1F2F2"/>
                <w:lang w:val="es-ES"/>
              </w:rPr>
              <w:br/>
              <w:t>Varía</w:t>
            </w:r>
          </w:p>
        </w:tc>
        <w:tc>
          <w:tcPr>
            <w:tcW w:w="800" w:type="pct"/>
            <w:tcBorders>
              <w:right w:val="single" w:sz="20" w:space="0" w:color="FFFFFF"/>
            </w:tcBorders>
            <w:shd w:val="clear" w:color="auto" w:fill="F1F2F2"/>
            <w:tcMar>
              <w:top w:w="0" w:type="auto"/>
              <w:bottom w:w="150" w:type="dxa"/>
            </w:tcMar>
          </w:tcPr>
          <w:p w14:paraId="356F94EB" w14:textId="77777777" w:rsidR="002904BB" w:rsidRPr="00711FC8" w:rsidRDefault="002904BB">
            <w:pPr>
              <w:spacing w:after="0" w:line="240" w:lineRule="auto"/>
              <w:jc w:val="center"/>
              <w:rPr>
                <w:sz w:val="20"/>
                <w:szCs w:val="20"/>
                <w:lang w:val="es-ES"/>
              </w:rPr>
            </w:pPr>
          </w:p>
          <w:p w14:paraId="14B0C315" w14:textId="433268F7" w:rsidR="00593F73" w:rsidRPr="00711FC8" w:rsidRDefault="00AC069C">
            <w:pPr>
              <w:spacing w:after="0" w:line="240" w:lineRule="auto"/>
              <w:jc w:val="center"/>
              <w:rPr>
                <w:sz w:val="20"/>
                <w:szCs w:val="20"/>
                <w:lang w:val="es-ES"/>
              </w:rPr>
            </w:pPr>
            <w:r w:rsidRPr="00711FC8">
              <w:rPr>
                <w:sz w:val="20"/>
                <w:szCs w:val="20"/>
                <w:lang w:val="es-ES"/>
              </w:rPr>
              <w:fldChar w:fldCharType="begin">
                <w:ffData>
                  <w:name w:val="cbox543954d246588d3b"/>
                  <w:enabled/>
                  <w:calcOnExit w:val="0"/>
                  <w:checkBox>
                    <w:sizeAuto/>
                    <w:default w:val="0"/>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C743FB" w:rsidRPr="00711FC8">
              <w:rPr>
                <w:rFonts w:eastAsia="'Source Sans Pro'" w:cs="'Source Sans Pro'"/>
                <w:color w:val="333333"/>
                <w:sz w:val="20"/>
                <w:szCs w:val="20"/>
                <w:shd w:val="clear" w:color="auto" w:fill="F1F2F2"/>
                <w:lang w:val="es-ES"/>
              </w:rPr>
              <w:br/>
            </w:r>
            <w:r w:rsidRPr="00711FC8">
              <w:rPr>
                <w:rFonts w:eastAsia="'Source Sans Pro'" w:cs="'Source Sans Pro'"/>
                <w:sz w:val="20"/>
                <w:szCs w:val="20"/>
                <w:shd w:val="clear" w:color="auto" w:fill="F1F2F2"/>
                <w:lang w:val="es-ES"/>
              </w:rPr>
              <w:t>Grande</w:t>
            </w:r>
          </w:p>
        </w:tc>
        <w:tc>
          <w:tcPr>
            <w:tcW w:w="800" w:type="pct"/>
            <w:tcBorders>
              <w:right w:val="single" w:sz="20" w:space="0" w:color="FFFFFF"/>
            </w:tcBorders>
            <w:shd w:val="clear" w:color="auto" w:fill="F1F2F2"/>
            <w:tcMar>
              <w:top w:w="0" w:type="auto"/>
              <w:bottom w:w="150" w:type="dxa"/>
            </w:tcMar>
          </w:tcPr>
          <w:p w14:paraId="5C38A996" w14:textId="77777777" w:rsidR="002904BB" w:rsidRPr="00711FC8" w:rsidRDefault="002904BB">
            <w:pPr>
              <w:spacing w:after="0" w:line="240" w:lineRule="auto"/>
              <w:jc w:val="center"/>
              <w:rPr>
                <w:sz w:val="20"/>
                <w:szCs w:val="20"/>
                <w:lang w:val="es-ES"/>
              </w:rPr>
            </w:pPr>
          </w:p>
          <w:p w14:paraId="04CEB8BC" w14:textId="44FA7D66"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700954d246588cff"/>
                  <w:enabled/>
                  <w:calcOnExit w:val="0"/>
                  <w:checkBox>
                    <w:sizeAuto/>
                    <w:default w:val="0"/>
                  </w:checkBox>
                </w:ffData>
              </w:fldChar>
            </w:r>
            <w:bookmarkStart w:id="12" w:name="cbox700954d246588cff9"/>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12"/>
            <w:r w:rsidR="00AC069C" w:rsidRPr="00711FC8">
              <w:rPr>
                <w:rFonts w:eastAsia="'Source Sans Pro'" w:cs="'Source Sans Pro'"/>
                <w:color w:val="333333"/>
                <w:sz w:val="20"/>
                <w:szCs w:val="20"/>
                <w:shd w:val="clear" w:color="auto" w:fill="F1F2F2"/>
                <w:lang w:val="es-ES"/>
              </w:rPr>
              <w:br/>
              <w:t>Moderada</w:t>
            </w:r>
          </w:p>
        </w:tc>
        <w:tc>
          <w:tcPr>
            <w:tcW w:w="800" w:type="pct"/>
            <w:tcBorders>
              <w:right w:val="single" w:sz="20" w:space="0" w:color="FFFFFF"/>
            </w:tcBorders>
            <w:shd w:val="clear" w:color="auto" w:fill="F1F2F2"/>
            <w:tcMar>
              <w:top w:w="0" w:type="auto"/>
              <w:bottom w:w="150" w:type="dxa"/>
            </w:tcMar>
          </w:tcPr>
          <w:p w14:paraId="0991C497" w14:textId="77777777" w:rsidR="002904BB" w:rsidRPr="00711FC8" w:rsidRDefault="002904BB">
            <w:pPr>
              <w:spacing w:after="0" w:line="240" w:lineRule="auto"/>
              <w:jc w:val="center"/>
              <w:rPr>
                <w:sz w:val="20"/>
                <w:szCs w:val="20"/>
                <w:lang w:val="es-ES"/>
              </w:rPr>
            </w:pPr>
          </w:p>
          <w:p w14:paraId="382F827D" w14:textId="699CE790" w:rsidR="00593F73" w:rsidRPr="00711FC8" w:rsidRDefault="00AC069C">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1"/>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C743FB" w:rsidRPr="00711FC8">
              <w:rPr>
                <w:rFonts w:eastAsia="'Source Sans Pro'" w:cs="'Source Sans Pro'"/>
                <w:color w:val="333333"/>
                <w:sz w:val="20"/>
                <w:szCs w:val="20"/>
                <w:shd w:val="clear" w:color="auto" w:fill="F1F2F2"/>
                <w:lang w:val="es-ES"/>
              </w:rPr>
              <w:br/>
            </w:r>
            <w:r w:rsidRPr="00711FC8">
              <w:rPr>
                <w:rFonts w:eastAsia="'Source Sans Pro'" w:cs="'Source Sans Pro'"/>
                <w:color w:val="C0504D" w:themeColor="accent2"/>
                <w:sz w:val="20"/>
                <w:szCs w:val="20"/>
                <w:shd w:val="clear" w:color="auto" w:fill="F1F2F2"/>
                <w:lang w:val="es-ES"/>
              </w:rPr>
              <w:t>Pequeña</w:t>
            </w:r>
          </w:p>
        </w:tc>
        <w:tc>
          <w:tcPr>
            <w:tcW w:w="800" w:type="pct"/>
            <w:tcBorders>
              <w:right w:val="single" w:sz="20" w:space="0" w:color="FFFFFF"/>
            </w:tcBorders>
            <w:shd w:val="clear" w:color="auto" w:fill="F1F2F2"/>
            <w:tcMar>
              <w:top w:w="0" w:type="auto"/>
              <w:bottom w:w="150" w:type="dxa"/>
            </w:tcMar>
          </w:tcPr>
          <w:p w14:paraId="11ADC0A4" w14:textId="77777777" w:rsidR="002904BB" w:rsidRPr="00711FC8" w:rsidRDefault="002904BB">
            <w:pPr>
              <w:spacing w:after="0" w:line="240" w:lineRule="auto"/>
              <w:jc w:val="center"/>
              <w:rPr>
                <w:sz w:val="20"/>
                <w:szCs w:val="20"/>
                <w:lang w:val="es-ES"/>
              </w:rPr>
            </w:pPr>
          </w:p>
          <w:p w14:paraId="51C41524" w14:textId="3E2A2C7D"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543954d246588d3b"/>
                  <w:enabled/>
                  <w:calcOnExit w:val="0"/>
                  <w:checkBox>
                    <w:sizeAuto/>
                    <w:default w:val="0"/>
                  </w:checkBox>
                </w:ffData>
              </w:fldChar>
            </w:r>
            <w:bookmarkStart w:id="13" w:name="cbox543954d246588d3be"/>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13"/>
            <w:r w:rsidR="00AC069C" w:rsidRPr="00711FC8">
              <w:rPr>
                <w:rFonts w:eastAsia="'Source Sans Pro'" w:cs="'Source Sans Pro'"/>
                <w:color w:val="333333"/>
                <w:sz w:val="20"/>
                <w:szCs w:val="20"/>
                <w:shd w:val="clear" w:color="auto" w:fill="F1F2F2"/>
                <w:lang w:val="es-ES"/>
              </w:rPr>
              <w:br/>
              <w:t>No importante</w:t>
            </w:r>
          </w:p>
        </w:tc>
      </w:tr>
    </w:tbl>
    <w:p w14:paraId="471B3050" w14:textId="3CFEB145" w:rsidR="00593F73" w:rsidRPr="009C3DFA" w:rsidRDefault="00AC069C" w:rsidP="001A484E">
      <w:pPr>
        <w:pStyle w:val="ietdheading5"/>
        <w:rPr>
          <w:b/>
          <w:lang w:val="es-ES"/>
        </w:rPr>
      </w:pPr>
      <w:r w:rsidRPr="009C3DFA">
        <w:rPr>
          <w:b/>
          <w:lang w:val="es-ES"/>
        </w:rPr>
        <w:t>Evidencia procedente de la investigación</w:t>
      </w:r>
    </w:p>
    <w:p w14:paraId="0301AD0E" w14:textId="2E84BB37" w:rsidR="00AC069C" w:rsidRPr="00711FC8" w:rsidRDefault="00AC069C" w:rsidP="00AC069C">
      <w:pPr>
        <w:spacing w:line="237" w:lineRule="auto"/>
        <w:rPr>
          <w:rFonts w:eastAsia="Arial"/>
          <w:szCs w:val="24"/>
          <w:lang w:val="es-ES"/>
        </w:rPr>
      </w:pPr>
      <w:r w:rsidRPr="00711FC8">
        <w:rPr>
          <w:rFonts w:eastAsia="Arial"/>
          <w:szCs w:val="24"/>
          <w:lang w:val="es-ES"/>
        </w:rPr>
        <w:t>V</w:t>
      </w:r>
      <w:r w:rsidR="009C3DFA">
        <w:rPr>
          <w:rFonts w:eastAsia="Arial"/>
          <w:szCs w:val="24"/>
          <w:lang w:val="es-ES"/>
        </w:rPr>
        <w:t>éase</w:t>
      </w:r>
      <w:r w:rsidRPr="00711FC8">
        <w:rPr>
          <w:rFonts w:eastAsia="Arial"/>
          <w:szCs w:val="24"/>
          <w:lang w:val="es-ES"/>
        </w:rPr>
        <w:t xml:space="preserve"> la tabla del resumen de hallazgos (iSoF) anterior.</w:t>
      </w:r>
    </w:p>
    <w:p w14:paraId="73E7F97D" w14:textId="11E38BB2" w:rsidR="00B24E89" w:rsidRDefault="00B24E89" w:rsidP="00137927">
      <w:pPr>
        <w:spacing w:after="240" w:line="240" w:lineRule="auto"/>
        <w:rPr>
          <w:rFonts w:eastAsia="'Source Sans Pro'" w:cs="'Source Sans Pro'"/>
          <w:szCs w:val="24"/>
          <w:shd w:val="clear" w:color="auto" w:fill="FFFFFF"/>
          <w:lang w:val="es-ES"/>
        </w:rPr>
      </w:pPr>
    </w:p>
    <w:p w14:paraId="6D8FA7B3" w14:textId="77777777" w:rsidR="00B30313" w:rsidRDefault="00B30313" w:rsidP="00137927">
      <w:pPr>
        <w:spacing w:after="240" w:line="240" w:lineRule="auto"/>
        <w:rPr>
          <w:rFonts w:eastAsia="'Source Sans Pro'" w:cs="'Source Sans Pro'"/>
          <w:szCs w:val="24"/>
          <w:shd w:val="clear" w:color="auto" w:fill="FFFFFF"/>
          <w:lang w:val="es-ES"/>
        </w:rPr>
      </w:pPr>
    </w:p>
    <w:p w14:paraId="3B217CBB" w14:textId="77777777" w:rsidR="00B30313" w:rsidRDefault="00B30313" w:rsidP="00137927">
      <w:pPr>
        <w:spacing w:after="240" w:line="240" w:lineRule="auto"/>
        <w:rPr>
          <w:rFonts w:eastAsia="'Source Sans Pro'" w:cs="'Source Sans Pro'"/>
          <w:szCs w:val="24"/>
          <w:shd w:val="clear" w:color="auto" w:fill="FFFFFF"/>
          <w:lang w:val="es-ES"/>
        </w:rPr>
      </w:pPr>
    </w:p>
    <w:p w14:paraId="0EBAF1C5" w14:textId="77777777" w:rsidR="00B30313" w:rsidRDefault="00B30313" w:rsidP="00137927">
      <w:pPr>
        <w:spacing w:after="240" w:line="240" w:lineRule="auto"/>
        <w:rPr>
          <w:rFonts w:eastAsia="'Source Sans Pro'" w:cs="'Source Sans Pro'"/>
          <w:szCs w:val="24"/>
          <w:shd w:val="clear" w:color="auto" w:fill="FFFFFF"/>
          <w:lang w:val="es-ES"/>
        </w:rPr>
      </w:pPr>
    </w:p>
    <w:p w14:paraId="34D9D242" w14:textId="77777777" w:rsidR="00B30313" w:rsidRDefault="00B30313" w:rsidP="00137927">
      <w:pPr>
        <w:spacing w:after="240" w:line="240" w:lineRule="auto"/>
        <w:rPr>
          <w:rFonts w:eastAsia="'Source Sans Pro'" w:cs="'Source Sans Pro'"/>
          <w:szCs w:val="24"/>
          <w:shd w:val="clear" w:color="auto" w:fill="FFFFFF"/>
          <w:lang w:val="es-ES"/>
        </w:rPr>
      </w:pPr>
    </w:p>
    <w:p w14:paraId="2363F097" w14:textId="77777777" w:rsidR="00B30313" w:rsidRDefault="00B30313" w:rsidP="00137927">
      <w:pPr>
        <w:spacing w:after="240" w:line="240" w:lineRule="auto"/>
        <w:rPr>
          <w:rFonts w:eastAsia="'Source Sans Pro'" w:cs="'Source Sans Pro'"/>
          <w:szCs w:val="24"/>
          <w:shd w:val="clear" w:color="auto" w:fill="FFFFFF"/>
          <w:lang w:val="es-ES"/>
        </w:rPr>
      </w:pPr>
    </w:p>
    <w:p w14:paraId="4C1196B0" w14:textId="77777777" w:rsidR="00B30313" w:rsidRPr="00711FC8" w:rsidRDefault="00B30313" w:rsidP="00137927">
      <w:pPr>
        <w:spacing w:after="240" w:line="240" w:lineRule="auto"/>
        <w:rPr>
          <w:rFonts w:eastAsia="'Source Sans Pro'" w:cs="'Source Sans Pro'"/>
          <w:szCs w:val="24"/>
          <w:shd w:val="clear" w:color="auto" w:fill="FFFFFF"/>
          <w:lang w:val="es-ES"/>
        </w:rPr>
      </w:pPr>
    </w:p>
    <w:p w14:paraId="5712DC7F" w14:textId="32FBA7C1" w:rsidR="00593F73" w:rsidRPr="00711FC8" w:rsidRDefault="00AC069C" w:rsidP="00605091">
      <w:pPr>
        <w:pStyle w:val="ietdheading2"/>
        <w:rPr>
          <w:lang w:val="es-ES"/>
        </w:rPr>
      </w:pPr>
      <w:r w:rsidRPr="00711FC8">
        <w:rPr>
          <w:lang w:val="es-ES"/>
        </w:rPr>
        <w:lastRenderedPageBreak/>
        <w:t>Certeza de la evidencia</w:t>
      </w:r>
    </w:p>
    <w:p w14:paraId="0B50D64D" w14:textId="77777777" w:rsidR="00AC069C" w:rsidRPr="00711FC8" w:rsidRDefault="00AC069C" w:rsidP="00AC069C">
      <w:pPr>
        <w:pStyle w:val="ietdheading4"/>
        <w:rPr>
          <w:lang w:val="es-ES"/>
        </w:rPr>
      </w:pPr>
      <w:r w:rsidRPr="00711FC8">
        <w:rPr>
          <w:lang w:val="es-ES"/>
        </w:rPr>
        <w:t>¿Cuál es la calidad total de la evidencia de los efectos?</w:t>
      </w:r>
    </w:p>
    <w:p w14:paraId="23391586" w14:textId="22963C0A" w:rsidR="00593F73" w:rsidRPr="0003384D" w:rsidRDefault="00AC069C" w:rsidP="001A484E">
      <w:pPr>
        <w:pStyle w:val="ietdheading5"/>
        <w:rPr>
          <w:b/>
          <w:lang w:val="es-ES"/>
        </w:rPr>
      </w:pPr>
      <w:r w:rsidRPr="0003384D">
        <w:rPr>
          <w:b/>
          <w:lang w:val="es-ES"/>
        </w:rPr>
        <w:t>JuICIO</w:t>
      </w:r>
    </w:p>
    <w:tbl>
      <w:tblPr>
        <w:tblStyle w:val="NormalTablePHPDOCX"/>
        <w:tblW w:w="5000" w:type="pct"/>
        <w:tblInd w:w="108" w:type="dxa"/>
        <w:tblLook w:val="04A0" w:firstRow="1" w:lastRow="0" w:firstColumn="1" w:lastColumn="0" w:noHBand="0" w:noVBand="1"/>
      </w:tblPr>
      <w:tblGrid>
        <w:gridCol w:w="1865"/>
        <w:gridCol w:w="1866"/>
        <w:gridCol w:w="1866"/>
        <w:gridCol w:w="1866"/>
        <w:gridCol w:w="1866"/>
      </w:tblGrid>
      <w:tr w:rsidR="00593F73" w:rsidRPr="00711FC8" w14:paraId="590F23B4" w14:textId="77777777">
        <w:trPr>
          <w:cantSplit/>
        </w:trPr>
        <w:tc>
          <w:tcPr>
            <w:tcW w:w="1000" w:type="pct"/>
            <w:tcBorders>
              <w:right w:val="single" w:sz="20" w:space="0" w:color="FFFFFF"/>
            </w:tcBorders>
            <w:shd w:val="clear" w:color="auto" w:fill="F1F2F2"/>
            <w:tcMar>
              <w:top w:w="0" w:type="auto"/>
              <w:bottom w:w="150" w:type="dxa"/>
            </w:tcMar>
          </w:tcPr>
          <w:p w14:paraId="5FFB7AFD" w14:textId="77777777" w:rsidR="00137927" w:rsidRPr="00711FC8" w:rsidRDefault="00137927">
            <w:pPr>
              <w:spacing w:after="0" w:line="240" w:lineRule="auto"/>
              <w:jc w:val="center"/>
              <w:rPr>
                <w:sz w:val="20"/>
                <w:szCs w:val="20"/>
                <w:lang w:val="es-ES"/>
              </w:rPr>
            </w:pPr>
          </w:p>
          <w:p w14:paraId="4DAA166C" w14:textId="4ED316DC"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794754d246588e26"/>
                  <w:enabled/>
                  <w:calcOnExit w:val="0"/>
                  <w:checkBox>
                    <w:sizeAuto/>
                    <w:default w:val="0"/>
                  </w:checkBox>
                </w:ffData>
              </w:fldChar>
            </w:r>
            <w:bookmarkStart w:id="14" w:name="cbox794754d246588e26a"/>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14"/>
            <w:r w:rsidR="00AC069C" w:rsidRPr="00711FC8">
              <w:rPr>
                <w:rFonts w:eastAsia="'Source Sans Pro'" w:cs="'Source Sans Pro'"/>
                <w:color w:val="333333"/>
                <w:sz w:val="20"/>
                <w:szCs w:val="20"/>
                <w:shd w:val="clear" w:color="auto" w:fill="F1F2F2"/>
                <w:lang w:val="es-ES"/>
              </w:rPr>
              <w:br/>
              <w:t>No hay estudios incluidos</w:t>
            </w:r>
          </w:p>
        </w:tc>
        <w:tc>
          <w:tcPr>
            <w:tcW w:w="1000" w:type="pct"/>
            <w:tcBorders>
              <w:right w:val="single" w:sz="20" w:space="0" w:color="FFFFFF"/>
            </w:tcBorders>
            <w:shd w:val="clear" w:color="auto" w:fill="F1F2F2"/>
            <w:tcMar>
              <w:top w:w="0" w:type="auto"/>
              <w:bottom w:w="150" w:type="dxa"/>
            </w:tcMar>
          </w:tcPr>
          <w:p w14:paraId="112B1743" w14:textId="77777777" w:rsidR="00137927" w:rsidRPr="00711FC8" w:rsidRDefault="00137927">
            <w:pPr>
              <w:spacing w:after="0" w:line="240" w:lineRule="auto"/>
              <w:jc w:val="center"/>
              <w:rPr>
                <w:sz w:val="20"/>
                <w:szCs w:val="20"/>
                <w:lang w:val="es-ES"/>
              </w:rPr>
            </w:pPr>
          </w:p>
          <w:p w14:paraId="3D2819A4" w14:textId="44526A3E"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158054d246588e45"/>
                  <w:enabled/>
                  <w:calcOnExit w:val="0"/>
                  <w:checkBox>
                    <w:sizeAuto/>
                    <w:default w:val="0"/>
                  </w:checkBox>
                </w:ffData>
              </w:fldChar>
            </w:r>
            <w:bookmarkStart w:id="15" w:name="cbox158054d246588e45a"/>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15"/>
            <w:r w:rsidR="00AC069C" w:rsidRPr="00711FC8">
              <w:rPr>
                <w:rFonts w:eastAsia="'Source Sans Pro'" w:cs="'Source Sans Pro'"/>
                <w:color w:val="333333"/>
                <w:sz w:val="20"/>
                <w:szCs w:val="20"/>
                <w:shd w:val="clear" w:color="auto" w:fill="F1F2F2"/>
                <w:lang w:val="es-ES"/>
              </w:rPr>
              <w:br/>
              <w:t>Muy baja</w:t>
            </w:r>
          </w:p>
        </w:tc>
        <w:tc>
          <w:tcPr>
            <w:tcW w:w="1000" w:type="pct"/>
            <w:tcBorders>
              <w:right w:val="single" w:sz="20" w:space="0" w:color="FFFFFF"/>
            </w:tcBorders>
            <w:shd w:val="clear" w:color="auto" w:fill="F1F2F2"/>
            <w:tcMar>
              <w:top w:w="0" w:type="auto"/>
              <w:bottom w:w="150" w:type="dxa"/>
            </w:tcMar>
          </w:tcPr>
          <w:p w14:paraId="466C7A2D" w14:textId="77777777" w:rsidR="00137927" w:rsidRPr="00711FC8" w:rsidRDefault="00137927">
            <w:pPr>
              <w:spacing w:after="0" w:line="240" w:lineRule="auto"/>
              <w:jc w:val="center"/>
              <w:rPr>
                <w:sz w:val="20"/>
                <w:szCs w:val="20"/>
                <w:lang w:val="es-ES"/>
              </w:rPr>
            </w:pPr>
          </w:p>
          <w:p w14:paraId="4A97E2C5" w14:textId="1450799F"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131854d246588e63"/>
                  <w:enabled/>
                  <w:calcOnExit w:val="0"/>
                  <w:checkBox>
                    <w:sizeAuto/>
                    <w:default w:val="0"/>
                  </w:checkBox>
                </w:ffData>
              </w:fldChar>
            </w:r>
            <w:bookmarkStart w:id="16" w:name="cbox131854d246588e637"/>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16"/>
            <w:r w:rsidR="00AC069C" w:rsidRPr="00711FC8">
              <w:rPr>
                <w:rFonts w:eastAsia="'Source Sans Pro'" w:cs="'Source Sans Pro'"/>
                <w:color w:val="333333"/>
                <w:sz w:val="20"/>
                <w:szCs w:val="20"/>
                <w:shd w:val="clear" w:color="auto" w:fill="F1F2F2"/>
                <w:lang w:val="es-ES"/>
              </w:rPr>
              <w:br/>
              <w:t>Baja</w:t>
            </w:r>
          </w:p>
        </w:tc>
        <w:tc>
          <w:tcPr>
            <w:tcW w:w="1000" w:type="pct"/>
            <w:tcBorders>
              <w:right w:val="single" w:sz="20" w:space="0" w:color="FFFFFF"/>
            </w:tcBorders>
            <w:shd w:val="clear" w:color="auto" w:fill="F1F2F2"/>
            <w:tcMar>
              <w:top w:w="0" w:type="auto"/>
              <w:bottom w:w="150" w:type="dxa"/>
            </w:tcMar>
          </w:tcPr>
          <w:p w14:paraId="3FE371EA" w14:textId="77777777" w:rsidR="00137927" w:rsidRPr="00711FC8" w:rsidRDefault="00137927">
            <w:pPr>
              <w:spacing w:after="0" w:line="240" w:lineRule="auto"/>
              <w:jc w:val="center"/>
              <w:rPr>
                <w:sz w:val="20"/>
                <w:szCs w:val="20"/>
                <w:lang w:val="es-ES"/>
              </w:rPr>
            </w:pPr>
          </w:p>
          <w:p w14:paraId="1395E964" w14:textId="5CA4641D" w:rsidR="00593F73" w:rsidRPr="00711FC8" w:rsidRDefault="000327D4">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1"/>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C743FB" w:rsidRPr="00711FC8">
              <w:rPr>
                <w:rFonts w:eastAsia="'Source Sans Pro'" w:cs="'Source Sans Pro'"/>
                <w:color w:val="333333"/>
                <w:sz w:val="20"/>
                <w:szCs w:val="20"/>
                <w:shd w:val="clear" w:color="auto" w:fill="F1F2F2"/>
                <w:lang w:val="es-ES"/>
              </w:rPr>
              <w:br/>
            </w:r>
            <w:r w:rsidR="00AC069C" w:rsidRPr="00711FC8">
              <w:rPr>
                <w:rFonts w:eastAsia="'Source Sans Pro'" w:cs="'Source Sans Pro'"/>
                <w:color w:val="C0504D" w:themeColor="accent2"/>
                <w:sz w:val="20"/>
                <w:szCs w:val="20"/>
                <w:shd w:val="clear" w:color="auto" w:fill="F1F2F2"/>
                <w:lang w:val="es-ES"/>
              </w:rPr>
              <w:t>Moderada</w:t>
            </w:r>
          </w:p>
        </w:tc>
        <w:tc>
          <w:tcPr>
            <w:tcW w:w="1000" w:type="pct"/>
            <w:tcBorders>
              <w:right w:val="single" w:sz="20" w:space="0" w:color="FFFFFF"/>
            </w:tcBorders>
            <w:shd w:val="clear" w:color="auto" w:fill="F1F2F2"/>
            <w:tcMar>
              <w:top w:w="0" w:type="auto"/>
              <w:bottom w:w="150" w:type="dxa"/>
            </w:tcMar>
          </w:tcPr>
          <w:p w14:paraId="79274A76" w14:textId="77777777" w:rsidR="00137927" w:rsidRPr="00711FC8" w:rsidRDefault="00137927">
            <w:pPr>
              <w:spacing w:after="0" w:line="240" w:lineRule="auto"/>
              <w:jc w:val="center"/>
              <w:rPr>
                <w:sz w:val="20"/>
                <w:szCs w:val="20"/>
                <w:lang w:val="es-ES"/>
              </w:rPr>
            </w:pPr>
          </w:p>
          <w:p w14:paraId="7360865A" w14:textId="2471DA07"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574654d246588e9f"/>
                  <w:enabled/>
                  <w:calcOnExit w:val="0"/>
                  <w:checkBox>
                    <w:sizeAuto/>
                    <w:default w:val="0"/>
                  </w:checkBox>
                </w:ffData>
              </w:fldChar>
            </w:r>
            <w:bookmarkStart w:id="17" w:name="cbox574654d246588e9f9"/>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17"/>
            <w:r w:rsidR="00AC069C" w:rsidRPr="00711FC8">
              <w:rPr>
                <w:rFonts w:eastAsia="'Source Sans Pro'" w:cs="'Source Sans Pro'"/>
                <w:color w:val="333333"/>
                <w:sz w:val="20"/>
                <w:szCs w:val="20"/>
                <w:shd w:val="clear" w:color="auto" w:fill="F1F2F2"/>
                <w:lang w:val="es-ES"/>
              </w:rPr>
              <w:br/>
              <w:t>Alta</w:t>
            </w:r>
          </w:p>
        </w:tc>
      </w:tr>
    </w:tbl>
    <w:p w14:paraId="34D997B8" w14:textId="23438681" w:rsidR="00593F73" w:rsidRPr="009C3DFA" w:rsidRDefault="00AC069C" w:rsidP="00B24E89">
      <w:pPr>
        <w:pStyle w:val="ietdheading5"/>
        <w:rPr>
          <w:b/>
          <w:lang w:val="es-ES"/>
        </w:rPr>
      </w:pPr>
      <w:r w:rsidRPr="009C3DFA">
        <w:rPr>
          <w:b/>
          <w:lang w:val="es-ES"/>
        </w:rPr>
        <w:t>Evidencia procedente de la investigación</w:t>
      </w:r>
    </w:p>
    <w:p w14:paraId="684E4A79" w14:textId="23C42F54" w:rsidR="00AC069C" w:rsidRPr="00711FC8" w:rsidRDefault="00AC069C" w:rsidP="00AC069C">
      <w:pPr>
        <w:spacing w:line="233" w:lineRule="exact"/>
        <w:rPr>
          <w:rFonts w:eastAsia="Times New Roman"/>
          <w:szCs w:val="24"/>
          <w:lang w:val="es-ES"/>
        </w:rPr>
      </w:pPr>
      <w:r w:rsidRPr="00711FC8">
        <w:rPr>
          <w:rFonts w:eastAsia="Times New Roman"/>
          <w:szCs w:val="24"/>
          <w:lang w:val="es-ES"/>
        </w:rPr>
        <w:t>V</w:t>
      </w:r>
      <w:r w:rsidR="009C3DFA">
        <w:rPr>
          <w:rFonts w:eastAsia="Times New Roman"/>
          <w:szCs w:val="24"/>
          <w:lang w:val="es-ES"/>
        </w:rPr>
        <w:t>éase</w:t>
      </w:r>
      <w:r w:rsidRPr="00711FC8">
        <w:rPr>
          <w:rFonts w:eastAsia="Times New Roman"/>
          <w:szCs w:val="24"/>
          <w:lang w:val="es-ES"/>
        </w:rPr>
        <w:t xml:space="preserve"> la tabla del resumen de hallazgos (iSoF) anterior.</w:t>
      </w:r>
    </w:p>
    <w:p w14:paraId="1A9E33D4" w14:textId="708BD847" w:rsidR="00593F73" w:rsidRPr="00711FC8" w:rsidRDefault="00593F73" w:rsidP="00B24E89">
      <w:pPr>
        <w:rPr>
          <w:lang w:val="es-ES"/>
        </w:rPr>
      </w:pPr>
    </w:p>
    <w:p w14:paraId="42371885" w14:textId="3DAD5497" w:rsidR="00593F73" w:rsidRPr="00711FC8" w:rsidRDefault="00AC069C" w:rsidP="00605091">
      <w:pPr>
        <w:pStyle w:val="ietdheading2"/>
        <w:rPr>
          <w:lang w:val="es-ES"/>
        </w:rPr>
      </w:pPr>
      <w:r w:rsidRPr="00711FC8">
        <w:rPr>
          <w:lang w:val="es-ES"/>
        </w:rPr>
        <w:t>Valores</w:t>
      </w:r>
    </w:p>
    <w:p w14:paraId="2FADBC5B" w14:textId="77777777" w:rsidR="00AC069C" w:rsidRPr="00711FC8" w:rsidRDefault="00AC069C" w:rsidP="00AC069C">
      <w:pPr>
        <w:pStyle w:val="ietdheading4"/>
        <w:rPr>
          <w:lang w:val="es-ES"/>
        </w:rPr>
      </w:pPr>
      <w:r w:rsidRPr="00711FC8">
        <w:rPr>
          <w:lang w:val="es-ES"/>
        </w:rPr>
        <w:t>¿Hay incertidumbre, o variabilidad, importante en el valor que dan las personas a los desenlaces principales?</w:t>
      </w:r>
    </w:p>
    <w:p w14:paraId="62835449" w14:textId="7D70F31A" w:rsidR="00593F73" w:rsidRPr="0003384D" w:rsidRDefault="00AC069C" w:rsidP="001A484E">
      <w:pPr>
        <w:pStyle w:val="ietdheading5"/>
        <w:rPr>
          <w:b/>
          <w:lang w:val="es-ES"/>
        </w:rPr>
      </w:pPr>
      <w:r w:rsidRPr="0003384D">
        <w:rPr>
          <w:b/>
          <w:lang w:val="es-ES"/>
        </w:rPr>
        <w:t>Juicio</w:t>
      </w:r>
    </w:p>
    <w:tbl>
      <w:tblPr>
        <w:tblStyle w:val="NormalTablePHPDOCX"/>
        <w:tblW w:w="5000" w:type="pct"/>
        <w:tblInd w:w="108" w:type="dxa"/>
        <w:tblLook w:val="04A0" w:firstRow="1" w:lastRow="0" w:firstColumn="1" w:lastColumn="0" w:noHBand="0" w:noVBand="1"/>
      </w:tblPr>
      <w:tblGrid>
        <w:gridCol w:w="2333"/>
        <w:gridCol w:w="2332"/>
        <w:gridCol w:w="2332"/>
        <w:gridCol w:w="2332"/>
      </w:tblGrid>
      <w:tr w:rsidR="00593F73" w:rsidRPr="00F53D3D" w14:paraId="391BD288" w14:textId="77777777">
        <w:trPr>
          <w:cantSplit/>
        </w:trPr>
        <w:tc>
          <w:tcPr>
            <w:tcW w:w="1250" w:type="pct"/>
            <w:tcBorders>
              <w:right w:val="single" w:sz="20" w:space="0" w:color="FFFFFF"/>
            </w:tcBorders>
            <w:shd w:val="clear" w:color="auto" w:fill="F1F2F2"/>
            <w:tcMar>
              <w:top w:w="0" w:type="auto"/>
              <w:bottom w:w="150" w:type="dxa"/>
            </w:tcMar>
          </w:tcPr>
          <w:p w14:paraId="63454CC9" w14:textId="77777777" w:rsidR="00137927" w:rsidRPr="00711FC8" w:rsidRDefault="00137927">
            <w:pPr>
              <w:spacing w:after="0" w:line="240" w:lineRule="auto"/>
              <w:jc w:val="center"/>
              <w:rPr>
                <w:sz w:val="20"/>
                <w:szCs w:val="20"/>
                <w:lang w:val="es-ES"/>
              </w:rPr>
            </w:pPr>
          </w:p>
          <w:p w14:paraId="749F93CF" w14:textId="192865D4"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985554d246588f6c"/>
                  <w:enabled/>
                  <w:calcOnExit w:val="0"/>
                  <w:checkBox>
                    <w:sizeAuto/>
                    <w:default w:val="0"/>
                  </w:checkBox>
                </w:ffData>
              </w:fldChar>
            </w:r>
            <w:bookmarkStart w:id="18" w:name="cbox985554d246588f6cd"/>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18"/>
            <w:r w:rsidR="00AC069C" w:rsidRPr="00711FC8">
              <w:rPr>
                <w:rFonts w:eastAsia="'Source Sans Pro'" w:cs="'Source Sans Pro'"/>
                <w:color w:val="333333"/>
                <w:sz w:val="20"/>
                <w:szCs w:val="20"/>
                <w:shd w:val="clear" w:color="auto" w:fill="F1F2F2"/>
                <w:lang w:val="es-ES"/>
              </w:rPr>
              <w:br/>
              <w:t>Incertidumbre o variabilidad importante</w:t>
            </w:r>
          </w:p>
        </w:tc>
        <w:tc>
          <w:tcPr>
            <w:tcW w:w="1250" w:type="pct"/>
            <w:tcBorders>
              <w:right w:val="single" w:sz="20" w:space="0" w:color="FFFFFF"/>
            </w:tcBorders>
            <w:shd w:val="clear" w:color="auto" w:fill="F1F2F2"/>
            <w:tcMar>
              <w:top w:w="0" w:type="auto"/>
              <w:bottom w:w="150" w:type="dxa"/>
            </w:tcMar>
          </w:tcPr>
          <w:p w14:paraId="28F64F68" w14:textId="77777777" w:rsidR="00137927" w:rsidRPr="00711FC8" w:rsidRDefault="00137927">
            <w:pPr>
              <w:spacing w:after="0" w:line="240" w:lineRule="auto"/>
              <w:jc w:val="center"/>
              <w:rPr>
                <w:sz w:val="20"/>
                <w:szCs w:val="20"/>
                <w:lang w:val="es-ES"/>
              </w:rPr>
            </w:pPr>
          </w:p>
          <w:p w14:paraId="0C510F24" w14:textId="1A3D6398" w:rsidR="00593F73" w:rsidRPr="00711FC8" w:rsidRDefault="00C743FB" w:rsidP="00AC069C">
            <w:pPr>
              <w:spacing w:after="0" w:line="240" w:lineRule="auto"/>
              <w:jc w:val="center"/>
              <w:rPr>
                <w:sz w:val="20"/>
                <w:szCs w:val="20"/>
                <w:lang w:val="es-ES"/>
              </w:rPr>
            </w:pPr>
            <w:r w:rsidRPr="00711FC8">
              <w:rPr>
                <w:sz w:val="20"/>
                <w:szCs w:val="20"/>
                <w:lang w:val="es-ES"/>
              </w:rPr>
              <w:fldChar w:fldCharType="begin">
                <w:ffData>
                  <w:name w:val="cbox659454d246588f8b"/>
                  <w:enabled/>
                  <w:calcOnExit w:val="0"/>
                  <w:checkBox>
                    <w:sizeAuto/>
                    <w:default w:val="0"/>
                  </w:checkBox>
                </w:ffData>
              </w:fldChar>
            </w:r>
            <w:bookmarkStart w:id="19" w:name="cbox659454d246588f8b0"/>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19"/>
            <w:r w:rsidRPr="00711FC8">
              <w:rPr>
                <w:rFonts w:eastAsia="'Source Sans Pro'" w:cs="'Source Sans Pro'"/>
                <w:color w:val="333333"/>
                <w:sz w:val="20"/>
                <w:szCs w:val="20"/>
                <w:shd w:val="clear" w:color="auto" w:fill="F1F2F2"/>
                <w:lang w:val="es-ES"/>
              </w:rPr>
              <w:br/>
            </w:r>
            <w:r w:rsidR="00AC069C" w:rsidRPr="00711FC8">
              <w:rPr>
                <w:rFonts w:eastAsia="'Source Sans Pro'" w:cs="'Source Sans Pro'"/>
                <w:color w:val="333333"/>
                <w:sz w:val="20"/>
                <w:szCs w:val="20"/>
                <w:shd w:val="clear" w:color="auto" w:fill="F1F2F2"/>
                <w:lang w:val="es-ES"/>
              </w:rPr>
              <w:t>Incertidumbre o variabilidad posiblemente importante</w:t>
            </w:r>
          </w:p>
        </w:tc>
        <w:tc>
          <w:tcPr>
            <w:tcW w:w="1250" w:type="pct"/>
            <w:tcBorders>
              <w:right w:val="single" w:sz="20" w:space="0" w:color="FFFFFF"/>
            </w:tcBorders>
            <w:shd w:val="clear" w:color="auto" w:fill="F1F2F2"/>
            <w:tcMar>
              <w:top w:w="0" w:type="auto"/>
              <w:bottom w:w="150" w:type="dxa"/>
            </w:tcMar>
          </w:tcPr>
          <w:p w14:paraId="1CBEA110" w14:textId="77777777" w:rsidR="00137927" w:rsidRPr="00711FC8" w:rsidRDefault="00137927">
            <w:pPr>
              <w:spacing w:after="0" w:line="240" w:lineRule="auto"/>
              <w:jc w:val="center"/>
              <w:rPr>
                <w:sz w:val="20"/>
                <w:szCs w:val="20"/>
                <w:lang w:val="es-ES"/>
              </w:rPr>
            </w:pPr>
          </w:p>
          <w:p w14:paraId="58359324" w14:textId="321EEC60" w:rsidR="00593F73" w:rsidRPr="00711FC8" w:rsidRDefault="000327D4">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1"/>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C743FB" w:rsidRPr="00711FC8">
              <w:rPr>
                <w:rFonts w:eastAsia="'Source Sans Pro'" w:cs="'Source Sans Pro'"/>
                <w:color w:val="333333"/>
                <w:sz w:val="20"/>
                <w:szCs w:val="20"/>
                <w:shd w:val="clear" w:color="auto" w:fill="F1F2F2"/>
                <w:lang w:val="es-ES"/>
              </w:rPr>
              <w:br/>
            </w:r>
            <w:r w:rsidR="00AC069C" w:rsidRPr="00711FC8">
              <w:rPr>
                <w:rFonts w:eastAsia="'Source Sans Pro'" w:cs="'Source Sans Pro'"/>
                <w:color w:val="C0504D" w:themeColor="accent2"/>
                <w:sz w:val="20"/>
                <w:szCs w:val="20"/>
                <w:shd w:val="clear" w:color="auto" w:fill="F1F2F2"/>
                <w:lang w:val="es-ES"/>
              </w:rPr>
              <w:t>Incertidumbre o variabilidad probablemente no importante</w:t>
            </w:r>
          </w:p>
        </w:tc>
        <w:tc>
          <w:tcPr>
            <w:tcW w:w="1250" w:type="pct"/>
            <w:tcBorders>
              <w:right w:val="single" w:sz="20" w:space="0" w:color="FFFFFF"/>
            </w:tcBorders>
            <w:shd w:val="clear" w:color="auto" w:fill="F1F2F2"/>
            <w:tcMar>
              <w:top w:w="0" w:type="auto"/>
              <w:bottom w:w="150" w:type="dxa"/>
            </w:tcMar>
          </w:tcPr>
          <w:p w14:paraId="1A5AABFD" w14:textId="77777777" w:rsidR="00137927" w:rsidRPr="00711FC8" w:rsidRDefault="00137927">
            <w:pPr>
              <w:spacing w:after="0" w:line="240" w:lineRule="auto"/>
              <w:jc w:val="center"/>
              <w:rPr>
                <w:sz w:val="20"/>
                <w:szCs w:val="20"/>
                <w:lang w:val="es-ES"/>
              </w:rPr>
            </w:pPr>
          </w:p>
          <w:p w14:paraId="2384CF92" w14:textId="59E99F48"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664254d246588fc9"/>
                  <w:enabled/>
                  <w:calcOnExit w:val="0"/>
                  <w:checkBox>
                    <w:sizeAuto/>
                    <w:default w:val="0"/>
                  </w:checkBox>
                </w:ffData>
              </w:fldChar>
            </w:r>
            <w:bookmarkStart w:id="20" w:name="cbox664254d246588fc91"/>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20"/>
            <w:r w:rsidR="00AC069C" w:rsidRPr="00711FC8">
              <w:rPr>
                <w:rFonts w:eastAsia="'Source Sans Pro'" w:cs="'Source Sans Pro'"/>
                <w:color w:val="333333"/>
                <w:sz w:val="20"/>
                <w:szCs w:val="20"/>
                <w:shd w:val="clear" w:color="auto" w:fill="F1F2F2"/>
                <w:lang w:val="es-ES"/>
              </w:rPr>
              <w:br/>
              <w:t>Incertidumbre o variabilidad no importante</w:t>
            </w:r>
          </w:p>
        </w:tc>
      </w:tr>
    </w:tbl>
    <w:p w14:paraId="7E449F9A" w14:textId="77777777" w:rsidR="00AC069C" w:rsidRPr="009C3DFA" w:rsidRDefault="00AC069C" w:rsidP="00AC069C">
      <w:pPr>
        <w:pStyle w:val="ietdheading5"/>
        <w:rPr>
          <w:b/>
          <w:lang w:val="es-ES"/>
        </w:rPr>
      </w:pPr>
      <w:r w:rsidRPr="009C3DFA">
        <w:rPr>
          <w:b/>
          <w:lang w:val="es-ES"/>
        </w:rPr>
        <w:t>Evidencia procedente de la investigación</w:t>
      </w:r>
    </w:p>
    <w:p w14:paraId="73B13B36" w14:textId="023DC979" w:rsidR="00AC069C" w:rsidRPr="00711FC8" w:rsidRDefault="00AC069C" w:rsidP="00AC069C">
      <w:pPr>
        <w:keepLines/>
        <w:shd w:val="clear" w:color="auto" w:fill="FFFFFF"/>
        <w:spacing w:after="150" w:line="286" w:lineRule="auto"/>
        <w:rPr>
          <w:rFonts w:eastAsia="'Source Sans Pro'" w:cs="'Source Sans Pro'"/>
          <w:szCs w:val="24"/>
          <w:shd w:val="clear" w:color="auto" w:fill="FFFFFF"/>
          <w:lang w:val="es-ES"/>
        </w:rPr>
      </w:pPr>
      <w:r w:rsidRPr="00711FC8">
        <w:rPr>
          <w:rFonts w:eastAsia="'Source Sans Pro'" w:cs="'Source Sans Pro'"/>
          <w:szCs w:val="24"/>
          <w:shd w:val="clear" w:color="auto" w:fill="FFFFFF"/>
          <w:lang w:val="es-ES"/>
        </w:rPr>
        <w:t>Valores de los desenlaces principales</w:t>
      </w:r>
      <w:r w:rsidR="009C3DFA">
        <w:rPr>
          <w:rFonts w:eastAsia="'Source Sans Pro'" w:cs="'Source Sans Pro'"/>
          <w:szCs w:val="24"/>
          <w:shd w:val="clear" w:color="auto" w:fill="FFFFFF"/>
          <w:vertAlign w:val="superscript"/>
          <w:lang w:val="es-ES"/>
        </w:rPr>
        <w:t>3</w:t>
      </w:r>
      <w:r w:rsidR="008F1935" w:rsidRPr="00711FC8">
        <w:rPr>
          <w:rFonts w:eastAsia="'Source Sans Pro'" w:cs="'Source Sans Pro'"/>
          <w:szCs w:val="24"/>
          <w:shd w:val="clear" w:color="auto" w:fill="FFFFFF"/>
          <w:lang w:val="es-ES"/>
        </w:rPr>
        <w:t>:</w:t>
      </w:r>
    </w:p>
    <w:p w14:paraId="574FF694" w14:textId="09B71317" w:rsidR="00AC069C" w:rsidRPr="00711FC8" w:rsidRDefault="00B30313" w:rsidP="00A02DCF">
      <w:pPr>
        <w:pStyle w:val="ietdheading5"/>
        <w:rPr>
          <w:lang w:val="es-ES"/>
        </w:rPr>
      </w:pPr>
      <w:r w:rsidRPr="00711FC8">
        <w:rPr>
          <w:noProof/>
        </w:rPr>
        <w:drawing>
          <wp:inline distT="0" distB="0" distL="0" distR="0" wp14:anchorId="4F6409AF" wp14:editId="4BD45E7B">
            <wp:extent cx="5105400" cy="341168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07134" cy="3412845"/>
                    </a:xfrm>
                    <a:prstGeom prst="rect">
                      <a:avLst/>
                    </a:prstGeom>
                  </pic:spPr>
                </pic:pic>
              </a:graphicData>
            </a:graphic>
          </wp:inline>
        </w:drawing>
      </w:r>
    </w:p>
    <w:p w14:paraId="46226D4F" w14:textId="37FC5720" w:rsidR="008F1935" w:rsidRPr="00711FC8" w:rsidRDefault="00A02DCF" w:rsidP="00B30313">
      <w:pPr>
        <w:keepLines/>
        <w:shd w:val="clear" w:color="auto" w:fill="FFFFFF"/>
        <w:tabs>
          <w:tab w:val="left" w:pos="1620"/>
        </w:tabs>
        <w:spacing w:after="150" w:line="286" w:lineRule="auto"/>
        <w:rPr>
          <w:lang w:val="es-ES"/>
        </w:rPr>
      </w:pPr>
      <w:r w:rsidRPr="00711FC8">
        <w:rPr>
          <w:sz w:val="16"/>
          <w:szCs w:val="16"/>
          <w:lang w:val="es-ES"/>
        </w:rPr>
        <w:tab/>
      </w:r>
    </w:p>
    <w:p w14:paraId="31C85228" w14:textId="77777777" w:rsidR="008F1935" w:rsidRPr="00711FC8" w:rsidRDefault="008F1935" w:rsidP="001A484E">
      <w:pPr>
        <w:pStyle w:val="ietdheading5"/>
        <w:rPr>
          <w:lang w:val="es-ES"/>
        </w:rPr>
      </w:pPr>
    </w:p>
    <w:p w14:paraId="5817F80A" w14:textId="1CAE838D" w:rsidR="00593F73" w:rsidRPr="00711FC8" w:rsidRDefault="008F1935" w:rsidP="00605091">
      <w:pPr>
        <w:pStyle w:val="ietdheading2"/>
        <w:rPr>
          <w:lang w:val="es-ES"/>
        </w:rPr>
      </w:pPr>
      <w:r w:rsidRPr="00711FC8">
        <w:rPr>
          <w:lang w:val="es-ES"/>
        </w:rPr>
        <w:t>Balance entre los efectos</w:t>
      </w:r>
    </w:p>
    <w:p w14:paraId="5F42A26F" w14:textId="77777777" w:rsidR="008F1935" w:rsidRPr="00711FC8" w:rsidRDefault="008F1935" w:rsidP="008F1935">
      <w:pPr>
        <w:pStyle w:val="ietdheading4"/>
        <w:rPr>
          <w:lang w:val="es-ES"/>
        </w:rPr>
      </w:pPr>
      <w:r w:rsidRPr="00711FC8">
        <w:rPr>
          <w:lang w:val="es-ES"/>
        </w:rPr>
        <w:t>El equilibrio entre los efectos deseados y no deseados, ¿favorece a la opción o a la comparación?</w:t>
      </w:r>
    </w:p>
    <w:p w14:paraId="754CC270" w14:textId="0C53F7AF" w:rsidR="00593F73" w:rsidRPr="0003384D" w:rsidRDefault="008F1935" w:rsidP="001A484E">
      <w:pPr>
        <w:pStyle w:val="ietdheading5"/>
        <w:rPr>
          <w:b/>
          <w:lang w:val="es-ES"/>
        </w:rPr>
      </w:pPr>
      <w:r w:rsidRPr="0003384D">
        <w:rPr>
          <w:b/>
          <w:lang w:val="es-ES"/>
        </w:rPr>
        <w:t>JuICIO</w:t>
      </w:r>
    </w:p>
    <w:tbl>
      <w:tblPr>
        <w:tblStyle w:val="NormalTablePHPDOCX"/>
        <w:tblW w:w="5000" w:type="pct"/>
        <w:tblInd w:w="108" w:type="dxa"/>
        <w:tblLook w:val="04A0" w:firstRow="1" w:lastRow="0" w:firstColumn="1" w:lastColumn="0" w:noHBand="0" w:noVBand="1"/>
      </w:tblPr>
      <w:tblGrid>
        <w:gridCol w:w="1275"/>
        <w:gridCol w:w="1275"/>
        <w:gridCol w:w="1275"/>
        <w:gridCol w:w="1477"/>
        <w:gridCol w:w="1275"/>
        <w:gridCol w:w="1477"/>
        <w:gridCol w:w="1275"/>
      </w:tblGrid>
      <w:tr w:rsidR="00593F73" w:rsidRPr="00711FC8" w14:paraId="14B03425" w14:textId="77777777">
        <w:trPr>
          <w:cantSplit/>
        </w:trPr>
        <w:tc>
          <w:tcPr>
            <w:tcW w:w="700" w:type="pct"/>
            <w:tcBorders>
              <w:right w:val="single" w:sz="20" w:space="0" w:color="FFFFFF"/>
            </w:tcBorders>
            <w:shd w:val="clear" w:color="auto" w:fill="F1F2F2"/>
            <w:tcMar>
              <w:top w:w="0" w:type="auto"/>
              <w:bottom w:w="150" w:type="dxa"/>
            </w:tcMar>
          </w:tcPr>
          <w:p w14:paraId="1CCC2F69" w14:textId="77777777" w:rsidR="00106632" w:rsidRPr="00711FC8" w:rsidRDefault="00106632">
            <w:pPr>
              <w:spacing w:after="0" w:line="240" w:lineRule="auto"/>
              <w:jc w:val="center"/>
              <w:rPr>
                <w:sz w:val="20"/>
                <w:szCs w:val="20"/>
                <w:lang w:val="es-ES"/>
              </w:rPr>
            </w:pPr>
          </w:p>
          <w:p w14:paraId="60439833" w14:textId="5950A48F"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488254d2465891be"/>
                  <w:enabled/>
                  <w:calcOnExit w:val="0"/>
                  <w:checkBox>
                    <w:sizeAuto/>
                    <w:default w:val="0"/>
                  </w:checkBox>
                </w:ffData>
              </w:fldChar>
            </w:r>
            <w:bookmarkStart w:id="21" w:name="cbox488254d2465891bec"/>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21"/>
            <w:r w:rsidR="008F1935" w:rsidRPr="00711FC8">
              <w:rPr>
                <w:rFonts w:eastAsia="'Source Sans Pro'" w:cs="'Source Sans Pro'"/>
                <w:color w:val="333333"/>
                <w:sz w:val="20"/>
                <w:szCs w:val="20"/>
                <w:shd w:val="clear" w:color="auto" w:fill="F1F2F2"/>
                <w:lang w:val="es-ES"/>
              </w:rPr>
              <w:br/>
              <w:t>No se sabe</w:t>
            </w:r>
          </w:p>
        </w:tc>
        <w:tc>
          <w:tcPr>
            <w:tcW w:w="700" w:type="pct"/>
            <w:tcBorders>
              <w:right w:val="single" w:sz="20" w:space="0" w:color="FFFFFF"/>
            </w:tcBorders>
            <w:shd w:val="clear" w:color="auto" w:fill="F1F2F2"/>
            <w:tcMar>
              <w:top w:w="0" w:type="auto"/>
              <w:bottom w:w="150" w:type="dxa"/>
            </w:tcMar>
          </w:tcPr>
          <w:p w14:paraId="1C32BA31" w14:textId="77777777" w:rsidR="00106632" w:rsidRPr="00711FC8" w:rsidRDefault="00106632">
            <w:pPr>
              <w:spacing w:after="0" w:line="240" w:lineRule="auto"/>
              <w:jc w:val="center"/>
              <w:rPr>
                <w:sz w:val="20"/>
                <w:szCs w:val="20"/>
                <w:lang w:val="es-ES"/>
              </w:rPr>
            </w:pPr>
          </w:p>
          <w:p w14:paraId="611D9F39" w14:textId="315E3ECB"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558854d2465891dc"/>
                  <w:enabled/>
                  <w:calcOnExit w:val="0"/>
                  <w:checkBox>
                    <w:sizeAuto/>
                    <w:default w:val="0"/>
                  </w:checkBox>
                </w:ffData>
              </w:fldChar>
            </w:r>
            <w:bookmarkStart w:id="22" w:name="cbox558854d2465891dc7"/>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22"/>
            <w:r w:rsidR="008F1935" w:rsidRPr="00711FC8">
              <w:rPr>
                <w:rFonts w:eastAsia="'Source Sans Pro'" w:cs="'Source Sans Pro'"/>
                <w:color w:val="333333"/>
                <w:sz w:val="20"/>
                <w:szCs w:val="20"/>
                <w:shd w:val="clear" w:color="auto" w:fill="F1F2F2"/>
                <w:lang w:val="es-ES"/>
              </w:rPr>
              <w:br/>
              <w:t>Varía</w:t>
            </w:r>
          </w:p>
        </w:tc>
        <w:tc>
          <w:tcPr>
            <w:tcW w:w="700" w:type="pct"/>
            <w:tcBorders>
              <w:right w:val="single" w:sz="20" w:space="0" w:color="FFFFFF"/>
            </w:tcBorders>
            <w:shd w:val="clear" w:color="auto" w:fill="F1F2F2"/>
            <w:tcMar>
              <w:top w:w="0" w:type="auto"/>
              <w:bottom w:w="150" w:type="dxa"/>
            </w:tcMar>
          </w:tcPr>
          <w:p w14:paraId="48723B1A" w14:textId="77777777" w:rsidR="00106632" w:rsidRPr="00711FC8" w:rsidRDefault="00106632">
            <w:pPr>
              <w:spacing w:after="0" w:line="240" w:lineRule="auto"/>
              <w:jc w:val="center"/>
              <w:rPr>
                <w:sz w:val="20"/>
                <w:szCs w:val="20"/>
                <w:lang w:val="es-ES"/>
              </w:rPr>
            </w:pPr>
          </w:p>
          <w:p w14:paraId="615235C7" w14:textId="42AE6333" w:rsidR="00593F73" w:rsidRPr="00711FC8" w:rsidRDefault="005C147E">
            <w:pPr>
              <w:spacing w:after="0" w:line="240" w:lineRule="auto"/>
              <w:jc w:val="center"/>
              <w:rPr>
                <w:sz w:val="20"/>
                <w:szCs w:val="20"/>
                <w:lang w:val="es-ES"/>
              </w:rPr>
            </w:pPr>
            <w:r w:rsidRPr="00711FC8">
              <w:rPr>
                <w:sz w:val="20"/>
                <w:szCs w:val="20"/>
                <w:lang w:val="es-ES"/>
              </w:rPr>
              <w:fldChar w:fldCharType="begin">
                <w:ffData>
                  <w:name w:val="cbox167154d246589234"/>
                  <w:enabled/>
                  <w:calcOnExit w:val="0"/>
                  <w:checkBox>
                    <w:sizeAuto/>
                    <w:default w:val="0"/>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106632" w:rsidRPr="00711FC8">
              <w:rPr>
                <w:rFonts w:eastAsia="'Source Sans Pro'" w:cs="'Source Sans Pro'"/>
                <w:color w:val="333333"/>
                <w:sz w:val="20"/>
                <w:szCs w:val="20"/>
                <w:shd w:val="clear" w:color="auto" w:fill="F1F2F2"/>
                <w:lang w:val="es-ES"/>
              </w:rPr>
              <w:br/>
              <w:t>Favo</w:t>
            </w:r>
            <w:r w:rsidR="008F1935" w:rsidRPr="00711FC8">
              <w:rPr>
                <w:rFonts w:eastAsia="'Source Sans Pro'" w:cs="'Source Sans Pro'"/>
                <w:color w:val="333333"/>
                <w:sz w:val="20"/>
                <w:szCs w:val="20"/>
                <w:shd w:val="clear" w:color="auto" w:fill="F1F2F2"/>
                <w:lang w:val="es-ES"/>
              </w:rPr>
              <w:t>rece a la comparación</w:t>
            </w:r>
          </w:p>
        </w:tc>
        <w:tc>
          <w:tcPr>
            <w:tcW w:w="700" w:type="pct"/>
            <w:tcBorders>
              <w:right w:val="single" w:sz="20" w:space="0" w:color="FFFFFF"/>
            </w:tcBorders>
            <w:shd w:val="clear" w:color="auto" w:fill="F1F2F2"/>
            <w:tcMar>
              <w:top w:w="0" w:type="auto"/>
              <w:bottom w:w="150" w:type="dxa"/>
            </w:tcMar>
          </w:tcPr>
          <w:p w14:paraId="29E5EB43" w14:textId="77777777" w:rsidR="00106632" w:rsidRPr="00711FC8" w:rsidRDefault="00106632">
            <w:pPr>
              <w:spacing w:after="0" w:line="240" w:lineRule="auto"/>
              <w:jc w:val="center"/>
              <w:rPr>
                <w:sz w:val="20"/>
                <w:szCs w:val="20"/>
                <w:lang w:val="es-ES"/>
              </w:rPr>
            </w:pPr>
          </w:p>
          <w:p w14:paraId="747F2641" w14:textId="03F1A6F7" w:rsidR="00593F73" w:rsidRPr="00711FC8" w:rsidRDefault="008F1935">
            <w:pPr>
              <w:spacing w:after="0" w:line="240" w:lineRule="auto"/>
              <w:jc w:val="center"/>
              <w:rPr>
                <w:sz w:val="20"/>
                <w:szCs w:val="20"/>
                <w:lang w:val="es-ES"/>
              </w:rPr>
            </w:pPr>
            <w:r w:rsidRPr="00711FC8">
              <w:rPr>
                <w:sz w:val="20"/>
                <w:szCs w:val="20"/>
                <w:lang w:val="es-ES"/>
              </w:rPr>
              <w:fldChar w:fldCharType="begin">
                <w:ffData>
                  <w:name w:val="cbox151054d246589273"/>
                  <w:enabled/>
                  <w:calcOnExit w:val="0"/>
                  <w:checkBox>
                    <w:sizeAuto/>
                    <w:default w:val="0"/>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106632" w:rsidRPr="00711FC8">
              <w:rPr>
                <w:rFonts w:eastAsia="'Source Sans Pro'" w:cs="'Source Sans Pro'"/>
                <w:color w:val="333333"/>
                <w:sz w:val="20"/>
                <w:szCs w:val="20"/>
                <w:shd w:val="clear" w:color="auto" w:fill="F1F2F2"/>
                <w:lang w:val="es-ES"/>
              </w:rPr>
              <w:br/>
            </w:r>
            <w:r w:rsidRPr="00711FC8">
              <w:rPr>
                <w:rFonts w:eastAsia="'Source Sans Pro'" w:cs="'Source Sans Pro'"/>
                <w:sz w:val="20"/>
                <w:szCs w:val="20"/>
                <w:shd w:val="clear" w:color="auto" w:fill="F1F2F2"/>
                <w:lang w:val="es-ES"/>
              </w:rPr>
              <w:t>Probablemente favorece a la comparación</w:t>
            </w:r>
          </w:p>
        </w:tc>
        <w:tc>
          <w:tcPr>
            <w:tcW w:w="700" w:type="pct"/>
            <w:tcBorders>
              <w:right w:val="single" w:sz="20" w:space="0" w:color="FFFFFF"/>
            </w:tcBorders>
            <w:shd w:val="clear" w:color="auto" w:fill="F1F2F2"/>
            <w:tcMar>
              <w:top w:w="0" w:type="auto"/>
              <w:bottom w:w="150" w:type="dxa"/>
            </w:tcMar>
          </w:tcPr>
          <w:p w14:paraId="4CEB7F4D" w14:textId="77777777" w:rsidR="00106632" w:rsidRPr="00711FC8" w:rsidRDefault="00106632">
            <w:pPr>
              <w:spacing w:after="0" w:line="240" w:lineRule="auto"/>
              <w:jc w:val="center"/>
              <w:rPr>
                <w:sz w:val="20"/>
                <w:szCs w:val="20"/>
                <w:lang w:val="es-ES"/>
              </w:rPr>
            </w:pPr>
          </w:p>
          <w:p w14:paraId="017F9833" w14:textId="7858F987" w:rsidR="00593F73" w:rsidRPr="00711FC8" w:rsidRDefault="00C743FB" w:rsidP="008F1935">
            <w:pPr>
              <w:spacing w:after="0" w:line="240" w:lineRule="auto"/>
              <w:jc w:val="center"/>
              <w:rPr>
                <w:sz w:val="20"/>
                <w:szCs w:val="20"/>
                <w:lang w:val="es-ES"/>
              </w:rPr>
            </w:pPr>
            <w:r w:rsidRPr="00711FC8">
              <w:rPr>
                <w:sz w:val="20"/>
                <w:szCs w:val="20"/>
                <w:lang w:val="es-ES"/>
              </w:rPr>
              <w:fldChar w:fldCharType="begin">
                <w:ffData>
                  <w:name w:val="cbox167154d246589234"/>
                  <w:enabled/>
                  <w:calcOnExit w:val="0"/>
                  <w:checkBox>
                    <w:sizeAuto/>
                    <w:default w:val="0"/>
                  </w:checkBox>
                </w:ffData>
              </w:fldChar>
            </w:r>
            <w:bookmarkStart w:id="23" w:name="cbox167154d246589234b"/>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23"/>
            <w:r w:rsidR="008F1935" w:rsidRPr="00711FC8">
              <w:rPr>
                <w:rFonts w:eastAsia="'Source Sans Pro'" w:cs="'Source Sans Pro'"/>
                <w:color w:val="333333"/>
                <w:sz w:val="20"/>
                <w:szCs w:val="20"/>
                <w:shd w:val="clear" w:color="auto" w:fill="F1F2F2"/>
                <w:lang w:val="es-ES"/>
              </w:rPr>
              <w:br/>
              <w:t>Ni a la opción ni a la comparación</w:t>
            </w:r>
          </w:p>
        </w:tc>
        <w:tc>
          <w:tcPr>
            <w:tcW w:w="700" w:type="pct"/>
            <w:tcBorders>
              <w:right w:val="single" w:sz="20" w:space="0" w:color="FFFFFF"/>
            </w:tcBorders>
            <w:shd w:val="clear" w:color="auto" w:fill="F1F2F2"/>
            <w:tcMar>
              <w:top w:w="0" w:type="auto"/>
              <w:bottom w:w="150" w:type="dxa"/>
            </w:tcMar>
          </w:tcPr>
          <w:p w14:paraId="16FE8D3C" w14:textId="77777777" w:rsidR="00106632" w:rsidRPr="00711FC8" w:rsidRDefault="00106632">
            <w:pPr>
              <w:spacing w:after="0" w:line="240" w:lineRule="auto"/>
              <w:jc w:val="center"/>
              <w:rPr>
                <w:sz w:val="20"/>
                <w:szCs w:val="20"/>
                <w:lang w:val="es-ES"/>
              </w:rPr>
            </w:pPr>
          </w:p>
          <w:p w14:paraId="3E7CECD2" w14:textId="40A4413A" w:rsidR="00593F73" w:rsidRPr="00711FC8" w:rsidRDefault="008F1935">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1"/>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106632" w:rsidRPr="00711FC8">
              <w:rPr>
                <w:rFonts w:eastAsia="'Source Sans Pro'" w:cs="'Source Sans Pro'"/>
                <w:color w:val="333333"/>
                <w:sz w:val="20"/>
                <w:szCs w:val="20"/>
                <w:shd w:val="clear" w:color="auto" w:fill="F1F2F2"/>
                <w:lang w:val="es-ES"/>
              </w:rPr>
              <w:br/>
            </w:r>
            <w:r w:rsidRPr="00711FC8">
              <w:rPr>
                <w:rFonts w:eastAsia="'Source Sans Pro'" w:cs="'Source Sans Pro'"/>
                <w:color w:val="C0504D" w:themeColor="accent2"/>
                <w:sz w:val="20"/>
                <w:szCs w:val="20"/>
                <w:shd w:val="clear" w:color="auto" w:fill="F1F2F2"/>
                <w:lang w:val="es-ES"/>
              </w:rPr>
              <w:t>Probablemente favorece a la opción</w:t>
            </w:r>
          </w:p>
        </w:tc>
        <w:tc>
          <w:tcPr>
            <w:tcW w:w="700" w:type="pct"/>
            <w:tcBorders>
              <w:right w:val="single" w:sz="20" w:space="0" w:color="FFFFFF"/>
            </w:tcBorders>
            <w:shd w:val="clear" w:color="auto" w:fill="F1F2F2"/>
            <w:tcMar>
              <w:top w:w="0" w:type="auto"/>
              <w:bottom w:w="150" w:type="dxa"/>
            </w:tcMar>
          </w:tcPr>
          <w:p w14:paraId="59961834" w14:textId="77777777" w:rsidR="00106632" w:rsidRPr="00711FC8" w:rsidRDefault="00106632">
            <w:pPr>
              <w:spacing w:after="0" w:line="240" w:lineRule="auto"/>
              <w:jc w:val="center"/>
              <w:rPr>
                <w:sz w:val="20"/>
                <w:szCs w:val="20"/>
                <w:lang w:val="es-ES"/>
              </w:rPr>
            </w:pPr>
          </w:p>
          <w:p w14:paraId="6E2B783A" w14:textId="7821A4CD"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151054d246589273"/>
                  <w:enabled/>
                  <w:calcOnExit w:val="0"/>
                  <w:checkBox>
                    <w:sizeAuto/>
                    <w:default w:val="0"/>
                  </w:checkBox>
                </w:ffData>
              </w:fldChar>
            </w:r>
            <w:bookmarkStart w:id="24" w:name="cbox151054d2465892731"/>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24"/>
            <w:r w:rsidR="00106632" w:rsidRPr="00711FC8">
              <w:rPr>
                <w:rFonts w:eastAsia="'Source Sans Pro'" w:cs="'Source Sans Pro'"/>
                <w:color w:val="333333"/>
                <w:sz w:val="20"/>
                <w:szCs w:val="20"/>
                <w:shd w:val="clear" w:color="auto" w:fill="F1F2F2"/>
                <w:lang w:val="es-ES"/>
              </w:rPr>
              <w:br/>
              <w:t>Favo</w:t>
            </w:r>
            <w:r w:rsidR="008F1935" w:rsidRPr="00711FC8">
              <w:rPr>
                <w:rFonts w:eastAsia="'Source Sans Pro'" w:cs="'Source Sans Pro'"/>
                <w:color w:val="333333"/>
                <w:sz w:val="20"/>
                <w:szCs w:val="20"/>
                <w:shd w:val="clear" w:color="auto" w:fill="F1F2F2"/>
                <w:lang w:val="es-ES"/>
              </w:rPr>
              <w:t>rece a la opción</w:t>
            </w:r>
          </w:p>
        </w:tc>
      </w:tr>
    </w:tbl>
    <w:p w14:paraId="4ECC3287" w14:textId="77777777" w:rsidR="008F1935" w:rsidRPr="009C3DFA" w:rsidRDefault="008F1935" w:rsidP="008F1935">
      <w:pPr>
        <w:pStyle w:val="ietdheading5"/>
        <w:rPr>
          <w:b/>
          <w:lang w:val="es-ES"/>
        </w:rPr>
      </w:pPr>
      <w:r w:rsidRPr="009C3DFA">
        <w:rPr>
          <w:b/>
          <w:lang w:val="es-ES"/>
        </w:rPr>
        <w:t>Evidencia procedente de la investigación</w:t>
      </w:r>
    </w:p>
    <w:p w14:paraId="750385BC" w14:textId="4D2D59BE" w:rsidR="008F1935" w:rsidRDefault="008F1935" w:rsidP="008F1935">
      <w:pPr>
        <w:spacing w:line="0" w:lineRule="atLeast"/>
        <w:rPr>
          <w:rFonts w:eastAsia="Arial"/>
          <w:szCs w:val="24"/>
          <w:lang w:val="es-ES"/>
        </w:rPr>
      </w:pPr>
      <w:r w:rsidRPr="00711FC8">
        <w:rPr>
          <w:rFonts w:eastAsia="Arial"/>
          <w:szCs w:val="24"/>
          <w:lang w:val="es-ES"/>
        </w:rPr>
        <w:t>V</w:t>
      </w:r>
      <w:r w:rsidR="009C3DFA">
        <w:rPr>
          <w:rFonts w:eastAsia="Arial"/>
          <w:szCs w:val="24"/>
          <w:lang w:val="es-ES"/>
        </w:rPr>
        <w:t>éanse</w:t>
      </w:r>
      <w:r w:rsidRPr="00711FC8">
        <w:rPr>
          <w:rFonts w:eastAsia="Arial"/>
          <w:szCs w:val="24"/>
          <w:lang w:val="es-ES"/>
        </w:rPr>
        <w:t xml:space="preserve"> las tablas del resumen de hallazgos (iSoF) y de los valores de los desenlaces anteriores.</w:t>
      </w:r>
    </w:p>
    <w:p w14:paraId="516A2661" w14:textId="77777777" w:rsidR="00711FC8" w:rsidRDefault="00711FC8" w:rsidP="008F1935">
      <w:pPr>
        <w:spacing w:line="0" w:lineRule="atLeast"/>
        <w:rPr>
          <w:rFonts w:eastAsia="Arial"/>
          <w:szCs w:val="24"/>
          <w:lang w:val="es-ES"/>
        </w:rPr>
      </w:pPr>
    </w:p>
    <w:p w14:paraId="039A5CFF" w14:textId="0EDA964C" w:rsidR="00593F73" w:rsidRPr="00711FC8" w:rsidRDefault="008F1935" w:rsidP="00605091">
      <w:pPr>
        <w:pStyle w:val="ietdheading2"/>
        <w:rPr>
          <w:lang w:val="es-ES"/>
        </w:rPr>
      </w:pPr>
      <w:r w:rsidRPr="00711FC8">
        <w:rPr>
          <w:lang w:val="es-ES"/>
        </w:rPr>
        <w:t>Recursos necesarios</w:t>
      </w:r>
    </w:p>
    <w:p w14:paraId="72C49802" w14:textId="2CAD49E6" w:rsidR="008F1935" w:rsidRPr="00711FC8" w:rsidRDefault="008F1935" w:rsidP="001A484E">
      <w:pPr>
        <w:pStyle w:val="ietdheading4"/>
        <w:rPr>
          <w:lang w:val="es-ES"/>
        </w:rPr>
      </w:pPr>
      <w:r w:rsidRPr="00711FC8">
        <w:rPr>
          <w:lang w:val="es-ES"/>
        </w:rPr>
        <w:t>¿Cuál es la magnitud de los recursos necesarios (costes)?</w:t>
      </w:r>
    </w:p>
    <w:p w14:paraId="7981672B" w14:textId="07A4B7AC" w:rsidR="00593F73" w:rsidRPr="0003384D" w:rsidRDefault="008F1935" w:rsidP="001A484E">
      <w:pPr>
        <w:pStyle w:val="ietdheading5"/>
        <w:rPr>
          <w:b/>
          <w:lang w:val="es-ES"/>
        </w:rPr>
      </w:pPr>
      <w:r w:rsidRPr="0003384D">
        <w:rPr>
          <w:b/>
          <w:lang w:val="es-ES"/>
        </w:rPr>
        <w:t>JuICIO</w:t>
      </w:r>
    </w:p>
    <w:tbl>
      <w:tblPr>
        <w:tblStyle w:val="NormalTablePHPDOCX"/>
        <w:tblW w:w="5000" w:type="pct"/>
        <w:tblInd w:w="108" w:type="dxa"/>
        <w:tblLook w:val="04A0" w:firstRow="1" w:lastRow="0" w:firstColumn="1" w:lastColumn="0" w:noHBand="0" w:noVBand="1"/>
      </w:tblPr>
      <w:tblGrid>
        <w:gridCol w:w="1333"/>
        <w:gridCol w:w="1333"/>
        <w:gridCol w:w="1333"/>
        <w:gridCol w:w="1333"/>
        <w:gridCol w:w="1333"/>
        <w:gridCol w:w="1332"/>
        <w:gridCol w:w="1332"/>
      </w:tblGrid>
      <w:tr w:rsidR="00593F73" w:rsidRPr="00711FC8" w14:paraId="5040479C" w14:textId="77777777">
        <w:trPr>
          <w:cantSplit/>
        </w:trPr>
        <w:tc>
          <w:tcPr>
            <w:tcW w:w="700" w:type="pct"/>
            <w:tcBorders>
              <w:right w:val="single" w:sz="20" w:space="0" w:color="FFFFFF"/>
            </w:tcBorders>
            <w:shd w:val="clear" w:color="auto" w:fill="F1F2F2"/>
            <w:tcMar>
              <w:top w:w="0" w:type="auto"/>
              <w:bottom w:w="150" w:type="dxa"/>
            </w:tcMar>
          </w:tcPr>
          <w:p w14:paraId="745FE1C4" w14:textId="77777777" w:rsidR="00106632" w:rsidRPr="00711FC8" w:rsidRDefault="00106632">
            <w:pPr>
              <w:spacing w:after="0" w:line="240" w:lineRule="auto"/>
              <w:jc w:val="center"/>
              <w:rPr>
                <w:sz w:val="20"/>
                <w:szCs w:val="20"/>
                <w:lang w:val="es-ES"/>
              </w:rPr>
            </w:pPr>
          </w:p>
          <w:p w14:paraId="1D6513DE" w14:textId="3DB40542"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506054d24658949d"/>
                  <w:enabled/>
                  <w:calcOnExit w:val="0"/>
                  <w:checkBox>
                    <w:sizeAuto/>
                    <w:default w:val="0"/>
                  </w:checkBox>
                </w:ffData>
              </w:fldChar>
            </w:r>
            <w:bookmarkStart w:id="25" w:name="cbox506054d24658949db"/>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25"/>
            <w:r w:rsidR="008F1935" w:rsidRPr="00711FC8">
              <w:rPr>
                <w:rFonts w:eastAsia="'Source Sans Pro'" w:cs="'Source Sans Pro'"/>
                <w:color w:val="333333"/>
                <w:sz w:val="20"/>
                <w:szCs w:val="20"/>
                <w:shd w:val="clear" w:color="auto" w:fill="F1F2F2"/>
                <w:lang w:val="es-ES"/>
              </w:rPr>
              <w:br/>
              <w:t>No se sabe</w:t>
            </w:r>
          </w:p>
        </w:tc>
        <w:tc>
          <w:tcPr>
            <w:tcW w:w="700" w:type="pct"/>
            <w:tcBorders>
              <w:right w:val="single" w:sz="20" w:space="0" w:color="FFFFFF"/>
            </w:tcBorders>
            <w:shd w:val="clear" w:color="auto" w:fill="F1F2F2"/>
            <w:tcMar>
              <w:top w:w="0" w:type="auto"/>
              <w:bottom w:w="150" w:type="dxa"/>
            </w:tcMar>
          </w:tcPr>
          <w:p w14:paraId="49B7E245" w14:textId="77777777" w:rsidR="00106632" w:rsidRPr="00711FC8" w:rsidRDefault="00106632">
            <w:pPr>
              <w:spacing w:after="0" w:line="240" w:lineRule="auto"/>
              <w:jc w:val="center"/>
              <w:rPr>
                <w:sz w:val="20"/>
                <w:szCs w:val="20"/>
                <w:lang w:val="es-ES"/>
              </w:rPr>
            </w:pPr>
          </w:p>
          <w:p w14:paraId="2E705ADE" w14:textId="78475B3C"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788854d2465894bf"/>
                  <w:enabled/>
                  <w:calcOnExit w:val="0"/>
                  <w:checkBox>
                    <w:sizeAuto/>
                    <w:default w:val="0"/>
                  </w:checkBox>
                </w:ffData>
              </w:fldChar>
            </w:r>
            <w:bookmarkStart w:id="26" w:name="cbox788854d2465894bf0"/>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26"/>
            <w:r w:rsidR="008F1935" w:rsidRPr="00711FC8">
              <w:rPr>
                <w:rFonts w:eastAsia="'Source Sans Pro'" w:cs="'Source Sans Pro'"/>
                <w:color w:val="333333"/>
                <w:sz w:val="20"/>
                <w:szCs w:val="20"/>
                <w:shd w:val="clear" w:color="auto" w:fill="F1F2F2"/>
                <w:lang w:val="es-ES"/>
              </w:rPr>
              <w:br/>
              <w:t>Varía</w:t>
            </w:r>
          </w:p>
        </w:tc>
        <w:tc>
          <w:tcPr>
            <w:tcW w:w="700" w:type="pct"/>
            <w:tcBorders>
              <w:right w:val="single" w:sz="20" w:space="0" w:color="FFFFFF"/>
            </w:tcBorders>
            <w:shd w:val="clear" w:color="auto" w:fill="F1F2F2"/>
            <w:tcMar>
              <w:top w:w="0" w:type="auto"/>
              <w:bottom w:w="150" w:type="dxa"/>
            </w:tcMar>
          </w:tcPr>
          <w:p w14:paraId="275ABC69" w14:textId="77777777" w:rsidR="00106632" w:rsidRPr="00711FC8" w:rsidRDefault="00106632">
            <w:pPr>
              <w:spacing w:after="0" w:line="240" w:lineRule="auto"/>
              <w:jc w:val="center"/>
              <w:rPr>
                <w:sz w:val="20"/>
                <w:szCs w:val="20"/>
                <w:lang w:val="es-ES"/>
              </w:rPr>
            </w:pPr>
          </w:p>
          <w:p w14:paraId="5EFABFBD" w14:textId="3239D101" w:rsidR="00593F73" w:rsidRPr="00711FC8" w:rsidRDefault="000327D4">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1"/>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C743FB" w:rsidRPr="00711FC8">
              <w:rPr>
                <w:rFonts w:eastAsia="'Source Sans Pro'" w:cs="'Source Sans Pro'"/>
                <w:color w:val="333333"/>
                <w:sz w:val="20"/>
                <w:szCs w:val="20"/>
                <w:shd w:val="clear" w:color="auto" w:fill="F1F2F2"/>
                <w:lang w:val="es-ES"/>
              </w:rPr>
              <w:br/>
            </w:r>
            <w:r w:rsidR="008F1935" w:rsidRPr="00711FC8">
              <w:rPr>
                <w:rFonts w:eastAsia="'Source Sans Pro'" w:cs="'Source Sans Pro'"/>
                <w:color w:val="C0504D" w:themeColor="accent2"/>
                <w:sz w:val="20"/>
                <w:szCs w:val="20"/>
                <w:shd w:val="clear" w:color="auto" w:fill="F1F2F2"/>
                <w:lang w:val="es-ES"/>
              </w:rPr>
              <w:t>Costes altos</w:t>
            </w:r>
          </w:p>
        </w:tc>
        <w:tc>
          <w:tcPr>
            <w:tcW w:w="700" w:type="pct"/>
            <w:tcBorders>
              <w:right w:val="single" w:sz="20" w:space="0" w:color="FFFFFF"/>
            </w:tcBorders>
            <w:shd w:val="clear" w:color="auto" w:fill="F1F2F2"/>
            <w:tcMar>
              <w:top w:w="0" w:type="auto"/>
              <w:bottom w:w="150" w:type="dxa"/>
            </w:tcMar>
          </w:tcPr>
          <w:p w14:paraId="549AAD52" w14:textId="77777777" w:rsidR="00106632" w:rsidRPr="00711FC8" w:rsidRDefault="00106632">
            <w:pPr>
              <w:spacing w:after="0" w:line="240" w:lineRule="auto"/>
              <w:jc w:val="center"/>
              <w:rPr>
                <w:sz w:val="20"/>
                <w:szCs w:val="20"/>
                <w:lang w:val="es-ES"/>
              </w:rPr>
            </w:pPr>
          </w:p>
          <w:p w14:paraId="4CF7FFB3" w14:textId="3F58D273"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432554d2465894fc"/>
                  <w:enabled/>
                  <w:calcOnExit w:val="0"/>
                  <w:checkBox>
                    <w:sizeAuto/>
                    <w:default w:val="0"/>
                  </w:checkBox>
                </w:ffData>
              </w:fldChar>
            </w:r>
            <w:bookmarkStart w:id="27" w:name="cbox432554d2465894fc7"/>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27"/>
            <w:r w:rsidR="008F1935" w:rsidRPr="00711FC8">
              <w:rPr>
                <w:rFonts w:eastAsia="'Source Sans Pro'" w:cs="'Source Sans Pro'"/>
                <w:color w:val="333333"/>
                <w:sz w:val="20"/>
                <w:szCs w:val="20"/>
                <w:shd w:val="clear" w:color="auto" w:fill="F1F2F2"/>
                <w:lang w:val="es-ES"/>
              </w:rPr>
              <w:br/>
              <w:t>Costes moderados</w:t>
            </w:r>
          </w:p>
        </w:tc>
        <w:tc>
          <w:tcPr>
            <w:tcW w:w="700" w:type="pct"/>
            <w:tcBorders>
              <w:right w:val="single" w:sz="20" w:space="0" w:color="FFFFFF"/>
            </w:tcBorders>
            <w:shd w:val="clear" w:color="auto" w:fill="F1F2F2"/>
            <w:tcMar>
              <w:top w:w="0" w:type="auto"/>
              <w:bottom w:w="150" w:type="dxa"/>
            </w:tcMar>
          </w:tcPr>
          <w:p w14:paraId="611958DB" w14:textId="77777777" w:rsidR="00106632" w:rsidRPr="00711FC8" w:rsidRDefault="00106632">
            <w:pPr>
              <w:spacing w:after="0" w:line="240" w:lineRule="auto"/>
              <w:jc w:val="center"/>
              <w:rPr>
                <w:sz w:val="20"/>
                <w:szCs w:val="20"/>
                <w:lang w:val="es-ES"/>
              </w:rPr>
            </w:pPr>
          </w:p>
          <w:p w14:paraId="2472B9CE" w14:textId="36988C00"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547654d24658951a"/>
                  <w:enabled/>
                  <w:calcOnExit w:val="0"/>
                  <w:checkBox>
                    <w:sizeAuto/>
                    <w:default w:val="0"/>
                  </w:checkBox>
                </w:ffData>
              </w:fldChar>
            </w:r>
            <w:bookmarkStart w:id="28" w:name="cbox547654d24658951a0"/>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28"/>
            <w:r w:rsidR="008F1935" w:rsidRPr="00711FC8">
              <w:rPr>
                <w:rFonts w:eastAsia="'Source Sans Pro'" w:cs="'Source Sans Pro'"/>
                <w:color w:val="333333"/>
                <w:sz w:val="20"/>
                <w:szCs w:val="20"/>
                <w:shd w:val="clear" w:color="auto" w:fill="F1F2F2"/>
                <w:lang w:val="es-ES"/>
              </w:rPr>
              <w:br/>
              <w:t>Costes o ahorros ínfimos</w:t>
            </w:r>
          </w:p>
        </w:tc>
        <w:tc>
          <w:tcPr>
            <w:tcW w:w="700" w:type="pct"/>
            <w:tcBorders>
              <w:right w:val="single" w:sz="20" w:space="0" w:color="FFFFFF"/>
            </w:tcBorders>
            <w:shd w:val="clear" w:color="auto" w:fill="F1F2F2"/>
            <w:tcMar>
              <w:top w:w="0" w:type="auto"/>
              <w:bottom w:w="150" w:type="dxa"/>
            </w:tcMar>
          </w:tcPr>
          <w:p w14:paraId="604ECB0E" w14:textId="77777777" w:rsidR="00106632" w:rsidRPr="00711FC8" w:rsidRDefault="00106632">
            <w:pPr>
              <w:spacing w:after="0" w:line="240" w:lineRule="auto"/>
              <w:jc w:val="center"/>
              <w:rPr>
                <w:sz w:val="20"/>
                <w:szCs w:val="20"/>
                <w:lang w:val="es-ES"/>
              </w:rPr>
            </w:pPr>
          </w:p>
          <w:p w14:paraId="49D0D345" w14:textId="05405CB4"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766954d246589538"/>
                  <w:enabled/>
                  <w:calcOnExit w:val="0"/>
                  <w:checkBox>
                    <w:sizeAuto/>
                    <w:default w:val="0"/>
                  </w:checkBox>
                </w:ffData>
              </w:fldChar>
            </w:r>
            <w:bookmarkStart w:id="29" w:name="cbox766954d2465895388"/>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29"/>
            <w:r w:rsidR="008F1935" w:rsidRPr="00711FC8">
              <w:rPr>
                <w:rFonts w:eastAsia="'Source Sans Pro'" w:cs="'Source Sans Pro'"/>
                <w:color w:val="333333"/>
                <w:sz w:val="20"/>
                <w:szCs w:val="20"/>
                <w:shd w:val="clear" w:color="auto" w:fill="F1F2F2"/>
                <w:lang w:val="es-ES"/>
              </w:rPr>
              <w:br/>
              <w:t>Ahorro moderado</w:t>
            </w:r>
          </w:p>
        </w:tc>
        <w:tc>
          <w:tcPr>
            <w:tcW w:w="700" w:type="pct"/>
            <w:tcBorders>
              <w:right w:val="single" w:sz="20" w:space="0" w:color="FFFFFF"/>
            </w:tcBorders>
            <w:shd w:val="clear" w:color="auto" w:fill="F1F2F2"/>
            <w:tcMar>
              <w:top w:w="0" w:type="auto"/>
              <w:bottom w:w="150" w:type="dxa"/>
            </w:tcMar>
          </w:tcPr>
          <w:p w14:paraId="6B45C938" w14:textId="77777777" w:rsidR="00106632" w:rsidRPr="00711FC8" w:rsidRDefault="00106632">
            <w:pPr>
              <w:spacing w:after="0" w:line="240" w:lineRule="auto"/>
              <w:jc w:val="center"/>
              <w:rPr>
                <w:sz w:val="20"/>
                <w:szCs w:val="20"/>
                <w:lang w:val="es-ES"/>
              </w:rPr>
            </w:pPr>
          </w:p>
          <w:p w14:paraId="6F454A4C" w14:textId="02DEF2C5" w:rsidR="00593F73" w:rsidRPr="00711FC8" w:rsidRDefault="00C743FB" w:rsidP="008F1935">
            <w:pPr>
              <w:spacing w:after="0" w:line="240" w:lineRule="auto"/>
              <w:jc w:val="center"/>
              <w:rPr>
                <w:sz w:val="20"/>
                <w:szCs w:val="20"/>
                <w:lang w:val="es-ES"/>
              </w:rPr>
            </w:pPr>
            <w:r w:rsidRPr="00711FC8">
              <w:rPr>
                <w:sz w:val="20"/>
                <w:szCs w:val="20"/>
                <w:lang w:val="es-ES"/>
              </w:rPr>
              <w:fldChar w:fldCharType="begin">
                <w:ffData>
                  <w:name w:val="cbox483754d246589556"/>
                  <w:enabled/>
                  <w:calcOnExit w:val="0"/>
                  <w:checkBox>
                    <w:sizeAuto/>
                    <w:default w:val="0"/>
                  </w:checkBox>
                </w:ffData>
              </w:fldChar>
            </w:r>
            <w:bookmarkStart w:id="30" w:name="cbox483754d2465895565"/>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30"/>
            <w:r w:rsidRPr="00711FC8">
              <w:rPr>
                <w:rFonts w:eastAsia="'Source Sans Pro'" w:cs="'Source Sans Pro'"/>
                <w:color w:val="333333"/>
                <w:sz w:val="20"/>
                <w:szCs w:val="20"/>
                <w:shd w:val="clear" w:color="auto" w:fill="F1F2F2"/>
                <w:lang w:val="es-ES"/>
              </w:rPr>
              <w:br/>
            </w:r>
            <w:r w:rsidR="008F1935" w:rsidRPr="00711FC8">
              <w:rPr>
                <w:sz w:val="20"/>
                <w:szCs w:val="20"/>
                <w:lang w:val="es-ES"/>
              </w:rPr>
              <w:t>Gran ahorro</w:t>
            </w:r>
          </w:p>
        </w:tc>
      </w:tr>
    </w:tbl>
    <w:p w14:paraId="1FA642F1" w14:textId="77777777" w:rsidR="008F1935" w:rsidRPr="009C3DFA" w:rsidRDefault="008F1935" w:rsidP="008F1935">
      <w:pPr>
        <w:pStyle w:val="ietdheading5"/>
        <w:rPr>
          <w:b/>
          <w:lang w:val="es-ES"/>
        </w:rPr>
      </w:pPr>
      <w:r w:rsidRPr="009C3DFA">
        <w:rPr>
          <w:b/>
          <w:lang w:val="es-ES"/>
        </w:rPr>
        <w:t>Evidencia procedente de la investigación</w:t>
      </w:r>
    </w:p>
    <w:p w14:paraId="4D8FF249" w14:textId="13CFA058" w:rsidR="008F1935" w:rsidRPr="00711FC8" w:rsidRDefault="008F1935" w:rsidP="008F1935">
      <w:pPr>
        <w:spacing w:line="0" w:lineRule="atLeast"/>
        <w:rPr>
          <w:rFonts w:eastAsia="Arial"/>
          <w:szCs w:val="24"/>
          <w:lang w:val="es-ES"/>
        </w:rPr>
      </w:pPr>
      <w:r w:rsidRPr="00711FC8">
        <w:rPr>
          <w:rFonts w:eastAsia="Arial"/>
          <w:szCs w:val="24"/>
          <w:lang w:val="es-ES"/>
        </w:rPr>
        <w:t>Recursos necesarios</w:t>
      </w:r>
      <w:r w:rsidR="009C3DFA">
        <w:rPr>
          <w:rFonts w:eastAsia="Arial"/>
          <w:szCs w:val="24"/>
          <w:vertAlign w:val="superscript"/>
          <w:lang w:val="es-ES"/>
        </w:rPr>
        <w:t>4</w:t>
      </w:r>
      <w:r w:rsidRPr="00711FC8">
        <w:rPr>
          <w:rFonts w:eastAsia="Arial"/>
          <w:szCs w:val="24"/>
          <w:lang w:val="es-ES"/>
        </w:rPr>
        <w:t>:</w:t>
      </w:r>
    </w:p>
    <w:p w14:paraId="255A9121" w14:textId="1CA0076C" w:rsidR="008F1935" w:rsidRPr="00711FC8" w:rsidRDefault="008F1935" w:rsidP="001A484E">
      <w:pPr>
        <w:pStyle w:val="ietdheading5"/>
        <w:rPr>
          <w:lang w:val="es-ES"/>
        </w:rPr>
      </w:pPr>
      <w:r w:rsidRPr="00711FC8">
        <w:rPr>
          <w:noProof/>
        </w:rPr>
        <w:drawing>
          <wp:inline distT="0" distB="0" distL="0" distR="0" wp14:anchorId="42497A13" wp14:editId="0F6FAF1E">
            <wp:extent cx="5303520" cy="1576414"/>
            <wp:effectExtent l="0" t="0" r="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02111" cy="1575995"/>
                    </a:xfrm>
                    <a:prstGeom prst="rect">
                      <a:avLst/>
                    </a:prstGeom>
                  </pic:spPr>
                </pic:pic>
              </a:graphicData>
            </a:graphic>
          </wp:inline>
        </w:drawing>
      </w:r>
    </w:p>
    <w:p w14:paraId="17BE59E1" w14:textId="77777777" w:rsidR="008F1935" w:rsidRPr="00711FC8" w:rsidRDefault="008F1935" w:rsidP="008F1935">
      <w:pPr>
        <w:pStyle w:val="ietdheading5"/>
        <w:rPr>
          <w:lang w:val="es-ES"/>
        </w:rPr>
      </w:pPr>
    </w:p>
    <w:p w14:paraId="74F07086" w14:textId="77777777" w:rsidR="008F1935" w:rsidRPr="009C3DFA" w:rsidRDefault="008F1935" w:rsidP="008F1935">
      <w:pPr>
        <w:pStyle w:val="ietdheading5"/>
        <w:rPr>
          <w:b/>
          <w:lang w:val="es-ES"/>
        </w:rPr>
      </w:pPr>
      <w:r w:rsidRPr="009C3DFA">
        <w:rPr>
          <w:b/>
          <w:lang w:val="es-ES"/>
        </w:rPr>
        <w:t>Consideraciones adicionales</w:t>
      </w:r>
    </w:p>
    <w:p w14:paraId="76D3544E" w14:textId="47C40304" w:rsidR="008F1935" w:rsidRDefault="008F1935" w:rsidP="008D2959">
      <w:pPr>
        <w:spacing w:line="309" w:lineRule="auto"/>
        <w:ind w:right="580"/>
        <w:rPr>
          <w:rFonts w:eastAsia="Arial"/>
          <w:color w:val="333333"/>
          <w:szCs w:val="24"/>
          <w:lang w:val="es-ES"/>
        </w:rPr>
      </w:pPr>
      <w:r w:rsidRPr="00711FC8">
        <w:rPr>
          <w:rFonts w:eastAsia="Arial"/>
          <w:color w:val="333333"/>
          <w:szCs w:val="24"/>
          <w:lang w:val="es-ES"/>
        </w:rPr>
        <w:t>Para aproximadamente 66.000 pacientes con fibrilación auricular, el coste del dabigatrán se estimó en 30 millones de euros anuales más que la warfarina, considerando tanto los costes de los fármacos como las visitas. La diferencia en el coste a lo largo de toda la vida fue de 308 millones de euros más para el dabigatrán</w:t>
      </w:r>
      <w:r w:rsidR="009C3DFA">
        <w:rPr>
          <w:rFonts w:eastAsia="Arial"/>
          <w:color w:val="333333"/>
          <w:szCs w:val="24"/>
          <w:vertAlign w:val="superscript"/>
          <w:lang w:val="es-ES"/>
        </w:rPr>
        <w:t>5</w:t>
      </w:r>
      <w:r w:rsidRPr="00711FC8">
        <w:rPr>
          <w:rFonts w:eastAsia="Arial"/>
          <w:color w:val="333333"/>
          <w:szCs w:val="24"/>
          <w:lang w:val="es-ES"/>
        </w:rPr>
        <w:t>.</w:t>
      </w:r>
    </w:p>
    <w:p w14:paraId="47F11AEB" w14:textId="77777777" w:rsidR="00711FC8" w:rsidRPr="00711FC8" w:rsidRDefault="00711FC8" w:rsidP="008D2959">
      <w:pPr>
        <w:spacing w:line="309" w:lineRule="auto"/>
        <w:ind w:right="580"/>
        <w:rPr>
          <w:rFonts w:eastAsia="Arial"/>
          <w:color w:val="333333"/>
          <w:szCs w:val="24"/>
          <w:lang w:val="es-ES"/>
        </w:rPr>
      </w:pPr>
    </w:p>
    <w:p w14:paraId="25D7076C" w14:textId="5FBB89AE" w:rsidR="00593F73" w:rsidRPr="00711FC8" w:rsidRDefault="008D2959" w:rsidP="00605091">
      <w:pPr>
        <w:pStyle w:val="ietdheading2"/>
        <w:rPr>
          <w:lang w:val="es-ES"/>
        </w:rPr>
      </w:pPr>
      <w:r w:rsidRPr="00711FC8">
        <w:rPr>
          <w:lang w:val="es-ES"/>
        </w:rPr>
        <w:lastRenderedPageBreak/>
        <w:t>Certeza de la evidencia de los recursos necesarios</w:t>
      </w:r>
    </w:p>
    <w:p w14:paraId="76B13C87" w14:textId="77777777" w:rsidR="008D2959" w:rsidRPr="00711FC8" w:rsidRDefault="008D2959" w:rsidP="008D2959">
      <w:pPr>
        <w:pStyle w:val="ietdheading4"/>
        <w:rPr>
          <w:lang w:val="es-ES"/>
        </w:rPr>
      </w:pPr>
      <w:r w:rsidRPr="00711FC8">
        <w:rPr>
          <w:lang w:val="es-ES"/>
        </w:rPr>
        <w:t>¿Cuál es la certeza de la evidencia de los recursos necesarios (costes)?</w:t>
      </w:r>
    </w:p>
    <w:p w14:paraId="6FB873B0" w14:textId="158B7159" w:rsidR="00593F73" w:rsidRPr="0003384D" w:rsidRDefault="008D2959" w:rsidP="001A484E">
      <w:pPr>
        <w:pStyle w:val="ietdheading5"/>
        <w:rPr>
          <w:b/>
          <w:lang w:val="es-ES"/>
        </w:rPr>
      </w:pPr>
      <w:r w:rsidRPr="0003384D">
        <w:rPr>
          <w:b/>
          <w:lang w:val="es-ES"/>
        </w:rPr>
        <w:t>JuICIO</w:t>
      </w:r>
    </w:p>
    <w:tbl>
      <w:tblPr>
        <w:tblStyle w:val="NormalTablePHPDOCX"/>
        <w:tblW w:w="5000" w:type="pct"/>
        <w:tblInd w:w="108" w:type="dxa"/>
        <w:tblLook w:val="04A0" w:firstRow="1" w:lastRow="0" w:firstColumn="1" w:lastColumn="0" w:noHBand="0" w:noVBand="1"/>
      </w:tblPr>
      <w:tblGrid>
        <w:gridCol w:w="1865"/>
        <w:gridCol w:w="1866"/>
        <w:gridCol w:w="1866"/>
        <w:gridCol w:w="1866"/>
        <w:gridCol w:w="1866"/>
      </w:tblGrid>
      <w:tr w:rsidR="00593F73" w:rsidRPr="00711FC8" w14:paraId="5431E3AC" w14:textId="77777777">
        <w:trPr>
          <w:cantSplit/>
        </w:trPr>
        <w:tc>
          <w:tcPr>
            <w:tcW w:w="1000" w:type="pct"/>
            <w:tcBorders>
              <w:right w:val="single" w:sz="20" w:space="0" w:color="FFFFFF"/>
            </w:tcBorders>
            <w:shd w:val="clear" w:color="auto" w:fill="F1F2F2"/>
            <w:tcMar>
              <w:top w:w="0" w:type="auto"/>
              <w:bottom w:w="150" w:type="dxa"/>
            </w:tcMar>
          </w:tcPr>
          <w:p w14:paraId="123B202D" w14:textId="77777777" w:rsidR="00D370F3" w:rsidRPr="00711FC8" w:rsidRDefault="00D370F3">
            <w:pPr>
              <w:spacing w:after="0" w:line="240" w:lineRule="auto"/>
              <w:jc w:val="center"/>
              <w:rPr>
                <w:sz w:val="20"/>
                <w:szCs w:val="20"/>
                <w:lang w:val="es-ES"/>
              </w:rPr>
            </w:pPr>
          </w:p>
          <w:p w14:paraId="014E0DEE" w14:textId="120447B8"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140654d2465895ff"/>
                  <w:enabled/>
                  <w:calcOnExit w:val="0"/>
                  <w:checkBox>
                    <w:sizeAuto/>
                    <w:default w:val="0"/>
                  </w:checkBox>
                </w:ffData>
              </w:fldChar>
            </w:r>
            <w:bookmarkStart w:id="31" w:name="cbox140654d2465895fff"/>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31"/>
            <w:r w:rsidR="008D2959" w:rsidRPr="00711FC8">
              <w:rPr>
                <w:rFonts w:eastAsia="'Source Sans Pro'" w:cs="'Source Sans Pro'"/>
                <w:color w:val="333333"/>
                <w:sz w:val="20"/>
                <w:szCs w:val="20"/>
                <w:shd w:val="clear" w:color="auto" w:fill="F1F2F2"/>
                <w:lang w:val="es-ES"/>
              </w:rPr>
              <w:br/>
              <w:t>No hay estudios incluidos</w:t>
            </w:r>
          </w:p>
        </w:tc>
        <w:tc>
          <w:tcPr>
            <w:tcW w:w="1000" w:type="pct"/>
            <w:tcBorders>
              <w:right w:val="single" w:sz="20" w:space="0" w:color="FFFFFF"/>
            </w:tcBorders>
            <w:shd w:val="clear" w:color="auto" w:fill="F1F2F2"/>
            <w:tcMar>
              <w:top w:w="0" w:type="auto"/>
              <w:bottom w:w="150" w:type="dxa"/>
            </w:tcMar>
          </w:tcPr>
          <w:p w14:paraId="2A79240D" w14:textId="77777777" w:rsidR="00D370F3" w:rsidRPr="00711FC8" w:rsidRDefault="00D370F3">
            <w:pPr>
              <w:spacing w:after="0" w:line="240" w:lineRule="auto"/>
              <w:jc w:val="center"/>
              <w:rPr>
                <w:sz w:val="20"/>
                <w:szCs w:val="20"/>
                <w:lang w:val="es-ES"/>
              </w:rPr>
            </w:pPr>
          </w:p>
          <w:p w14:paraId="0468D03C" w14:textId="621EB318"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386154d24658961d"/>
                  <w:enabled/>
                  <w:calcOnExit w:val="0"/>
                  <w:checkBox>
                    <w:sizeAuto/>
                    <w:default w:val="0"/>
                  </w:checkBox>
                </w:ffData>
              </w:fldChar>
            </w:r>
            <w:bookmarkStart w:id="32" w:name="cbox386154d24658961de"/>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32"/>
            <w:r w:rsidR="008D2959" w:rsidRPr="00711FC8">
              <w:rPr>
                <w:rFonts w:eastAsia="'Source Sans Pro'" w:cs="'Source Sans Pro'"/>
                <w:color w:val="333333"/>
                <w:sz w:val="20"/>
                <w:szCs w:val="20"/>
                <w:shd w:val="clear" w:color="auto" w:fill="F1F2F2"/>
                <w:lang w:val="es-ES"/>
              </w:rPr>
              <w:br/>
              <w:t>Muy baja</w:t>
            </w:r>
          </w:p>
        </w:tc>
        <w:tc>
          <w:tcPr>
            <w:tcW w:w="1000" w:type="pct"/>
            <w:tcBorders>
              <w:right w:val="single" w:sz="20" w:space="0" w:color="FFFFFF"/>
            </w:tcBorders>
            <w:shd w:val="clear" w:color="auto" w:fill="F1F2F2"/>
            <w:tcMar>
              <w:top w:w="0" w:type="auto"/>
              <w:bottom w:w="150" w:type="dxa"/>
            </w:tcMar>
          </w:tcPr>
          <w:p w14:paraId="44092DAE" w14:textId="77777777" w:rsidR="00D370F3" w:rsidRPr="00711FC8" w:rsidRDefault="00D370F3">
            <w:pPr>
              <w:spacing w:after="0" w:line="240" w:lineRule="auto"/>
              <w:jc w:val="center"/>
              <w:rPr>
                <w:sz w:val="20"/>
                <w:szCs w:val="20"/>
                <w:lang w:val="es-ES"/>
              </w:rPr>
            </w:pPr>
          </w:p>
          <w:p w14:paraId="2F2A3DEC" w14:textId="0126A42E" w:rsidR="00593F73" w:rsidRPr="00711FC8" w:rsidRDefault="008D2959">
            <w:pPr>
              <w:spacing w:after="0" w:line="240" w:lineRule="auto"/>
              <w:jc w:val="center"/>
              <w:rPr>
                <w:sz w:val="20"/>
                <w:szCs w:val="20"/>
                <w:lang w:val="es-ES"/>
              </w:rPr>
            </w:pPr>
            <w:r w:rsidRPr="00711FC8">
              <w:rPr>
                <w:sz w:val="20"/>
                <w:szCs w:val="20"/>
                <w:lang w:val="es-ES"/>
              </w:rPr>
              <w:fldChar w:fldCharType="begin">
                <w:ffData>
                  <w:name w:val="cbox631854d246589676"/>
                  <w:enabled/>
                  <w:calcOnExit w:val="0"/>
                  <w:checkBox>
                    <w:sizeAuto/>
                    <w:default w:val="0"/>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C743FB" w:rsidRPr="00711FC8">
              <w:rPr>
                <w:rFonts w:eastAsia="'Source Sans Pro'" w:cs="'Source Sans Pro'"/>
                <w:color w:val="333333"/>
                <w:sz w:val="20"/>
                <w:szCs w:val="20"/>
                <w:shd w:val="clear" w:color="auto" w:fill="F1F2F2"/>
                <w:lang w:val="es-ES"/>
              </w:rPr>
              <w:br/>
            </w:r>
            <w:r w:rsidRPr="00711FC8">
              <w:rPr>
                <w:rFonts w:eastAsia="'Source Sans Pro'" w:cs="'Source Sans Pro'"/>
                <w:sz w:val="20"/>
                <w:szCs w:val="20"/>
                <w:shd w:val="clear" w:color="auto" w:fill="F1F2F2"/>
                <w:lang w:val="es-ES"/>
              </w:rPr>
              <w:t>Baja</w:t>
            </w:r>
          </w:p>
        </w:tc>
        <w:tc>
          <w:tcPr>
            <w:tcW w:w="1000" w:type="pct"/>
            <w:tcBorders>
              <w:right w:val="single" w:sz="20" w:space="0" w:color="FFFFFF"/>
            </w:tcBorders>
            <w:shd w:val="clear" w:color="auto" w:fill="F1F2F2"/>
            <w:tcMar>
              <w:top w:w="0" w:type="auto"/>
              <w:bottom w:w="150" w:type="dxa"/>
            </w:tcMar>
          </w:tcPr>
          <w:p w14:paraId="02965078" w14:textId="77777777" w:rsidR="00D370F3" w:rsidRPr="00711FC8" w:rsidRDefault="00D370F3">
            <w:pPr>
              <w:spacing w:after="0" w:line="240" w:lineRule="auto"/>
              <w:jc w:val="center"/>
              <w:rPr>
                <w:sz w:val="20"/>
                <w:szCs w:val="20"/>
                <w:lang w:val="es-ES"/>
              </w:rPr>
            </w:pPr>
          </w:p>
          <w:p w14:paraId="5B99B4E1" w14:textId="1EF953A9" w:rsidR="00593F73" w:rsidRPr="00711FC8" w:rsidRDefault="008D2959">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1"/>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C743FB" w:rsidRPr="00711FC8">
              <w:rPr>
                <w:rFonts w:eastAsia="'Source Sans Pro'" w:cs="'Source Sans Pro'"/>
                <w:color w:val="333333"/>
                <w:sz w:val="20"/>
                <w:szCs w:val="20"/>
                <w:shd w:val="clear" w:color="auto" w:fill="F1F2F2"/>
                <w:lang w:val="es-ES"/>
              </w:rPr>
              <w:br/>
            </w:r>
            <w:r w:rsidRPr="00711FC8">
              <w:rPr>
                <w:rFonts w:eastAsia="'Source Sans Pro'" w:cs="'Source Sans Pro'"/>
                <w:color w:val="C0504D" w:themeColor="accent2"/>
                <w:sz w:val="20"/>
                <w:szCs w:val="20"/>
                <w:shd w:val="clear" w:color="auto" w:fill="F1F2F2"/>
                <w:lang w:val="es-ES"/>
              </w:rPr>
              <w:t>Moderada</w:t>
            </w:r>
          </w:p>
        </w:tc>
        <w:tc>
          <w:tcPr>
            <w:tcW w:w="1000" w:type="pct"/>
            <w:tcBorders>
              <w:right w:val="single" w:sz="20" w:space="0" w:color="FFFFFF"/>
            </w:tcBorders>
            <w:shd w:val="clear" w:color="auto" w:fill="F1F2F2"/>
            <w:tcMar>
              <w:top w:w="0" w:type="auto"/>
              <w:bottom w:w="150" w:type="dxa"/>
            </w:tcMar>
          </w:tcPr>
          <w:p w14:paraId="32BCF8CD" w14:textId="77777777" w:rsidR="00D370F3" w:rsidRPr="00711FC8" w:rsidRDefault="00D370F3">
            <w:pPr>
              <w:spacing w:after="0" w:line="240" w:lineRule="auto"/>
              <w:jc w:val="center"/>
              <w:rPr>
                <w:sz w:val="20"/>
                <w:szCs w:val="20"/>
                <w:lang w:val="es-ES"/>
              </w:rPr>
            </w:pPr>
          </w:p>
          <w:p w14:paraId="16A1B1E2" w14:textId="559DEA20"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631854d246589676"/>
                  <w:enabled/>
                  <w:calcOnExit w:val="0"/>
                  <w:checkBox>
                    <w:sizeAuto/>
                    <w:default w:val="0"/>
                  </w:checkBox>
                </w:ffData>
              </w:fldChar>
            </w:r>
            <w:bookmarkStart w:id="33" w:name="cbox631854d2465896766"/>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33"/>
            <w:r w:rsidR="008D2959" w:rsidRPr="00711FC8">
              <w:rPr>
                <w:rFonts w:eastAsia="'Source Sans Pro'" w:cs="'Source Sans Pro'"/>
                <w:color w:val="333333"/>
                <w:sz w:val="20"/>
                <w:szCs w:val="20"/>
                <w:shd w:val="clear" w:color="auto" w:fill="F1F2F2"/>
                <w:lang w:val="es-ES"/>
              </w:rPr>
              <w:br/>
              <w:t>Alta</w:t>
            </w:r>
          </w:p>
        </w:tc>
      </w:tr>
    </w:tbl>
    <w:p w14:paraId="2A78059D" w14:textId="77777777" w:rsidR="008D2959" w:rsidRPr="009C3DFA" w:rsidRDefault="008D2959" w:rsidP="008D2959">
      <w:pPr>
        <w:pStyle w:val="ietdheading5"/>
        <w:rPr>
          <w:b/>
          <w:lang w:val="es-ES"/>
        </w:rPr>
      </w:pPr>
      <w:r w:rsidRPr="009C3DFA">
        <w:rPr>
          <w:b/>
          <w:lang w:val="es-ES"/>
        </w:rPr>
        <w:t>Evidencia procedente de la investigación</w:t>
      </w:r>
    </w:p>
    <w:p w14:paraId="041B0791" w14:textId="1746F590" w:rsidR="008D2959" w:rsidRPr="00711FC8" w:rsidRDefault="008D2959" w:rsidP="008D2959">
      <w:pPr>
        <w:spacing w:line="309" w:lineRule="auto"/>
        <w:ind w:right="580"/>
        <w:rPr>
          <w:rFonts w:eastAsia="Arial"/>
          <w:color w:val="333333"/>
          <w:szCs w:val="24"/>
          <w:lang w:val="es-ES"/>
        </w:rPr>
      </w:pPr>
      <w:r w:rsidRPr="00711FC8">
        <w:rPr>
          <w:rFonts w:eastAsia="Arial"/>
          <w:color w:val="333333"/>
          <w:szCs w:val="24"/>
          <w:lang w:val="es-ES"/>
        </w:rPr>
        <w:t xml:space="preserve">Existe cierta incertidumbre en cuanto al coste incremental del dabigatrán en comparación con la warfarina debido a la extrapolación de </w:t>
      </w:r>
      <w:r w:rsidR="009C3DFA">
        <w:rPr>
          <w:rFonts w:eastAsia="Arial"/>
          <w:color w:val="333333"/>
          <w:szCs w:val="24"/>
          <w:lang w:val="es-ES"/>
        </w:rPr>
        <w:t>2</w:t>
      </w:r>
      <w:r w:rsidRPr="00711FC8">
        <w:rPr>
          <w:rFonts w:eastAsia="Arial"/>
          <w:color w:val="333333"/>
          <w:szCs w:val="24"/>
          <w:lang w:val="es-ES"/>
        </w:rPr>
        <w:t xml:space="preserve"> años de seguimiento a los costes a lo largo de toda la vida, </w:t>
      </w:r>
      <w:r w:rsidR="009C3DFA">
        <w:rPr>
          <w:rFonts w:eastAsia="Arial"/>
          <w:color w:val="333333"/>
          <w:szCs w:val="24"/>
          <w:lang w:val="es-ES"/>
        </w:rPr>
        <w:t xml:space="preserve">las </w:t>
      </w:r>
      <w:r w:rsidRPr="00711FC8">
        <w:rPr>
          <w:rFonts w:eastAsia="Arial"/>
          <w:color w:val="333333"/>
          <w:szCs w:val="24"/>
          <w:lang w:val="es-ES"/>
        </w:rPr>
        <w:t>posibles modificaciones en el coste del dabigatrán y otros costes, y otras incertidumbres en el modelo usado para estimar los costes y el ahorro a lo largo de toda la vida. Los precios de los anticoagulantes nuevos se encuentran en un per</w:t>
      </w:r>
      <w:r w:rsidR="009C3DFA">
        <w:rPr>
          <w:rFonts w:eastAsia="Arial"/>
          <w:color w:val="333333"/>
          <w:szCs w:val="24"/>
          <w:lang w:val="es-ES"/>
        </w:rPr>
        <w:t>i</w:t>
      </w:r>
      <w:r w:rsidRPr="00711FC8">
        <w:rPr>
          <w:rFonts w:eastAsia="Arial"/>
          <w:color w:val="333333"/>
          <w:szCs w:val="24"/>
          <w:lang w:val="es-ES"/>
        </w:rPr>
        <w:t>odo de incertidumbre debido a la competencia entre las empresas farmacéuticas.</w:t>
      </w:r>
    </w:p>
    <w:p w14:paraId="046335A1" w14:textId="77777777" w:rsidR="008D2959" w:rsidRPr="00711FC8" w:rsidRDefault="008D2959" w:rsidP="008D2959">
      <w:pPr>
        <w:spacing w:line="309" w:lineRule="auto"/>
        <w:ind w:right="580"/>
        <w:rPr>
          <w:rFonts w:eastAsia="Arial"/>
          <w:color w:val="333333"/>
          <w:szCs w:val="24"/>
          <w:lang w:val="es-ES"/>
        </w:rPr>
      </w:pPr>
    </w:p>
    <w:p w14:paraId="597535F6" w14:textId="3C8810CF" w:rsidR="008D2959" w:rsidRPr="00711FC8" w:rsidRDefault="008D2959" w:rsidP="008D2959">
      <w:pPr>
        <w:spacing w:line="309" w:lineRule="auto"/>
        <w:ind w:right="580"/>
        <w:rPr>
          <w:rFonts w:eastAsia="Arial"/>
          <w:color w:val="333333"/>
          <w:szCs w:val="24"/>
          <w:lang w:val="es-ES"/>
        </w:rPr>
      </w:pPr>
      <w:r w:rsidRPr="00711FC8">
        <w:rPr>
          <w:rFonts w:eastAsia="Arial"/>
          <w:color w:val="333333"/>
          <w:szCs w:val="24"/>
          <w:lang w:val="es-ES"/>
        </w:rPr>
        <w:t>Numerosos modelos económicos han evaluado el coste-efectividad del dabigatrán para la prevención del ictus en pacientes con fibrilación auricular en diferentes entornos</w:t>
      </w:r>
      <w:r w:rsidR="009C3DFA">
        <w:rPr>
          <w:rFonts w:eastAsia="Arial"/>
          <w:color w:val="333333"/>
          <w:szCs w:val="24"/>
          <w:vertAlign w:val="superscript"/>
          <w:lang w:val="es-ES"/>
        </w:rPr>
        <w:t>6</w:t>
      </w:r>
      <w:r w:rsidRPr="00711FC8">
        <w:rPr>
          <w:rFonts w:eastAsia="Arial"/>
          <w:color w:val="333333"/>
          <w:szCs w:val="24"/>
          <w:lang w:val="es-ES"/>
        </w:rPr>
        <w:t xml:space="preserve">. Estos modelos mostraban que, por lo general, el dabigatrán era coste-efectivo, pero las relaciones de coste-efectividad incremental variaban considerablemente entre sí. Las razones principales por las que hay resultados diferentes son las suposiciones sobre los costes asociados a la hemorragia intracraneal y los costes de la monitorización de la warfarina y la discapacidad posterior a los </w:t>
      </w:r>
      <w:r w:rsidR="009C3DFA">
        <w:rPr>
          <w:rFonts w:eastAsia="Arial"/>
          <w:color w:val="333333"/>
          <w:szCs w:val="24"/>
          <w:lang w:val="es-ES"/>
        </w:rPr>
        <w:t>eventos</w:t>
      </w:r>
      <w:r w:rsidRPr="00711FC8">
        <w:rPr>
          <w:rFonts w:eastAsia="Arial"/>
          <w:color w:val="333333"/>
          <w:szCs w:val="24"/>
          <w:lang w:val="es-ES"/>
        </w:rPr>
        <w:t xml:space="preserve">. El precio del dabigatrán oscilaba entre 1,8 y 5,4 euros al día (de 710 a 2130 </w:t>
      </w:r>
      <w:r w:rsidR="009C3DFA">
        <w:rPr>
          <w:rFonts w:eastAsia="Arial"/>
          <w:color w:val="333333"/>
          <w:szCs w:val="24"/>
          <w:lang w:val="es-ES"/>
        </w:rPr>
        <w:t xml:space="preserve">euros </w:t>
      </w:r>
      <w:r w:rsidRPr="00711FC8">
        <w:rPr>
          <w:rFonts w:eastAsia="Arial"/>
          <w:color w:val="333333"/>
          <w:szCs w:val="24"/>
          <w:lang w:val="es-ES"/>
        </w:rPr>
        <w:t xml:space="preserve">al año) en estos estudios. </w:t>
      </w:r>
    </w:p>
    <w:p w14:paraId="32B38A3F" w14:textId="77777777" w:rsidR="008D2959" w:rsidRPr="009C3DFA" w:rsidRDefault="008D2959" w:rsidP="008D2959">
      <w:pPr>
        <w:pStyle w:val="ietdheading5"/>
        <w:rPr>
          <w:b/>
          <w:lang w:val="es-ES"/>
        </w:rPr>
      </w:pPr>
      <w:r w:rsidRPr="009C3DFA">
        <w:rPr>
          <w:b/>
          <w:lang w:val="es-ES"/>
        </w:rPr>
        <w:t>Consideraciones adicionales</w:t>
      </w:r>
    </w:p>
    <w:p w14:paraId="3A811083" w14:textId="163461ED" w:rsidR="008D2959" w:rsidRPr="00711FC8" w:rsidRDefault="008D2959" w:rsidP="008D2959">
      <w:pPr>
        <w:spacing w:line="309" w:lineRule="auto"/>
        <w:ind w:right="580"/>
        <w:rPr>
          <w:rFonts w:eastAsia="Arial"/>
          <w:color w:val="333333"/>
          <w:szCs w:val="24"/>
          <w:lang w:val="es-ES"/>
        </w:rPr>
      </w:pPr>
      <w:r w:rsidRPr="00711FC8">
        <w:rPr>
          <w:rFonts w:eastAsia="Arial"/>
          <w:color w:val="333333"/>
          <w:szCs w:val="24"/>
          <w:lang w:val="es-ES"/>
        </w:rPr>
        <w:t>Por ejemplo, en Noruega hay entre 66.000 y 82.000 pacientes (para una población total de 5,1 millones</w:t>
      </w:r>
      <w:r w:rsidR="009C3DFA">
        <w:rPr>
          <w:rFonts w:eastAsia="Arial"/>
          <w:color w:val="333333"/>
          <w:szCs w:val="24"/>
          <w:lang w:val="es-ES"/>
        </w:rPr>
        <w:t>,</w:t>
      </w:r>
      <w:r w:rsidRPr="00711FC8">
        <w:rPr>
          <w:rFonts w:eastAsia="Arial"/>
          <w:color w:val="333333"/>
          <w:szCs w:val="24"/>
          <w:lang w:val="es-ES"/>
        </w:rPr>
        <w:t xml:space="preserve"> aproximadamente) con fibrilación auricular</w:t>
      </w:r>
      <w:r w:rsidR="009C3DFA">
        <w:rPr>
          <w:rFonts w:eastAsia="Arial"/>
          <w:color w:val="333333"/>
          <w:szCs w:val="24"/>
          <w:vertAlign w:val="superscript"/>
          <w:lang w:val="es-ES"/>
        </w:rPr>
        <w:t>5</w:t>
      </w:r>
      <w:r w:rsidRPr="00711FC8">
        <w:rPr>
          <w:rFonts w:eastAsia="Arial"/>
          <w:color w:val="333333"/>
          <w:szCs w:val="24"/>
          <w:lang w:val="es-ES"/>
        </w:rPr>
        <w:t>. Si estos pacientes recibiesen diariamente uno de los nuevos anticoagulantes, el coste anual excedería los 55.000 euros. En 2011, el gasto total en warfarina fue de 8,5 millones de euros en Noruega, independientemente del diagnóstico</w:t>
      </w:r>
      <w:r w:rsidR="009C3DFA">
        <w:rPr>
          <w:rFonts w:eastAsia="Arial"/>
          <w:color w:val="333333"/>
          <w:szCs w:val="24"/>
          <w:vertAlign w:val="superscript"/>
          <w:lang w:val="es-ES"/>
        </w:rPr>
        <w:t>6</w:t>
      </w:r>
      <w:r w:rsidRPr="00711FC8">
        <w:rPr>
          <w:rFonts w:eastAsia="Arial"/>
          <w:color w:val="333333"/>
          <w:szCs w:val="24"/>
          <w:lang w:val="es-ES"/>
        </w:rPr>
        <w:t>.</w:t>
      </w:r>
    </w:p>
    <w:p w14:paraId="00A416B5" w14:textId="77777777" w:rsidR="008D2959" w:rsidRDefault="008D2959" w:rsidP="008D2959">
      <w:pPr>
        <w:spacing w:line="350" w:lineRule="auto"/>
        <w:ind w:right="220"/>
        <w:rPr>
          <w:rFonts w:eastAsia="Arial"/>
          <w:color w:val="333333"/>
          <w:szCs w:val="24"/>
          <w:lang w:val="es-ES"/>
        </w:rPr>
      </w:pPr>
    </w:p>
    <w:p w14:paraId="2D3981B5" w14:textId="77777777" w:rsidR="00B30313" w:rsidRDefault="00B30313" w:rsidP="008D2959">
      <w:pPr>
        <w:spacing w:line="350" w:lineRule="auto"/>
        <w:ind w:right="220"/>
        <w:rPr>
          <w:rFonts w:eastAsia="Arial"/>
          <w:color w:val="333333"/>
          <w:szCs w:val="24"/>
          <w:lang w:val="es-ES"/>
        </w:rPr>
      </w:pPr>
    </w:p>
    <w:p w14:paraId="1231BB3F" w14:textId="77777777" w:rsidR="00B30313" w:rsidRDefault="00B30313" w:rsidP="008D2959">
      <w:pPr>
        <w:spacing w:line="350" w:lineRule="auto"/>
        <w:ind w:right="220"/>
        <w:rPr>
          <w:rFonts w:eastAsia="Arial"/>
          <w:color w:val="333333"/>
          <w:szCs w:val="24"/>
          <w:lang w:val="es-ES"/>
        </w:rPr>
      </w:pPr>
    </w:p>
    <w:p w14:paraId="18E92619" w14:textId="77777777" w:rsidR="00B30313" w:rsidRDefault="00B30313" w:rsidP="008D2959">
      <w:pPr>
        <w:spacing w:line="350" w:lineRule="auto"/>
        <w:ind w:right="220"/>
        <w:rPr>
          <w:rFonts w:eastAsia="Arial"/>
          <w:color w:val="333333"/>
          <w:szCs w:val="24"/>
          <w:lang w:val="es-ES"/>
        </w:rPr>
      </w:pPr>
    </w:p>
    <w:p w14:paraId="43674820" w14:textId="77777777" w:rsidR="00B30313" w:rsidRDefault="00B30313" w:rsidP="008D2959">
      <w:pPr>
        <w:spacing w:line="350" w:lineRule="auto"/>
        <w:ind w:right="220"/>
        <w:rPr>
          <w:rFonts w:eastAsia="Arial"/>
          <w:color w:val="333333"/>
          <w:szCs w:val="24"/>
          <w:lang w:val="es-ES"/>
        </w:rPr>
      </w:pPr>
    </w:p>
    <w:p w14:paraId="6C46D28F" w14:textId="77777777" w:rsidR="00B30313" w:rsidRDefault="00B30313" w:rsidP="008D2959">
      <w:pPr>
        <w:spacing w:line="350" w:lineRule="auto"/>
        <w:ind w:right="220"/>
        <w:rPr>
          <w:rFonts w:eastAsia="Arial"/>
          <w:color w:val="333333"/>
          <w:szCs w:val="24"/>
          <w:lang w:val="es-ES"/>
        </w:rPr>
      </w:pPr>
    </w:p>
    <w:p w14:paraId="7408971B" w14:textId="77777777" w:rsidR="00B30313" w:rsidRPr="00711FC8" w:rsidRDefault="00B30313" w:rsidP="008D2959">
      <w:pPr>
        <w:spacing w:line="350" w:lineRule="auto"/>
        <w:ind w:right="220"/>
        <w:rPr>
          <w:rFonts w:eastAsia="Arial"/>
          <w:color w:val="333333"/>
          <w:szCs w:val="24"/>
          <w:lang w:val="es-ES"/>
        </w:rPr>
      </w:pPr>
    </w:p>
    <w:p w14:paraId="2CD1C69F" w14:textId="0FC80441" w:rsidR="00593F73" w:rsidRPr="00711FC8" w:rsidRDefault="008D2959" w:rsidP="002B19A5">
      <w:pPr>
        <w:pStyle w:val="ietdheading2"/>
        <w:rPr>
          <w:szCs w:val="24"/>
          <w:lang w:val="es-ES"/>
        </w:rPr>
      </w:pPr>
      <w:r w:rsidRPr="00711FC8">
        <w:rPr>
          <w:lang w:val="es-ES"/>
        </w:rPr>
        <w:lastRenderedPageBreak/>
        <w:t>Coste-efectividad</w:t>
      </w:r>
    </w:p>
    <w:p w14:paraId="59144A27" w14:textId="77777777" w:rsidR="008D2959" w:rsidRPr="00711FC8" w:rsidRDefault="008D2959" w:rsidP="008D2959">
      <w:pPr>
        <w:pStyle w:val="ietdheading4"/>
        <w:rPr>
          <w:lang w:val="es-ES"/>
        </w:rPr>
      </w:pPr>
      <w:r w:rsidRPr="00711FC8">
        <w:rPr>
          <w:lang w:val="es-ES"/>
        </w:rPr>
        <w:t>El coste-efectividad de la opción, ¿favorece a la opción o a la comparación?</w:t>
      </w:r>
    </w:p>
    <w:p w14:paraId="2FAA4B5A" w14:textId="20BBD74C" w:rsidR="00593F73" w:rsidRPr="0003384D" w:rsidRDefault="008D2959" w:rsidP="00A02DCF">
      <w:pPr>
        <w:pStyle w:val="ietdheading5"/>
        <w:rPr>
          <w:b/>
          <w:lang w:val="es-ES"/>
        </w:rPr>
      </w:pPr>
      <w:r w:rsidRPr="0003384D">
        <w:rPr>
          <w:b/>
          <w:lang w:val="es-ES"/>
        </w:rPr>
        <w:t>JuICIO</w:t>
      </w:r>
    </w:p>
    <w:tbl>
      <w:tblPr>
        <w:tblStyle w:val="NormalTablePHPDOCX"/>
        <w:tblW w:w="5000" w:type="pct"/>
        <w:tblInd w:w="108" w:type="dxa"/>
        <w:tblLook w:val="04A0" w:firstRow="1" w:lastRow="0" w:firstColumn="1" w:lastColumn="0" w:noHBand="0" w:noVBand="1"/>
      </w:tblPr>
      <w:tblGrid>
        <w:gridCol w:w="1275"/>
        <w:gridCol w:w="1275"/>
        <w:gridCol w:w="1275"/>
        <w:gridCol w:w="1477"/>
        <w:gridCol w:w="1275"/>
        <w:gridCol w:w="1477"/>
        <w:gridCol w:w="1275"/>
      </w:tblGrid>
      <w:tr w:rsidR="00593F73" w:rsidRPr="00711FC8" w14:paraId="27AD0137" w14:textId="77777777">
        <w:trPr>
          <w:cantSplit/>
        </w:trPr>
        <w:tc>
          <w:tcPr>
            <w:tcW w:w="700" w:type="pct"/>
            <w:tcBorders>
              <w:right w:val="single" w:sz="20" w:space="0" w:color="FFFFFF"/>
            </w:tcBorders>
            <w:shd w:val="clear" w:color="auto" w:fill="F1F2F2"/>
            <w:tcMar>
              <w:top w:w="0" w:type="auto"/>
              <w:bottom w:w="150" w:type="dxa"/>
            </w:tcMar>
          </w:tcPr>
          <w:p w14:paraId="33198889" w14:textId="77777777" w:rsidR="00D370F3" w:rsidRPr="00711FC8" w:rsidRDefault="00D370F3">
            <w:pPr>
              <w:spacing w:after="0" w:line="240" w:lineRule="auto"/>
              <w:jc w:val="center"/>
              <w:rPr>
                <w:sz w:val="20"/>
                <w:szCs w:val="20"/>
                <w:lang w:val="es-ES"/>
              </w:rPr>
            </w:pPr>
          </w:p>
          <w:p w14:paraId="7597C0E0" w14:textId="1A4BC333"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262054d24658a5fc"/>
                  <w:enabled/>
                  <w:calcOnExit w:val="0"/>
                  <w:checkBox>
                    <w:sizeAuto/>
                    <w:default w:val="0"/>
                  </w:checkBox>
                </w:ffData>
              </w:fldChar>
            </w:r>
            <w:bookmarkStart w:id="34" w:name="cbox262054d24658a5fcf"/>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34"/>
            <w:r w:rsidR="008D2959" w:rsidRPr="00711FC8">
              <w:rPr>
                <w:rFonts w:eastAsia="'Source Sans Pro'" w:cs="'Source Sans Pro'"/>
                <w:color w:val="333333"/>
                <w:sz w:val="20"/>
                <w:szCs w:val="20"/>
                <w:shd w:val="clear" w:color="auto" w:fill="F1F2F2"/>
                <w:lang w:val="es-ES"/>
              </w:rPr>
              <w:br/>
              <w:t>No se sabe</w:t>
            </w:r>
          </w:p>
        </w:tc>
        <w:tc>
          <w:tcPr>
            <w:tcW w:w="700" w:type="pct"/>
            <w:tcBorders>
              <w:right w:val="single" w:sz="20" w:space="0" w:color="FFFFFF"/>
            </w:tcBorders>
            <w:shd w:val="clear" w:color="auto" w:fill="F1F2F2"/>
            <w:tcMar>
              <w:top w:w="0" w:type="auto"/>
              <w:bottom w:w="150" w:type="dxa"/>
            </w:tcMar>
          </w:tcPr>
          <w:p w14:paraId="59CF5669" w14:textId="77777777" w:rsidR="00D370F3" w:rsidRPr="00711FC8" w:rsidRDefault="00D370F3">
            <w:pPr>
              <w:spacing w:after="0" w:line="240" w:lineRule="auto"/>
              <w:jc w:val="center"/>
              <w:rPr>
                <w:sz w:val="20"/>
                <w:szCs w:val="20"/>
                <w:lang w:val="es-ES"/>
              </w:rPr>
            </w:pPr>
          </w:p>
          <w:p w14:paraId="0232D423" w14:textId="1C39A9A1"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730454d24658a61c"/>
                  <w:enabled/>
                  <w:calcOnExit w:val="0"/>
                  <w:checkBox>
                    <w:sizeAuto/>
                    <w:default w:val="0"/>
                  </w:checkBox>
                </w:ffData>
              </w:fldChar>
            </w:r>
            <w:bookmarkStart w:id="35" w:name="cbox730454d24658a61c9"/>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35"/>
            <w:r w:rsidR="008D2959" w:rsidRPr="00711FC8">
              <w:rPr>
                <w:rFonts w:eastAsia="'Source Sans Pro'" w:cs="'Source Sans Pro'"/>
                <w:color w:val="333333"/>
                <w:sz w:val="20"/>
                <w:szCs w:val="20"/>
                <w:shd w:val="clear" w:color="auto" w:fill="F1F2F2"/>
                <w:lang w:val="es-ES"/>
              </w:rPr>
              <w:br/>
              <w:t>Varía</w:t>
            </w:r>
          </w:p>
        </w:tc>
        <w:tc>
          <w:tcPr>
            <w:tcW w:w="700" w:type="pct"/>
            <w:tcBorders>
              <w:right w:val="single" w:sz="20" w:space="0" w:color="FFFFFF"/>
            </w:tcBorders>
            <w:shd w:val="clear" w:color="auto" w:fill="F1F2F2"/>
            <w:tcMar>
              <w:top w:w="0" w:type="auto"/>
              <w:bottom w:w="150" w:type="dxa"/>
            </w:tcMar>
          </w:tcPr>
          <w:p w14:paraId="7300FBF5" w14:textId="77777777" w:rsidR="00D370F3" w:rsidRPr="00711FC8" w:rsidRDefault="00D370F3">
            <w:pPr>
              <w:spacing w:after="0" w:line="240" w:lineRule="auto"/>
              <w:jc w:val="center"/>
              <w:rPr>
                <w:sz w:val="20"/>
                <w:szCs w:val="20"/>
                <w:lang w:val="es-ES"/>
              </w:rPr>
            </w:pPr>
          </w:p>
          <w:p w14:paraId="07CEDD85" w14:textId="45B250C8" w:rsidR="00593F73" w:rsidRPr="00711FC8" w:rsidRDefault="000327D4">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1"/>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D370F3" w:rsidRPr="00711FC8">
              <w:rPr>
                <w:rFonts w:eastAsia="'Source Sans Pro'" w:cs="'Source Sans Pro'"/>
                <w:color w:val="333333"/>
                <w:sz w:val="20"/>
                <w:szCs w:val="20"/>
                <w:shd w:val="clear" w:color="auto" w:fill="F1F2F2"/>
                <w:lang w:val="es-ES"/>
              </w:rPr>
              <w:br/>
            </w:r>
            <w:r w:rsidR="00D370F3" w:rsidRPr="00711FC8">
              <w:rPr>
                <w:rFonts w:eastAsia="'Source Sans Pro'" w:cs="'Source Sans Pro'"/>
                <w:sz w:val="20"/>
                <w:szCs w:val="20"/>
                <w:shd w:val="clear" w:color="auto" w:fill="F1F2F2"/>
                <w:lang w:val="es-ES"/>
              </w:rPr>
              <w:t>Favo</w:t>
            </w:r>
            <w:r w:rsidR="008D2959" w:rsidRPr="00711FC8">
              <w:rPr>
                <w:rFonts w:eastAsia="'Source Sans Pro'" w:cs="'Source Sans Pro'"/>
                <w:sz w:val="20"/>
                <w:szCs w:val="20"/>
                <w:shd w:val="clear" w:color="auto" w:fill="F1F2F2"/>
                <w:lang w:val="es-ES"/>
              </w:rPr>
              <w:t>rece a la comparación</w:t>
            </w:r>
          </w:p>
        </w:tc>
        <w:tc>
          <w:tcPr>
            <w:tcW w:w="700" w:type="pct"/>
            <w:tcBorders>
              <w:right w:val="single" w:sz="20" w:space="0" w:color="FFFFFF"/>
            </w:tcBorders>
            <w:shd w:val="clear" w:color="auto" w:fill="F1F2F2"/>
            <w:tcMar>
              <w:top w:w="0" w:type="auto"/>
              <w:bottom w:w="150" w:type="dxa"/>
            </w:tcMar>
          </w:tcPr>
          <w:p w14:paraId="2614F6EF" w14:textId="77777777" w:rsidR="00D370F3" w:rsidRPr="00711FC8" w:rsidRDefault="00D370F3">
            <w:pPr>
              <w:spacing w:after="0" w:line="240" w:lineRule="auto"/>
              <w:jc w:val="center"/>
              <w:rPr>
                <w:sz w:val="20"/>
                <w:szCs w:val="20"/>
                <w:lang w:val="es-ES"/>
              </w:rPr>
            </w:pPr>
          </w:p>
          <w:p w14:paraId="0D51EA78" w14:textId="73D6292B"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278054d24658a65e"/>
                  <w:enabled/>
                  <w:calcOnExit w:val="0"/>
                  <w:checkBox>
                    <w:sizeAuto/>
                    <w:default w:val="0"/>
                  </w:checkBox>
                </w:ffData>
              </w:fldChar>
            </w:r>
            <w:bookmarkStart w:id="36" w:name="cbox278054d24658a65ed"/>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36"/>
            <w:r w:rsidR="008D2959" w:rsidRPr="00711FC8">
              <w:rPr>
                <w:rFonts w:eastAsia="'Source Sans Pro'" w:cs="'Source Sans Pro'"/>
                <w:color w:val="333333"/>
                <w:sz w:val="20"/>
                <w:szCs w:val="20"/>
                <w:shd w:val="clear" w:color="auto" w:fill="F1F2F2"/>
                <w:lang w:val="es-ES"/>
              </w:rPr>
              <w:br/>
              <w:t>Probablemente favorece a la comparación</w:t>
            </w:r>
          </w:p>
        </w:tc>
        <w:tc>
          <w:tcPr>
            <w:tcW w:w="700" w:type="pct"/>
            <w:tcBorders>
              <w:right w:val="single" w:sz="20" w:space="0" w:color="FFFFFF"/>
            </w:tcBorders>
            <w:shd w:val="clear" w:color="auto" w:fill="F1F2F2"/>
            <w:tcMar>
              <w:top w:w="0" w:type="auto"/>
              <w:bottom w:w="150" w:type="dxa"/>
            </w:tcMar>
          </w:tcPr>
          <w:p w14:paraId="1A9CC78D" w14:textId="77777777" w:rsidR="00D370F3" w:rsidRPr="00711FC8" w:rsidRDefault="00D370F3">
            <w:pPr>
              <w:spacing w:after="0" w:line="240" w:lineRule="auto"/>
              <w:jc w:val="center"/>
              <w:rPr>
                <w:sz w:val="20"/>
                <w:szCs w:val="20"/>
                <w:lang w:val="es-ES"/>
              </w:rPr>
            </w:pPr>
          </w:p>
          <w:p w14:paraId="0BA02A6B" w14:textId="593DCB82" w:rsidR="00593F73" w:rsidRPr="00711FC8" w:rsidRDefault="00C743FB" w:rsidP="008D2959">
            <w:pPr>
              <w:spacing w:after="0" w:line="240" w:lineRule="auto"/>
              <w:jc w:val="center"/>
              <w:rPr>
                <w:sz w:val="20"/>
                <w:szCs w:val="20"/>
                <w:lang w:val="es-ES"/>
              </w:rPr>
            </w:pPr>
            <w:r w:rsidRPr="00711FC8">
              <w:rPr>
                <w:sz w:val="20"/>
                <w:szCs w:val="20"/>
                <w:lang w:val="es-ES"/>
              </w:rPr>
              <w:fldChar w:fldCharType="begin">
                <w:ffData>
                  <w:name w:val="cbox884854d24658a67e"/>
                  <w:enabled/>
                  <w:calcOnExit w:val="0"/>
                  <w:checkBox>
                    <w:sizeAuto/>
                    <w:default w:val="0"/>
                  </w:checkBox>
                </w:ffData>
              </w:fldChar>
            </w:r>
            <w:bookmarkStart w:id="37" w:name="cbox884854d24658a67e8"/>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37"/>
            <w:r w:rsidR="008D2959" w:rsidRPr="00711FC8">
              <w:rPr>
                <w:rFonts w:eastAsia="'Source Sans Pro'" w:cs="'Source Sans Pro'"/>
                <w:color w:val="333333"/>
                <w:sz w:val="20"/>
                <w:szCs w:val="20"/>
                <w:shd w:val="clear" w:color="auto" w:fill="F1F2F2"/>
                <w:lang w:val="es-ES"/>
              </w:rPr>
              <w:br/>
              <w:t>Ni a la opción ni a la comparación</w:t>
            </w:r>
          </w:p>
        </w:tc>
        <w:tc>
          <w:tcPr>
            <w:tcW w:w="700" w:type="pct"/>
            <w:tcBorders>
              <w:right w:val="single" w:sz="20" w:space="0" w:color="FFFFFF"/>
            </w:tcBorders>
            <w:shd w:val="clear" w:color="auto" w:fill="F1F2F2"/>
            <w:tcMar>
              <w:top w:w="0" w:type="auto"/>
              <w:bottom w:w="150" w:type="dxa"/>
            </w:tcMar>
          </w:tcPr>
          <w:p w14:paraId="1A87F535" w14:textId="77777777" w:rsidR="00D370F3" w:rsidRPr="00711FC8" w:rsidRDefault="00D370F3">
            <w:pPr>
              <w:spacing w:after="0" w:line="240" w:lineRule="auto"/>
              <w:jc w:val="center"/>
              <w:rPr>
                <w:sz w:val="20"/>
                <w:szCs w:val="20"/>
                <w:lang w:val="es-ES"/>
              </w:rPr>
            </w:pPr>
          </w:p>
          <w:p w14:paraId="6CD6BDC7" w14:textId="1CC065EC" w:rsidR="00593F73" w:rsidRPr="00711FC8" w:rsidRDefault="008D2959">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1"/>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D370F3" w:rsidRPr="00711FC8">
              <w:rPr>
                <w:rFonts w:eastAsia="'Source Sans Pro'" w:cs="'Source Sans Pro'"/>
                <w:color w:val="333333"/>
                <w:sz w:val="20"/>
                <w:szCs w:val="20"/>
                <w:shd w:val="clear" w:color="auto" w:fill="F1F2F2"/>
                <w:lang w:val="es-ES"/>
              </w:rPr>
              <w:br/>
            </w:r>
            <w:r w:rsidRPr="00711FC8">
              <w:rPr>
                <w:rFonts w:eastAsia="'Source Sans Pro'" w:cs="'Source Sans Pro'"/>
                <w:color w:val="C0504D" w:themeColor="accent2"/>
                <w:sz w:val="20"/>
                <w:szCs w:val="20"/>
                <w:shd w:val="clear" w:color="auto" w:fill="F1F2F2"/>
                <w:lang w:val="es-ES"/>
              </w:rPr>
              <w:t>Probablemente favorece a la opción</w:t>
            </w:r>
          </w:p>
        </w:tc>
        <w:tc>
          <w:tcPr>
            <w:tcW w:w="700" w:type="pct"/>
            <w:tcBorders>
              <w:right w:val="single" w:sz="20" w:space="0" w:color="FFFFFF"/>
            </w:tcBorders>
            <w:shd w:val="clear" w:color="auto" w:fill="F1F2F2"/>
            <w:tcMar>
              <w:top w:w="0" w:type="auto"/>
              <w:bottom w:w="150" w:type="dxa"/>
            </w:tcMar>
          </w:tcPr>
          <w:p w14:paraId="053B7F19" w14:textId="77777777" w:rsidR="00D370F3" w:rsidRPr="00711FC8" w:rsidRDefault="00D370F3">
            <w:pPr>
              <w:spacing w:after="0" w:line="240" w:lineRule="auto"/>
              <w:jc w:val="center"/>
              <w:rPr>
                <w:sz w:val="20"/>
                <w:szCs w:val="20"/>
                <w:lang w:val="es-ES"/>
              </w:rPr>
            </w:pPr>
          </w:p>
          <w:p w14:paraId="568782AD" w14:textId="72E23A1A"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398654d24658a6bc"/>
                  <w:enabled/>
                  <w:calcOnExit w:val="0"/>
                  <w:checkBox>
                    <w:sizeAuto/>
                    <w:default w:val="0"/>
                  </w:checkBox>
                </w:ffData>
              </w:fldChar>
            </w:r>
            <w:bookmarkStart w:id="38" w:name="cbox398654d24658a6bcd"/>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38"/>
            <w:r w:rsidR="00D370F3" w:rsidRPr="00711FC8">
              <w:rPr>
                <w:rFonts w:eastAsia="'Source Sans Pro'" w:cs="'Source Sans Pro'"/>
                <w:color w:val="333333"/>
                <w:sz w:val="20"/>
                <w:szCs w:val="20"/>
                <w:shd w:val="clear" w:color="auto" w:fill="F1F2F2"/>
                <w:lang w:val="es-ES"/>
              </w:rPr>
              <w:br/>
              <w:t>Favo</w:t>
            </w:r>
            <w:r w:rsidR="008D2959" w:rsidRPr="00711FC8">
              <w:rPr>
                <w:rFonts w:eastAsia="'Source Sans Pro'" w:cs="'Source Sans Pro'"/>
                <w:color w:val="333333"/>
                <w:sz w:val="20"/>
                <w:szCs w:val="20"/>
                <w:shd w:val="clear" w:color="auto" w:fill="F1F2F2"/>
                <w:lang w:val="es-ES"/>
              </w:rPr>
              <w:t>rece a la opción</w:t>
            </w:r>
          </w:p>
        </w:tc>
      </w:tr>
    </w:tbl>
    <w:p w14:paraId="1815F13A" w14:textId="77777777" w:rsidR="008D2959" w:rsidRPr="009C3DFA" w:rsidRDefault="008D2959" w:rsidP="008D2959">
      <w:pPr>
        <w:pStyle w:val="ietdheading5"/>
        <w:rPr>
          <w:b/>
          <w:lang w:val="es-ES"/>
        </w:rPr>
      </w:pPr>
      <w:r w:rsidRPr="009C3DFA">
        <w:rPr>
          <w:b/>
          <w:lang w:val="es-ES"/>
        </w:rPr>
        <w:t>Evidencia procedente de la investigación</w:t>
      </w:r>
    </w:p>
    <w:tbl>
      <w:tblPr>
        <w:tblStyle w:val="TableGridPHPDOCX"/>
        <w:tblW w:w="0" w:type="auto"/>
        <w:tblInd w:w="108" w:type="dxa"/>
        <w:tblBorders>
          <w:top w:val="single" w:sz="5" w:space="0" w:color="333333"/>
          <w:left w:val="single" w:sz="5" w:space="0" w:color="333333"/>
          <w:bottom w:val="single" w:sz="5" w:space="0" w:color="333333"/>
          <w:right w:val="single" w:sz="5" w:space="0" w:color="333333"/>
        </w:tblBorders>
        <w:tblCellMar>
          <w:top w:w="108" w:type="dxa"/>
          <w:bottom w:w="108" w:type="dxa"/>
        </w:tblCellMar>
        <w:tblLook w:val="04A0" w:firstRow="1" w:lastRow="0" w:firstColumn="1" w:lastColumn="0" w:noHBand="0" w:noVBand="1"/>
      </w:tblPr>
      <w:tblGrid>
        <w:gridCol w:w="1416"/>
        <w:gridCol w:w="1415"/>
        <w:gridCol w:w="1417"/>
        <w:gridCol w:w="4986"/>
      </w:tblGrid>
      <w:tr w:rsidR="000F3119" w:rsidRPr="00711FC8" w14:paraId="3273871C" w14:textId="77777777" w:rsidTr="000F3119">
        <w:trPr>
          <w:cantSplit/>
          <w:trHeight w:val="400"/>
        </w:trPr>
        <w:tc>
          <w:tcPr>
            <w:tcW w:w="1418" w:type="dxa"/>
            <w:tcBorders>
              <w:top w:val="single" w:sz="5" w:space="0" w:color="333333"/>
              <w:left w:val="single" w:sz="5" w:space="0" w:color="333333"/>
              <w:bottom w:val="single" w:sz="5" w:space="0" w:color="333333"/>
              <w:right w:val="single" w:sz="5" w:space="0" w:color="333333"/>
            </w:tcBorders>
            <w:shd w:val="clear" w:color="auto" w:fill="EEEEEE"/>
            <w:tcMar>
              <w:top w:w="108" w:type="dxa"/>
              <w:bottom w:w="108" w:type="dxa"/>
            </w:tcMar>
          </w:tcPr>
          <w:p w14:paraId="16F45C61" w14:textId="3F853C48" w:rsidR="000F3119" w:rsidRPr="00711FC8" w:rsidRDefault="000F3119" w:rsidP="008D2959">
            <w:pPr>
              <w:rPr>
                <w:szCs w:val="24"/>
                <w:lang w:val="es-ES"/>
              </w:rPr>
            </w:pPr>
            <w:r w:rsidRPr="00711FC8">
              <w:rPr>
                <w:rFonts w:eastAsia="'Source Sans Pro'" w:cs="'Source Sans Pro'"/>
                <w:color w:val="333333"/>
                <w:szCs w:val="24"/>
                <w:shd w:val="clear" w:color="auto" w:fill="EEEEEE"/>
                <w:lang w:val="es-ES"/>
              </w:rPr>
              <w:t>Coste incremental</w:t>
            </w:r>
          </w:p>
        </w:tc>
        <w:tc>
          <w:tcPr>
            <w:tcW w:w="1417" w:type="dxa"/>
            <w:tcBorders>
              <w:top w:val="single" w:sz="5" w:space="0" w:color="333333"/>
              <w:left w:val="single" w:sz="5" w:space="0" w:color="333333"/>
              <w:bottom w:val="single" w:sz="5" w:space="0" w:color="333333"/>
              <w:right w:val="single" w:sz="5" w:space="0" w:color="333333"/>
            </w:tcBorders>
            <w:shd w:val="clear" w:color="auto" w:fill="EEEEEE"/>
            <w:tcMar>
              <w:top w:w="108" w:type="dxa"/>
              <w:bottom w:w="108" w:type="dxa"/>
            </w:tcMar>
          </w:tcPr>
          <w:p w14:paraId="3788AD23" w14:textId="6AE8097E" w:rsidR="000F3119" w:rsidRPr="00711FC8" w:rsidRDefault="000F3119" w:rsidP="008D2959">
            <w:pPr>
              <w:rPr>
                <w:szCs w:val="24"/>
                <w:lang w:val="es-ES"/>
              </w:rPr>
            </w:pPr>
            <w:r w:rsidRPr="00711FC8">
              <w:rPr>
                <w:rFonts w:eastAsia="'Source Sans Pro'" w:cs="'Source Sans Pro'"/>
                <w:color w:val="333333"/>
                <w:szCs w:val="24"/>
                <w:shd w:val="clear" w:color="auto" w:fill="EEEEEE"/>
                <w:lang w:val="es-ES"/>
              </w:rPr>
              <w:t>Efecto incremental</w:t>
            </w:r>
          </w:p>
        </w:tc>
        <w:tc>
          <w:tcPr>
            <w:tcW w:w="1418" w:type="dxa"/>
            <w:tcBorders>
              <w:top w:val="single" w:sz="5" w:space="0" w:color="333333"/>
              <w:left w:val="single" w:sz="5" w:space="0" w:color="333333"/>
              <w:bottom w:val="single" w:sz="5" w:space="0" w:color="333333"/>
              <w:right w:val="single" w:sz="5" w:space="0" w:color="333333"/>
            </w:tcBorders>
            <w:shd w:val="clear" w:color="auto" w:fill="EEEEEE"/>
          </w:tcPr>
          <w:p w14:paraId="4A70D0C8" w14:textId="478CFD94" w:rsidR="000F3119" w:rsidRPr="00711FC8" w:rsidRDefault="000F3119" w:rsidP="008D2959">
            <w:pPr>
              <w:rPr>
                <w:szCs w:val="24"/>
                <w:lang w:val="es-ES"/>
              </w:rPr>
            </w:pPr>
            <w:r w:rsidRPr="00711FC8">
              <w:rPr>
                <w:szCs w:val="24"/>
                <w:lang w:val="es-ES"/>
              </w:rPr>
              <w:t>ICER</w:t>
            </w:r>
          </w:p>
        </w:tc>
        <w:tc>
          <w:tcPr>
            <w:tcW w:w="5209" w:type="dxa"/>
            <w:tcBorders>
              <w:top w:val="single" w:sz="5" w:space="0" w:color="333333"/>
              <w:left w:val="single" w:sz="5" w:space="0" w:color="333333"/>
              <w:bottom w:val="single" w:sz="5" w:space="0" w:color="333333"/>
              <w:right w:val="single" w:sz="5" w:space="0" w:color="333333"/>
            </w:tcBorders>
            <w:shd w:val="clear" w:color="auto" w:fill="EEEEEE"/>
            <w:tcMar>
              <w:top w:w="108" w:type="dxa"/>
              <w:bottom w:w="108" w:type="dxa"/>
            </w:tcMar>
          </w:tcPr>
          <w:p w14:paraId="1166DE86" w14:textId="7B4BC493" w:rsidR="000F3119" w:rsidRPr="00711FC8" w:rsidRDefault="000F3119" w:rsidP="008D2959">
            <w:pPr>
              <w:rPr>
                <w:szCs w:val="24"/>
                <w:lang w:val="es-ES"/>
              </w:rPr>
            </w:pPr>
            <w:r w:rsidRPr="00711FC8">
              <w:rPr>
                <w:szCs w:val="24"/>
                <w:lang w:val="es-ES"/>
              </w:rPr>
              <w:t>Incertidumbre</w:t>
            </w:r>
            <w:r w:rsidR="0030324B">
              <w:rPr>
                <w:rFonts w:eastAsia="Arial"/>
                <w:color w:val="333333"/>
                <w:vertAlign w:val="superscript"/>
                <w:lang w:val="es-ES"/>
              </w:rPr>
              <w:t>a</w:t>
            </w:r>
          </w:p>
        </w:tc>
      </w:tr>
      <w:tr w:rsidR="000F3119" w:rsidRPr="00F53D3D" w14:paraId="7A1B7B3A" w14:textId="77777777" w:rsidTr="000F3119">
        <w:trPr>
          <w:cantSplit/>
        </w:trPr>
        <w:tc>
          <w:tcPr>
            <w:tcW w:w="1418" w:type="dxa"/>
            <w:tcBorders>
              <w:top w:val="single" w:sz="5" w:space="0" w:color="333333"/>
              <w:left w:val="single" w:sz="5" w:space="0" w:color="333333"/>
              <w:bottom w:val="single" w:sz="5" w:space="0" w:color="333333"/>
              <w:right w:val="single" w:sz="5" w:space="0" w:color="333333"/>
            </w:tcBorders>
            <w:shd w:val="clear" w:color="auto" w:fill="EEEEEE"/>
            <w:tcMar>
              <w:top w:w="108" w:type="dxa"/>
              <w:bottom w:w="108" w:type="dxa"/>
            </w:tcMar>
          </w:tcPr>
          <w:p w14:paraId="1512FB24" w14:textId="4B3C1C0F" w:rsidR="000F3119" w:rsidRPr="00711FC8" w:rsidRDefault="000F3119" w:rsidP="008D2959">
            <w:pPr>
              <w:rPr>
                <w:szCs w:val="24"/>
                <w:lang w:val="es-ES"/>
              </w:rPr>
            </w:pPr>
            <w:r w:rsidRPr="00711FC8">
              <w:rPr>
                <w:szCs w:val="24"/>
                <w:lang w:val="es-ES"/>
              </w:rPr>
              <w:t>4220 euros</w:t>
            </w:r>
          </w:p>
        </w:tc>
        <w:tc>
          <w:tcPr>
            <w:tcW w:w="1417" w:type="dxa"/>
            <w:tcBorders>
              <w:top w:val="single" w:sz="5" w:space="0" w:color="333333"/>
              <w:left w:val="single" w:sz="5" w:space="0" w:color="333333"/>
              <w:bottom w:val="single" w:sz="5" w:space="0" w:color="333333"/>
              <w:right w:val="single" w:sz="5" w:space="0" w:color="333333"/>
            </w:tcBorders>
            <w:shd w:val="clear" w:color="auto" w:fill="EEEEEE"/>
            <w:tcMar>
              <w:top w:w="108" w:type="dxa"/>
              <w:bottom w:w="108" w:type="dxa"/>
            </w:tcMar>
          </w:tcPr>
          <w:p w14:paraId="14394FE0" w14:textId="4B5BC074" w:rsidR="000F3119" w:rsidRPr="00711FC8" w:rsidRDefault="000F3119" w:rsidP="008D2959">
            <w:pPr>
              <w:rPr>
                <w:szCs w:val="24"/>
                <w:lang w:val="es-ES"/>
              </w:rPr>
            </w:pPr>
            <w:r w:rsidRPr="00711FC8">
              <w:rPr>
                <w:szCs w:val="24"/>
                <w:lang w:val="es-ES"/>
              </w:rPr>
              <w:t>0,12 AVAC</w:t>
            </w:r>
          </w:p>
        </w:tc>
        <w:tc>
          <w:tcPr>
            <w:tcW w:w="1418" w:type="dxa"/>
            <w:tcBorders>
              <w:top w:val="single" w:sz="5" w:space="0" w:color="333333"/>
              <w:left w:val="single" w:sz="5" w:space="0" w:color="333333"/>
              <w:bottom w:val="single" w:sz="5" w:space="0" w:color="333333"/>
              <w:right w:val="single" w:sz="5" w:space="0" w:color="333333"/>
            </w:tcBorders>
            <w:shd w:val="clear" w:color="auto" w:fill="EEEEEE"/>
          </w:tcPr>
          <w:p w14:paraId="3FC421E8" w14:textId="69D6C4DE" w:rsidR="000F3119" w:rsidRPr="00711FC8" w:rsidRDefault="000F3119" w:rsidP="008D2959">
            <w:pPr>
              <w:rPr>
                <w:lang w:val="es-ES"/>
              </w:rPr>
            </w:pPr>
            <w:r w:rsidRPr="00711FC8">
              <w:rPr>
                <w:lang w:val="es-ES"/>
              </w:rPr>
              <w:t>37.726 euros/AVAC</w:t>
            </w:r>
          </w:p>
        </w:tc>
        <w:tc>
          <w:tcPr>
            <w:tcW w:w="5209" w:type="dxa"/>
            <w:tcBorders>
              <w:top w:val="single" w:sz="5" w:space="0" w:color="333333"/>
              <w:left w:val="single" w:sz="5" w:space="0" w:color="333333"/>
              <w:bottom w:val="single" w:sz="5" w:space="0" w:color="333333"/>
              <w:right w:val="single" w:sz="5" w:space="0" w:color="333333"/>
            </w:tcBorders>
            <w:shd w:val="clear" w:color="auto" w:fill="EEEEEE"/>
            <w:tcMar>
              <w:top w:w="108" w:type="dxa"/>
              <w:bottom w:w="108" w:type="dxa"/>
            </w:tcMar>
          </w:tcPr>
          <w:p w14:paraId="74566074" w14:textId="2778AFA9" w:rsidR="000F3119" w:rsidRPr="00711FC8" w:rsidRDefault="000F3119" w:rsidP="008D2959">
            <w:pPr>
              <w:rPr>
                <w:lang w:val="es-ES"/>
              </w:rPr>
            </w:pPr>
            <w:r w:rsidRPr="00711FC8">
              <w:rPr>
                <w:lang w:val="es-ES"/>
              </w:rPr>
              <w:t>La ICER fue menor de 65.000 euros/AVAC en el 80% de las simulaciones</w:t>
            </w:r>
          </w:p>
          <w:p w14:paraId="75B9F5E6" w14:textId="3F1AED20" w:rsidR="000F3119" w:rsidRPr="00711FC8" w:rsidRDefault="000F3119" w:rsidP="008D2959">
            <w:pPr>
              <w:rPr>
                <w:lang w:val="es-ES"/>
              </w:rPr>
            </w:pPr>
            <w:r w:rsidRPr="00711FC8">
              <w:rPr>
                <w:lang w:val="es-ES"/>
              </w:rPr>
              <w:t>En el caso de los umbrales por debajo de 35.540 euros, el dabigatrán no es coste</w:t>
            </w:r>
            <w:r w:rsidR="0030324B">
              <w:rPr>
                <w:lang w:val="es-ES"/>
              </w:rPr>
              <w:t>-</w:t>
            </w:r>
            <w:r w:rsidRPr="00711FC8">
              <w:rPr>
                <w:lang w:val="es-ES"/>
              </w:rPr>
              <w:t>efectivo</w:t>
            </w:r>
          </w:p>
        </w:tc>
      </w:tr>
    </w:tbl>
    <w:p w14:paraId="67533E6C" w14:textId="77777777" w:rsidR="0030324B" w:rsidRDefault="000F3119" w:rsidP="00711FC8">
      <w:pPr>
        <w:ind w:right="580"/>
        <w:rPr>
          <w:rFonts w:eastAsia="Arial"/>
          <w:color w:val="333333"/>
          <w:sz w:val="18"/>
          <w:szCs w:val="18"/>
          <w:lang w:val="es-ES"/>
        </w:rPr>
      </w:pPr>
      <w:r w:rsidRPr="00711FC8">
        <w:rPr>
          <w:rFonts w:eastAsia="Arial"/>
          <w:color w:val="333333"/>
          <w:sz w:val="18"/>
          <w:szCs w:val="18"/>
          <w:lang w:val="es-ES"/>
        </w:rPr>
        <w:t>AVAC</w:t>
      </w:r>
      <w:r w:rsidR="0030324B">
        <w:rPr>
          <w:rFonts w:eastAsia="Arial"/>
          <w:color w:val="333333"/>
          <w:sz w:val="18"/>
          <w:szCs w:val="18"/>
          <w:lang w:val="es-ES"/>
        </w:rPr>
        <w:t>: a</w:t>
      </w:r>
      <w:r w:rsidRPr="00711FC8">
        <w:rPr>
          <w:rFonts w:eastAsia="Arial"/>
          <w:color w:val="333333"/>
          <w:sz w:val="18"/>
          <w:szCs w:val="18"/>
          <w:lang w:val="es-ES"/>
        </w:rPr>
        <w:t xml:space="preserve">ños de </w:t>
      </w:r>
      <w:r w:rsidR="0030324B" w:rsidRPr="00711FC8">
        <w:rPr>
          <w:rFonts w:eastAsia="Arial"/>
          <w:color w:val="333333"/>
          <w:sz w:val="18"/>
          <w:szCs w:val="18"/>
          <w:lang w:val="es-ES"/>
        </w:rPr>
        <w:t>vida ajustados por calidad</w:t>
      </w:r>
      <w:r w:rsidRPr="00711FC8">
        <w:rPr>
          <w:rFonts w:eastAsia="Arial"/>
          <w:color w:val="333333"/>
          <w:sz w:val="18"/>
          <w:szCs w:val="18"/>
          <w:lang w:val="es-ES"/>
        </w:rPr>
        <w:t>; ICER</w:t>
      </w:r>
      <w:r w:rsidR="0030324B">
        <w:rPr>
          <w:rFonts w:eastAsia="Arial"/>
          <w:color w:val="333333"/>
          <w:sz w:val="18"/>
          <w:szCs w:val="18"/>
          <w:lang w:val="es-ES"/>
        </w:rPr>
        <w:t xml:space="preserve">: </w:t>
      </w:r>
      <w:r w:rsidRPr="00711FC8">
        <w:rPr>
          <w:rFonts w:eastAsia="Arial"/>
          <w:color w:val="333333"/>
          <w:sz w:val="18"/>
          <w:szCs w:val="18"/>
          <w:lang w:val="es-ES"/>
        </w:rPr>
        <w:t>relación de coste-efectividad incremental</w:t>
      </w:r>
      <w:r w:rsidR="0030324B">
        <w:rPr>
          <w:rFonts w:eastAsia="Arial"/>
          <w:color w:val="333333"/>
          <w:sz w:val="18"/>
          <w:szCs w:val="18"/>
          <w:lang w:val="es-ES"/>
        </w:rPr>
        <w:t>.</w:t>
      </w:r>
    </w:p>
    <w:p w14:paraId="32DF8369" w14:textId="7AEE0DD5" w:rsidR="008D2959" w:rsidRDefault="0030324B" w:rsidP="00711FC8">
      <w:pPr>
        <w:ind w:right="580"/>
        <w:rPr>
          <w:rFonts w:eastAsia="Arial"/>
          <w:color w:val="333333"/>
          <w:sz w:val="18"/>
          <w:szCs w:val="18"/>
          <w:lang w:val="es-ES"/>
        </w:rPr>
      </w:pPr>
      <w:r>
        <w:rPr>
          <w:rFonts w:eastAsia="Arial"/>
          <w:color w:val="333333"/>
          <w:sz w:val="18"/>
          <w:szCs w:val="18"/>
          <w:vertAlign w:val="superscript"/>
          <w:lang w:val="es-ES"/>
        </w:rPr>
        <w:t>a</w:t>
      </w:r>
      <w:r w:rsidR="000F3119" w:rsidRPr="00711FC8">
        <w:rPr>
          <w:rFonts w:eastAsia="Arial"/>
          <w:color w:val="333333"/>
          <w:sz w:val="18"/>
          <w:szCs w:val="18"/>
          <w:lang w:val="es-ES"/>
        </w:rPr>
        <w:t xml:space="preserve"> Simulación de Monte Carlo modificando todas las variables simultáneamente</w:t>
      </w:r>
      <w:r>
        <w:rPr>
          <w:rFonts w:eastAsia="Arial"/>
          <w:color w:val="333333"/>
          <w:sz w:val="18"/>
          <w:szCs w:val="18"/>
          <w:vertAlign w:val="superscript"/>
          <w:lang w:val="es-ES"/>
        </w:rPr>
        <w:t>6</w:t>
      </w:r>
      <w:r w:rsidR="000F3119" w:rsidRPr="00711FC8">
        <w:rPr>
          <w:rFonts w:eastAsia="Arial"/>
          <w:color w:val="333333"/>
          <w:sz w:val="18"/>
          <w:szCs w:val="18"/>
          <w:lang w:val="es-ES"/>
        </w:rPr>
        <w:t>.</w:t>
      </w:r>
    </w:p>
    <w:p w14:paraId="0C02E83B" w14:textId="77777777" w:rsidR="00711FC8" w:rsidRPr="00711FC8" w:rsidRDefault="00711FC8" w:rsidP="00711FC8">
      <w:pPr>
        <w:ind w:right="580"/>
        <w:rPr>
          <w:lang w:val="es-ES"/>
        </w:rPr>
      </w:pPr>
    </w:p>
    <w:p w14:paraId="2D3DF075" w14:textId="763F3ECD" w:rsidR="00593F73" w:rsidRPr="00711FC8" w:rsidRDefault="000F3119" w:rsidP="00605091">
      <w:pPr>
        <w:pStyle w:val="ietdheading2"/>
        <w:rPr>
          <w:lang w:val="es-ES"/>
        </w:rPr>
      </w:pPr>
      <w:r w:rsidRPr="00711FC8">
        <w:rPr>
          <w:lang w:val="es-ES"/>
        </w:rPr>
        <w:t>Equidad</w:t>
      </w:r>
    </w:p>
    <w:p w14:paraId="30327BCE" w14:textId="77777777" w:rsidR="000F3119" w:rsidRPr="00711FC8" w:rsidRDefault="000F3119" w:rsidP="000F3119">
      <w:pPr>
        <w:pStyle w:val="ietdheading4"/>
        <w:rPr>
          <w:lang w:val="es-ES"/>
        </w:rPr>
      </w:pPr>
      <w:r w:rsidRPr="00711FC8">
        <w:rPr>
          <w:lang w:val="es-ES"/>
        </w:rPr>
        <w:t>¿Cuál sería el impacto sobre la equidad en salud?</w:t>
      </w:r>
    </w:p>
    <w:p w14:paraId="4772AC49" w14:textId="04F715EB" w:rsidR="00593F73" w:rsidRPr="0003384D" w:rsidRDefault="000F3119" w:rsidP="00A02DCF">
      <w:pPr>
        <w:pStyle w:val="ietdheading5"/>
        <w:rPr>
          <w:b/>
          <w:lang w:val="es-ES"/>
        </w:rPr>
      </w:pPr>
      <w:r w:rsidRPr="0003384D">
        <w:rPr>
          <w:b/>
          <w:lang w:val="es-ES"/>
        </w:rPr>
        <w:t>JuICIO</w:t>
      </w:r>
    </w:p>
    <w:tbl>
      <w:tblPr>
        <w:tblStyle w:val="NormalTablePHPDOCX"/>
        <w:tblW w:w="5000" w:type="pct"/>
        <w:tblInd w:w="108" w:type="dxa"/>
        <w:tblLook w:val="04A0" w:firstRow="1" w:lastRow="0" w:firstColumn="1" w:lastColumn="0" w:noHBand="0" w:noVBand="1"/>
      </w:tblPr>
      <w:tblGrid>
        <w:gridCol w:w="1224"/>
        <w:gridCol w:w="1224"/>
        <w:gridCol w:w="1225"/>
        <w:gridCol w:w="1477"/>
        <w:gridCol w:w="1477"/>
        <w:gridCol w:w="1477"/>
        <w:gridCol w:w="1225"/>
      </w:tblGrid>
      <w:tr w:rsidR="00593F73" w:rsidRPr="00711FC8" w14:paraId="02615E47" w14:textId="77777777">
        <w:trPr>
          <w:cantSplit/>
        </w:trPr>
        <w:tc>
          <w:tcPr>
            <w:tcW w:w="700" w:type="pct"/>
            <w:tcBorders>
              <w:right w:val="single" w:sz="20" w:space="0" w:color="FFFFFF"/>
            </w:tcBorders>
            <w:shd w:val="clear" w:color="auto" w:fill="F1F2F2"/>
            <w:tcMar>
              <w:top w:w="0" w:type="auto"/>
              <w:bottom w:w="150" w:type="dxa"/>
            </w:tcMar>
          </w:tcPr>
          <w:p w14:paraId="15485A84" w14:textId="77777777" w:rsidR="00D370F3" w:rsidRPr="00711FC8" w:rsidRDefault="00D370F3">
            <w:pPr>
              <w:spacing w:after="0" w:line="240" w:lineRule="auto"/>
              <w:jc w:val="center"/>
              <w:rPr>
                <w:sz w:val="20"/>
                <w:szCs w:val="20"/>
                <w:lang w:val="es-ES"/>
              </w:rPr>
            </w:pPr>
          </w:p>
          <w:p w14:paraId="13C5464F" w14:textId="72F45E52"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120754d24658a776"/>
                  <w:enabled/>
                  <w:calcOnExit w:val="0"/>
                  <w:checkBox>
                    <w:sizeAuto/>
                    <w:default w:val="0"/>
                  </w:checkBox>
                </w:ffData>
              </w:fldChar>
            </w:r>
            <w:bookmarkStart w:id="39" w:name="cbox120754d24658a776f"/>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39"/>
            <w:r w:rsidR="000F3119" w:rsidRPr="00711FC8">
              <w:rPr>
                <w:rFonts w:eastAsia="'Source Sans Pro'" w:cs="'Source Sans Pro'"/>
                <w:color w:val="333333"/>
                <w:sz w:val="20"/>
                <w:szCs w:val="20"/>
                <w:shd w:val="clear" w:color="auto" w:fill="F1F2F2"/>
                <w:lang w:val="es-ES"/>
              </w:rPr>
              <w:br/>
              <w:t>No se sabe</w:t>
            </w:r>
          </w:p>
        </w:tc>
        <w:tc>
          <w:tcPr>
            <w:tcW w:w="700" w:type="pct"/>
            <w:tcBorders>
              <w:right w:val="single" w:sz="20" w:space="0" w:color="FFFFFF"/>
            </w:tcBorders>
            <w:shd w:val="clear" w:color="auto" w:fill="F1F2F2"/>
            <w:tcMar>
              <w:top w:w="0" w:type="auto"/>
              <w:bottom w:w="150" w:type="dxa"/>
            </w:tcMar>
          </w:tcPr>
          <w:p w14:paraId="1226FBB3" w14:textId="77777777" w:rsidR="00D370F3" w:rsidRPr="00711FC8" w:rsidRDefault="00D370F3">
            <w:pPr>
              <w:spacing w:after="0" w:line="240" w:lineRule="auto"/>
              <w:jc w:val="center"/>
              <w:rPr>
                <w:sz w:val="20"/>
                <w:szCs w:val="20"/>
                <w:lang w:val="es-ES"/>
              </w:rPr>
            </w:pPr>
          </w:p>
          <w:p w14:paraId="7C92C1F0" w14:textId="47750BCA"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820954d2465914ef"/>
                  <w:enabled/>
                  <w:calcOnExit w:val="0"/>
                  <w:checkBox>
                    <w:sizeAuto/>
                    <w:default w:val="0"/>
                  </w:checkBox>
                </w:ffData>
              </w:fldChar>
            </w:r>
            <w:bookmarkStart w:id="40" w:name="cbox820954d2465914efc"/>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40"/>
            <w:r w:rsidR="000F3119" w:rsidRPr="00711FC8">
              <w:rPr>
                <w:rFonts w:eastAsia="'Source Sans Pro'" w:cs="'Source Sans Pro'"/>
                <w:color w:val="333333"/>
                <w:sz w:val="20"/>
                <w:szCs w:val="20"/>
                <w:shd w:val="clear" w:color="auto" w:fill="F1F2F2"/>
                <w:lang w:val="es-ES"/>
              </w:rPr>
              <w:br/>
              <w:t>Varía</w:t>
            </w:r>
          </w:p>
        </w:tc>
        <w:tc>
          <w:tcPr>
            <w:tcW w:w="700" w:type="pct"/>
            <w:tcBorders>
              <w:right w:val="single" w:sz="20" w:space="0" w:color="FFFFFF"/>
            </w:tcBorders>
            <w:shd w:val="clear" w:color="auto" w:fill="F1F2F2"/>
            <w:tcMar>
              <w:top w:w="0" w:type="auto"/>
              <w:bottom w:w="150" w:type="dxa"/>
            </w:tcMar>
          </w:tcPr>
          <w:p w14:paraId="25271212" w14:textId="77777777" w:rsidR="00D370F3" w:rsidRPr="00711FC8" w:rsidRDefault="00D370F3">
            <w:pPr>
              <w:spacing w:after="0" w:line="240" w:lineRule="auto"/>
              <w:jc w:val="center"/>
              <w:rPr>
                <w:sz w:val="20"/>
                <w:szCs w:val="20"/>
                <w:lang w:val="es-ES"/>
              </w:rPr>
            </w:pPr>
          </w:p>
          <w:p w14:paraId="66ECF602" w14:textId="13C84C03"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671154d24659151a"/>
                  <w:enabled/>
                  <w:calcOnExit w:val="0"/>
                  <w:checkBox>
                    <w:sizeAuto/>
                    <w:default w:val="0"/>
                  </w:checkBox>
                </w:ffData>
              </w:fldChar>
            </w:r>
            <w:bookmarkStart w:id="41" w:name="cbox671154d24659151a1"/>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41"/>
            <w:r w:rsidR="000F3119" w:rsidRPr="00711FC8">
              <w:rPr>
                <w:rFonts w:eastAsia="'Source Sans Pro'" w:cs="'Source Sans Pro'"/>
                <w:color w:val="333333"/>
                <w:sz w:val="20"/>
                <w:szCs w:val="20"/>
                <w:shd w:val="clear" w:color="auto" w:fill="F1F2F2"/>
                <w:lang w:val="es-ES"/>
              </w:rPr>
              <w:br/>
              <w:t>Bajo</w:t>
            </w:r>
          </w:p>
        </w:tc>
        <w:tc>
          <w:tcPr>
            <w:tcW w:w="700" w:type="pct"/>
            <w:tcBorders>
              <w:right w:val="single" w:sz="20" w:space="0" w:color="FFFFFF"/>
            </w:tcBorders>
            <w:shd w:val="clear" w:color="auto" w:fill="F1F2F2"/>
            <w:tcMar>
              <w:top w:w="0" w:type="auto"/>
              <w:bottom w:w="150" w:type="dxa"/>
            </w:tcMar>
          </w:tcPr>
          <w:p w14:paraId="2BA690C8" w14:textId="77777777" w:rsidR="00D370F3" w:rsidRPr="00711FC8" w:rsidRDefault="00D370F3">
            <w:pPr>
              <w:spacing w:after="0" w:line="240" w:lineRule="auto"/>
              <w:jc w:val="center"/>
              <w:rPr>
                <w:sz w:val="20"/>
                <w:szCs w:val="20"/>
                <w:lang w:val="es-ES"/>
              </w:rPr>
            </w:pPr>
          </w:p>
          <w:p w14:paraId="300D0B45" w14:textId="07699146"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623154d24659153a"/>
                  <w:enabled/>
                  <w:calcOnExit w:val="0"/>
                  <w:checkBox>
                    <w:sizeAuto/>
                    <w:default w:val="0"/>
                  </w:checkBox>
                </w:ffData>
              </w:fldChar>
            </w:r>
            <w:bookmarkStart w:id="42" w:name="cbox623154d24659153a4"/>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42"/>
            <w:r w:rsidR="000F3119" w:rsidRPr="00711FC8">
              <w:rPr>
                <w:rFonts w:eastAsia="'Source Sans Pro'" w:cs="'Source Sans Pro'"/>
                <w:color w:val="333333"/>
                <w:sz w:val="20"/>
                <w:szCs w:val="20"/>
                <w:shd w:val="clear" w:color="auto" w:fill="F1F2F2"/>
                <w:lang w:val="es-ES"/>
              </w:rPr>
              <w:br/>
              <w:t>Probablemente bajo</w:t>
            </w:r>
          </w:p>
        </w:tc>
        <w:tc>
          <w:tcPr>
            <w:tcW w:w="700" w:type="pct"/>
            <w:tcBorders>
              <w:right w:val="single" w:sz="20" w:space="0" w:color="FFFFFF"/>
            </w:tcBorders>
            <w:shd w:val="clear" w:color="auto" w:fill="F1F2F2"/>
            <w:tcMar>
              <w:top w:w="0" w:type="auto"/>
              <w:bottom w:w="150" w:type="dxa"/>
            </w:tcMar>
          </w:tcPr>
          <w:p w14:paraId="7F761BE5" w14:textId="77777777" w:rsidR="00D370F3" w:rsidRPr="00711FC8" w:rsidRDefault="00D370F3">
            <w:pPr>
              <w:spacing w:after="0" w:line="240" w:lineRule="auto"/>
              <w:jc w:val="center"/>
              <w:rPr>
                <w:sz w:val="20"/>
                <w:szCs w:val="20"/>
                <w:lang w:val="es-ES"/>
              </w:rPr>
            </w:pPr>
          </w:p>
          <w:p w14:paraId="71192B7B" w14:textId="71CADC98" w:rsidR="00593F73" w:rsidRPr="00711FC8" w:rsidRDefault="000327D4">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1"/>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C743FB" w:rsidRPr="00711FC8">
              <w:rPr>
                <w:rFonts w:eastAsia="'Source Sans Pro'" w:cs="'Source Sans Pro'"/>
                <w:color w:val="333333"/>
                <w:sz w:val="20"/>
                <w:szCs w:val="20"/>
                <w:shd w:val="clear" w:color="auto" w:fill="F1F2F2"/>
                <w:lang w:val="es-ES"/>
              </w:rPr>
              <w:br/>
            </w:r>
            <w:r w:rsidR="000F3119" w:rsidRPr="00711FC8">
              <w:rPr>
                <w:rFonts w:eastAsia="'Source Sans Pro'" w:cs="'Source Sans Pro'"/>
                <w:color w:val="C0504D" w:themeColor="accent2"/>
                <w:sz w:val="20"/>
                <w:szCs w:val="20"/>
                <w:shd w:val="clear" w:color="auto" w:fill="F1F2F2"/>
                <w:lang w:val="es-ES"/>
              </w:rPr>
              <w:t>Probablemente nulo</w:t>
            </w:r>
          </w:p>
        </w:tc>
        <w:tc>
          <w:tcPr>
            <w:tcW w:w="700" w:type="pct"/>
            <w:tcBorders>
              <w:right w:val="single" w:sz="20" w:space="0" w:color="FFFFFF"/>
            </w:tcBorders>
            <w:shd w:val="clear" w:color="auto" w:fill="F1F2F2"/>
            <w:tcMar>
              <w:top w:w="0" w:type="auto"/>
              <w:bottom w:w="150" w:type="dxa"/>
            </w:tcMar>
          </w:tcPr>
          <w:p w14:paraId="6DA6014C" w14:textId="77777777" w:rsidR="00D370F3" w:rsidRPr="00711FC8" w:rsidRDefault="00D370F3">
            <w:pPr>
              <w:spacing w:after="0" w:line="240" w:lineRule="auto"/>
              <w:jc w:val="center"/>
              <w:rPr>
                <w:sz w:val="20"/>
                <w:szCs w:val="20"/>
                <w:lang w:val="es-ES"/>
              </w:rPr>
            </w:pPr>
          </w:p>
          <w:p w14:paraId="148CA4F1" w14:textId="1A53B1E6"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942854d24659157c"/>
                  <w:enabled/>
                  <w:calcOnExit w:val="0"/>
                  <w:checkBox>
                    <w:sizeAuto/>
                    <w:default w:val="0"/>
                  </w:checkBox>
                </w:ffData>
              </w:fldChar>
            </w:r>
            <w:bookmarkStart w:id="43" w:name="cbox942854d24659157c5"/>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43"/>
            <w:r w:rsidR="000F3119" w:rsidRPr="00711FC8">
              <w:rPr>
                <w:rFonts w:eastAsia="'Source Sans Pro'" w:cs="'Source Sans Pro'"/>
                <w:color w:val="333333"/>
                <w:sz w:val="20"/>
                <w:szCs w:val="20"/>
                <w:shd w:val="clear" w:color="auto" w:fill="F1F2F2"/>
                <w:lang w:val="es-ES"/>
              </w:rPr>
              <w:br/>
              <w:t>Probablemente alto</w:t>
            </w:r>
          </w:p>
        </w:tc>
        <w:tc>
          <w:tcPr>
            <w:tcW w:w="700" w:type="pct"/>
            <w:tcBorders>
              <w:right w:val="single" w:sz="20" w:space="0" w:color="FFFFFF"/>
            </w:tcBorders>
            <w:shd w:val="clear" w:color="auto" w:fill="F1F2F2"/>
            <w:tcMar>
              <w:top w:w="0" w:type="auto"/>
              <w:bottom w:w="150" w:type="dxa"/>
            </w:tcMar>
          </w:tcPr>
          <w:p w14:paraId="72A06D6A" w14:textId="77777777" w:rsidR="00D370F3" w:rsidRPr="00711FC8" w:rsidRDefault="00D370F3">
            <w:pPr>
              <w:spacing w:after="0" w:line="240" w:lineRule="auto"/>
              <w:jc w:val="center"/>
              <w:rPr>
                <w:sz w:val="20"/>
                <w:szCs w:val="20"/>
                <w:lang w:val="es-ES"/>
              </w:rPr>
            </w:pPr>
          </w:p>
          <w:p w14:paraId="0F9280BC" w14:textId="08E521A4"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441854d24659159f"/>
                  <w:enabled/>
                  <w:calcOnExit w:val="0"/>
                  <w:checkBox>
                    <w:sizeAuto/>
                    <w:default w:val="0"/>
                  </w:checkBox>
                </w:ffData>
              </w:fldChar>
            </w:r>
            <w:bookmarkStart w:id="44" w:name="cbox441854d24659159fc"/>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44"/>
            <w:r w:rsidR="000F3119" w:rsidRPr="00711FC8">
              <w:rPr>
                <w:rFonts w:eastAsia="'Source Sans Pro'" w:cs="'Source Sans Pro'"/>
                <w:color w:val="333333"/>
                <w:sz w:val="20"/>
                <w:szCs w:val="20"/>
                <w:shd w:val="clear" w:color="auto" w:fill="F1F2F2"/>
                <w:lang w:val="es-ES"/>
              </w:rPr>
              <w:br/>
              <w:t>Alto</w:t>
            </w:r>
          </w:p>
        </w:tc>
      </w:tr>
    </w:tbl>
    <w:p w14:paraId="27BFF93A" w14:textId="77777777" w:rsidR="000F3119" w:rsidRPr="0003384D" w:rsidRDefault="000F3119" w:rsidP="000F3119">
      <w:pPr>
        <w:pStyle w:val="ietdheading5"/>
        <w:rPr>
          <w:b/>
          <w:lang w:val="es-ES"/>
        </w:rPr>
      </w:pPr>
      <w:r w:rsidRPr="0003384D">
        <w:rPr>
          <w:b/>
          <w:lang w:val="es-ES"/>
        </w:rPr>
        <w:t>Evidencia procedente de la investigación</w:t>
      </w:r>
    </w:p>
    <w:p w14:paraId="0E91E949" w14:textId="77777777" w:rsidR="000F3119" w:rsidRPr="00711FC8" w:rsidRDefault="000F3119" w:rsidP="000F3119">
      <w:pPr>
        <w:spacing w:line="237" w:lineRule="auto"/>
        <w:rPr>
          <w:rFonts w:eastAsia="Arial"/>
          <w:color w:val="333333"/>
          <w:szCs w:val="24"/>
          <w:lang w:val="es-ES"/>
        </w:rPr>
      </w:pPr>
      <w:r w:rsidRPr="00711FC8">
        <w:rPr>
          <w:rFonts w:eastAsia="Arial"/>
          <w:color w:val="333333"/>
          <w:szCs w:val="24"/>
          <w:lang w:val="es-ES"/>
        </w:rPr>
        <w:t>Ninguna.</w:t>
      </w:r>
    </w:p>
    <w:p w14:paraId="2831B1AE" w14:textId="77777777" w:rsidR="000F3119" w:rsidRPr="0003384D" w:rsidRDefault="000F3119" w:rsidP="000F3119">
      <w:pPr>
        <w:pStyle w:val="ietdheading5"/>
        <w:rPr>
          <w:b/>
          <w:lang w:val="es-ES"/>
        </w:rPr>
      </w:pPr>
      <w:r w:rsidRPr="0003384D">
        <w:rPr>
          <w:b/>
          <w:lang w:val="es-ES"/>
        </w:rPr>
        <w:t>Consideraciones adicionales</w:t>
      </w:r>
    </w:p>
    <w:p w14:paraId="37B8D376" w14:textId="6EA7E2ED" w:rsidR="000F3119" w:rsidRDefault="000F3119" w:rsidP="000F3119">
      <w:pPr>
        <w:spacing w:line="256" w:lineRule="auto"/>
        <w:ind w:right="540"/>
        <w:rPr>
          <w:rFonts w:eastAsia="Arial"/>
          <w:color w:val="333333"/>
          <w:szCs w:val="24"/>
          <w:lang w:val="es-ES"/>
        </w:rPr>
      </w:pPr>
      <w:r w:rsidRPr="00711FC8">
        <w:rPr>
          <w:rFonts w:eastAsia="Arial"/>
          <w:color w:val="333333"/>
          <w:szCs w:val="24"/>
          <w:lang w:val="es-ES"/>
        </w:rPr>
        <w:t>El panel opina que el dabigatrán puede reducir las inequidades para personas que no tienen acceso a la prueba de</w:t>
      </w:r>
      <w:r w:rsidR="0003384D">
        <w:rPr>
          <w:rFonts w:eastAsia="Arial"/>
          <w:color w:val="333333"/>
          <w:szCs w:val="24"/>
          <w:lang w:val="es-ES"/>
        </w:rPr>
        <w:t xml:space="preserve">l </w:t>
      </w:r>
      <w:r w:rsidRPr="00711FC8">
        <w:rPr>
          <w:rFonts w:eastAsia="Arial"/>
          <w:color w:val="333333"/>
          <w:szCs w:val="24"/>
          <w:lang w:val="es-ES"/>
        </w:rPr>
        <w:t>INR.</w:t>
      </w:r>
    </w:p>
    <w:p w14:paraId="53A379A6" w14:textId="77777777" w:rsidR="00711FC8" w:rsidRDefault="00711FC8" w:rsidP="000F3119">
      <w:pPr>
        <w:spacing w:line="256" w:lineRule="auto"/>
        <w:ind w:right="540"/>
        <w:rPr>
          <w:rFonts w:eastAsia="Arial"/>
          <w:color w:val="333333"/>
          <w:szCs w:val="24"/>
          <w:lang w:val="es-ES"/>
        </w:rPr>
      </w:pPr>
    </w:p>
    <w:p w14:paraId="0899DB07" w14:textId="77777777" w:rsidR="00B30313" w:rsidRDefault="00B30313" w:rsidP="000F3119">
      <w:pPr>
        <w:spacing w:line="256" w:lineRule="auto"/>
        <w:ind w:right="540"/>
        <w:rPr>
          <w:rFonts w:eastAsia="Arial"/>
          <w:color w:val="333333"/>
          <w:szCs w:val="24"/>
          <w:lang w:val="es-ES"/>
        </w:rPr>
      </w:pPr>
    </w:p>
    <w:p w14:paraId="11744488" w14:textId="77777777" w:rsidR="00B30313" w:rsidRDefault="00B30313" w:rsidP="000F3119">
      <w:pPr>
        <w:spacing w:line="256" w:lineRule="auto"/>
        <w:ind w:right="540"/>
        <w:rPr>
          <w:rFonts w:eastAsia="Arial"/>
          <w:color w:val="333333"/>
          <w:szCs w:val="24"/>
          <w:lang w:val="es-ES"/>
        </w:rPr>
      </w:pPr>
    </w:p>
    <w:p w14:paraId="3475D698" w14:textId="77777777" w:rsidR="00B30313" w:rsidRDefault="00B30313" w:rsidP="000F3119">
      <w:pPr>
        <w:spacing w:line="256" w:lineRule="auto"/>
        <w:ind w:right="540"/>
        <w:rPr>
          <w:rFonts w:eastAsia="Arial"/>
          <w:color w:val="333333"/>
          <w:szCs w:val="24"/>
          <w:lang w:val="es-ES"/>
        </w:rPr>
      </w:pPr>
    </w:p>
    <w:p w14:paraId="27B6601C" w14:textId="77777777" w:rsidR="00B30313" w:rsidRDefault="00B30313" w:rsidP="000F3119">
      <w:pPr>
        <w:spacing w:line="256" w:lineRule="auto"/>
        <w:ind w:right="540"/>
        <w:rPr>
          <w:rFonts w:eastAsia="Arial"/>
          <w:color w:val="333333"/>
          <w:szCs w:val="24"/>
          <w:lang w:val="es-ES"/>
        </w:rPr>
      </w:pPr>
    </w:p>
    <w:p w14:paraId="1A91D250" w14:textId="77777777" w:rsidR="00B30313" w:rsidRDefault="00B30313" w:rsidP="000F3119">
      <w:pPr>
        <w:spacing w:line="256" w:lineRule="auto"/>
        <w:ind w:right="540"/>
        <w:rPr>
          <w:rFonts w:eastAsia="Arial"/>
          <w:color w:val="333333"/>
          <w:szCs w:val="24"/>
          <w:lang w:val="es-ES"/>
        </w:rPr>
      </w:pPr>
    </w:p>
    <w:p w14:paraId="673E0D1E" w14:textId="77777777" w:rsidR="00B30313" w:rsidRPr="00711FC8" w:rsidRDefault="00B30313" w:rsidP="000F3119">
      <w:pPr>
        <w:spacing w:line="256" w:lineRule="auto"/>
        <w:ind w:right="540"/>
        <w:rPr>
          <w:rFonts w:eastAsia="Arial"/>
          <w:color w:val="333333"/>
          <w:szCs w:val="24"/>
          <w:lang w:val="es-ES"/>
        </w:rPr>
      </w:pPr>
    </w:p>
    <w:p w14:paraId="08DEC9C5" w14:textId="7B4CA9B6" w:rsidR="00593F73" w:rsidRPr="00711FC8" w:rsidRDefault="000F3119" w:rsidP="00605091">
      <w:pPr>
        <w:pStyle w:val="ietdheading2"/>
        <w:rPr>
          <w:lang w:val="es-ES"/>
        </w:rPr>
      </w:pPr>
      <w:r w:rsidRPr="00711FC8">
        <w:rPr>
          <w:lang w:val="es-ES"/>
        </w:rPr>
        <w:lastRenderedPageBreak/>
        <w:t>Aceptabilidad</w:t>
      </w:r>
    </w:p>
    <w:p w14:paraId="76572AC3" w14:textId="77777777" w:rsidR="000F3119" w:rsidRPr="00711FC8" w:rsidRDefault="000F3119" w:rsidP="000F3119">
      <w:pPr>
        <w:pStyle w:val="ietdheading4"/>
        <w:rPr>
          <w:lang w:val="es-ES"/>
        </w:rPr>
      </w:pPr>
      <w:r w:rsidRPr="00711FC8">
        <w:rPr>
          <w:lang w:val="es-ES"/>
        </w:rPr>
        <w:t>¿Es la opción aceptable para los grupos de interés?</w:t>
      </w:r>
    </w:p>
    <w:p w14:paraId="23B0BA40" w14:textId="2AFE69D7" w:rsidR="00593F73" w:rsidRPr="0003384D" w:rsidRDefault="000F3119" w:rsidP="00A02DCF">
      <w:pPr>
        <w:pStyle w:val="ietdheading5"/>
        <w:rPr>
          <w:b/>
          <w:lang w:val="es-ES"/>
        </w:rPr>
      </w:pPr>
      <w:r w:rsidRPr="0003384D">
        <w:rPr>
          <w:b/>
          <w:lang w:val="es-ES"/>
        </w:rPr>
        <w:t>JuICIO</w:t>
      </w:r>
    </w:p>
    <w:tbl>
      <w:tblPr>
        <w:tblStyle w:val="NormalTablePHPDOCX"/>
        <w:tblW w:w="5000" w:type="pct"/>
        <w:tblInd w:w="108" w:type="dxa"/>
        <w:tblLook w:val="04A0" w:firstRow="1" w:lastRow="0" w:firstColumn="1" w:lastColumn="0" w:noHBand="0" w:noVBand="1"/>
      </w:tblPr>
      <w:tblGrid>
        <w:gridCol w:w="1555"/>
        <w:gridCol w:w="1555"/>
        <w:gridCol w:w="1555"/>
        <w:gridCol w:w="1555"/>
        <w:gridCol w:w="1555"/>
        <w:gridCol w:w="1554"/>
      </w:tblGrid>
      <w:tr w:rsidR="00593F73" w:rsidRPr="00711FC8" w14:paraId="63FA1BE9" w14:textId="77777777">
        <w:trPr>
          <w:cantSplit/>
        </w:trPr>
        <w:tc>
          <w:tcPr>
            <w:tcW w:w="800" w:type="pct"/>
            <w:tcBorders>
              <w:right w:val="single" w:sz="20" w:space="0" w:color="FFFFFF"/>
            </w:tcBorders>
            <w:shd w:val="clear" w:color="auto" w:fill="F1F2F2"/>
            <w:tcMar>
              <w:top w:w="0" w:type="auto"/>
              <w:bottom w:w="150" w:type="dxa"/>
            </w:tcMar>
          </w:tcPr>
          <w:p w14:paraId="4DE5F8AC" w14:textId="77777777" w:rsidR="00D370F3" w:rsidRPr="00711FC8" w:rsidRDefault="00D370F3">
            <w:pPr>
              <w:spacing w:after="0" w:line="240" w:lineRule="auto"/>
              <w:jc w:val="center"/>
              <w:rPr>
                <w:sz w:val="20"/>
                <w:szCs w:val="20"/>
                <w:lang w:val="es-ES"/>
              </w:rPr>
            </w:pPr>
          </w:p>
          <w:p w14:paraId="0A81CD02" w14:textId="23543974"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152254d24659166e"/>
                  <w:enabled/>
                  <w:calcOnExit w:val="0"/>
                  <w:checkBox>
                    <w:sizeAuto/>
                    <w:default w:val="0"/>
                  </w:checkBox>
                </w:ffData>
              </w:fldChar>
            </w:r>
            <w:bookmarkStart w:id="45" w:name="cbox152254d24659166e2"/>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45"/>
            <w:r w:rsidR="000F3119" w:rsidRPr="00711FC8">
              <w:rPr>
                <w:rFonts w:eastAsia="'Source Sans Pro'" w:cs="'Source Sans Pro'"/>
                <w:color w:val="333333"/>
                <w:sz w:val="20"/>
                <w:szCs w:val="20"/>
                <w:shd w:val="clear" w:color="auto" w:fill="F1F2F2"/>
                <w:lang w:val="es-ES"/>
              </w:rPr>
              <w:br/>
              <w:t>No se sabe</w:t>
            </w:r>
          </w:p>
        </w:tc>
        <w:tc>
          <w:tcPr>
            <w:tcW w:w="800" w:type="pct"/>
            <w:tcBorders>
              <w:right w:val="single" w:sz="20" w:space="0" w:color="FFFFFF"/>
            </w:tcBorders>
            <w:shd w:val="clear" w:color="auto" w:fill="F1F2F2"/>
            <w:tcMar>
              <w:top w:w="0" w:type="auto"/>
              <w:bottom w:w="150" w:type="dxa"/>
            </w:tcMar>
          </w:tcPr>
          <w:p w14:paraId="30A27622" w14:textId="77777777" w:rsidR="00D370F3" w:rsidRPr="00711FC8" w:rsidRDefault="00D370F3">
            <w:pPr>
              <w:spacing w:after="0" w:line="240" w:lineRule="auto"/>
              <w:jc w:val="center"/>
              <w:rPr>
                <w:sz w:val="20"/>
                <w:szCs w:val="20"/>
                <w:lang w:val="es-ES"/>
              </w:rPr>
            </w:pPr>
          </w:p>
          <w:p w14:paraId="639AB6DD" w14:textId="280E5E97"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297654d24659168e"/>
                  <w:enabled/>
                  <w:calcOnExit w:val="0"/>
                  <w:checkBox>
                    <w:sizeAuto/>
                    <w:default w:val="0"/>
                  </w:checkBox>
                </w:ffData>
              </w:fldChar>
            </w:r>
            <w:bookmarkStart w:id="46" w:name="cbox297654d24659168e2"/>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46"/>
            <w:r w:rsidR="000F3119" w:rsidRPr="00711FC8">
              <w:rPr>
                <w:rFonts w:eastAsia="'Source Sans Pro'" w:cs="'Source Sans Pro'"/>
                <w:color w:val="333333"/>
                <w:sz w:val="20"/>
                <w:szCs w:val="20"/>
                <w:shd w:val="clear" w:color="auto" w:fill="F1F2F2"/>
                <w:lang w:val="es-ES"/>
              </w:rPr>
              <w:br/>
              <w:t>Varía</w:t>
            </w:r>
          </w:p>
        </w:tc>
        <w:tc>
          <w:tcPr>
            <w:tcW w:w="800" w:type="pct"/>
            <w:tcBorders>
              <w:right w:val="single" w:sz="20" w:space="0" w:color="FFFFFF"/>
            </w:tcBorders>
            <w:shd w:val="clear" w:color="auto" w:fill="F1F2F2"/>
            <w:tcMar>
              <w:top w:w="0" w:type="auto"/>
              <w:bottom w:w="150" w:type="dxa"/>
            </w:tcMar>
          </w:tcPr>
          <w:p w14:paraId="4166252F" w14:textId="77777777" w:rsidR="00D370F3" w:rsidRPr="00711FC8" w:rsidRDefault="00D370F3">
            <w:pPr>
              <w:spacing w:after="0" w:line="240" w:lineRule="auto"/>
              <w:jc w:val="center"/>
              <w:rPr>
                <w:sz w:val="20"/>
                <w:szCs w:val="20"/>
                <w:lang w:val="es-ES"/>
              </w:rPr>
            </w:pPr>
          </w:p>
          <w:p w14:paraId="06AD614E" w14:textId="77777777"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159954d2465916af"/>
                  <w:enabled/>
                  <w:calcOnExit w:val="0"/>
                  <w:checkBox>
                    <w:sizeAuto/>
                    <w:default w:val="0"/>
                  </w:checkBox>
                </w:ffData>
              </w:fldChar>
            </w:r>
            <w:bookmarkStart w:id="47" w:name="cbox159954d2465916aff"/>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47"/>
            <w:r w:rsidRPr="00711FC8">
              <w:rPr>
                <w:rFonts w:eastAsia="'Source Sans Pro'" w:cs="'Source Sans Pro'"/>
                <w:color w:val="333333"/>
                <w:sz w:val="20"/>
                <w:szCs w:val="20"/>
                <w:shd w:val="clear" w:color="auto" w:fill="F1F2F2"/>
                <w:lang w:val="es-ES"/>
              </w:rPr>
              <w:br/>
              <w:t>No</w:t>
            </w:r>
          </w:p>
        </w:tc>
        <w:tc>
          <w:tcPr>
            <w:tcW w:w="800" w:type="pct"/>
            <w:tcBorders>
              <w:right w:val="single" w:sz="20" w:space="0" w:color="FFFFFF"/>
            </w:tcBorders>
            <w:shd w:val="clear" w:color="auto" w:fill="F1F2F2"/>
            <w:tcMar>
              <w:top w:w="0" w:type="auto"/>
              <w:bottom w:w="150" w:type="dxa"/>
            </w:tcMar>
          </w:tcPr>
          <w:p w14:paraId="447AB006" w14:textId="77777777" w:rsidR="00D370F3" w:rsidRPr="00711FC8" w:rsidRDefault="00D370F3">
            <w:pPr>
              <w:spacing w:after="0" w:line="240" w:lineRule="auto"/>
              <w:jc w:val="center"/>
              <w:rPr>
                <w:sz w:val="20"/>
                <w:szCs w:val="20"/>
                <w:lang w:val="es-ES"/>
              </w:rPr>
            </w:pPr>
          </w:p>
          <w:p w14:paraId="31BFA2FB" w14:textId="3789D690"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707954d2465916d1"/>
                  <w:enabled/>
                  <w:calcOnExit w:val="0"/>
                  <w:checkBox>
                    <w:sizeAuto/>
                    <w:default w:val="0"/>
                  </w:checkBox>
                </w:ffData>
              </w:fldChar>
            </w:r>
            <w:bookmarkStart w:id="48" w:name="cbox707954d2465916d12"/>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48"/>
            <w:r w:rsidR="000F3119" w:rsidRPr="00711FC8">
              <w:rPr>
                <w:rFonts w:eastAsia="'Source Sans Pro'" w:cs="'Source Sans Pro'"/>
                <w:color w:val="333333"/>
                <w:sz w:val="20"/>
                <w:szCs w:val="20"/>
                <w:shd w:val="clear" w:color="auto" w:fill="F1F2F2"/>
                <w:lang w:val="es-ES"/>
              </w:rPr>
              <w:br/>
              <w:t xml:space="preserve">Probablemente </w:t>
            </w:r>
            <w:r w:rsidR="0003384D">
              <w:rPr>
                <w:rFonts w:eastAsia="'Source Sans Pro'" w:cs="'Source Sans Pro'"/>
                <w:color w:val="333333"/>
                <w:sz w:val="20"/>
                <w:szCs w:val="20"/>
                <w:shd w:val="clear" w:color="auto" w:fill="F1F2F2"/>
                <w:lang w:val="es-ES"/>
              </w:rPr>
              <w:t>n</w:t>
            </w:r>
            <w:r w:rsidR="000F3119" w:rsidRPr="00711FC8">
              <w:rPr>
                <w:rFonts w:eastAsia="'Source Sans Pro'" w:cs="'Source Sans Pro'"/>
                <w:color w:val="333333"/>
                <w:sz w:val="20"/>
                <w:szCs w:val="20"/>
                <w:shd w:val="clear" w:color="auto" w:fill="F1F2F2"/>
                <w:lang w:val="es-ES"/>
              </w:rPr>
              <w:t>o</w:t>
            </w:r>
          </w:p>
        </w:tc>
        <w:tc>
          <w:tcPr>
            <w:tcW w:w="800" w:type="pct"/>
            <w:tcBorders>
              <w:right w:val="single" w:sz="20" w:space="0" w:color="FFFFFF"/>
            </w:tcBorders>
            <w:shd w:val="clear" w:color="auto" w:fill="F1F2F2"/>
            <w:tcMar>
              <w:top w:w="0" w:type="auto"/>
              <w:bottom w:w="150" w:type="dxa"/>
            </w:tcMar>
          </w:tcPr>
          <w:p w14:paraId="1FDC57FE" w14:textId="77777777" w:rsidR="00D370F3" w:rsidRPr="00711FC8" w:rsidRDefault="00D370F3">
            <w:pPr>
              <w:spacing w:after="0" w:line="240" w:lineRule="auto"/>
              <w:jc w:val="center"/>
              <w:rPr>
                <w:sz w:val="20"/>
                <w:szCs w:val="20"/>
                <w:lang w:val="es-ES"/>
              </w:rPr>
            </w:pPr>
          </w:p>
          <w:p w14:paraId="632878D3" w14:textId="17D40623" w:rsidR="00593F73" w:rsidRPr="00711FC8" w:rsidRDefault="000327D4">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1"/>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C743FB" w:rsidRPr="00711FC8">
              <w:rPr>
                <w:rFonts w:eastAsia="'Source Sans Pro'" w:cs="'Source Sans Pro'"/>
                <w:color w:val="333333"/>
                <w:sz w:val="20"/>
                <w:szCs w:val="20"/>
                <w:shd w:val="clear" w:color="auto" w:fill="F1F2F2"/>
                <w:lang w:val="es-ES"/>
              </w:rPr>
              <w:br/>
            </w:r>
            <w:r w:rsidR="000F3119" w:rsidRPr="00711FC8">
              <w:rPr>
                <w:rFonts w:eastAsia="'Source Sans Pro'" w:cs="'Source Sans Pro'"/>
                <w:color w:val="C0504D" w:themeColor="accent2"/>
                <w:sz w:val="20"/>
                <w:szCs w:val="20"/>
                <w:shd w:val="clear" w:color="auto" w:fill="F1F2F2"/>
                <w:lang w:val="es-ES"/>
              </w:rPr>
              <w:t xml:space="preserve">Probablemente </w:t>
            </w:r>
            <w:r w:rsidR="0003384D">
              <w:rPr>
                <w:rFonts w:eastAsia="'Source Sans Pro'" w:cs="'Source Sans Pro'"/>
                <w:color w:val="C0504D" w:themeColor="accent2"/>
                <w:sz w:val="20"/>
                <w:szCs w:val="20"/>
                <w:shd w:val="clear" w:color="auto" w:fill="F1F2F2"/>
                <w:lang w:val="es-ES"/>
              </w:rPr>
              <w:t>s</w:t>
            </w:r>
            <w:r w:rsidR="000F3119" w:rsidRPr="00711FC8">
              <w:rPr>
                <w:rFonts w:eastAsia="'Source Sans Pro'" w:cs="'Source Sans Pro'"/>
                <w:color w:val="C0504D" w:themeColor="accent2"/>
                <w:sz w:val="20"/>
                <w:szCs w:val="20"/>
                <w:shd w:val="clear" w:color="auto" w:fill="F1F2F2"/>
                <w:lang w:val="es-ES"/>
              </w:rPr>
              <w:t>í</w:t>
            </w:r>
          </w:p>
        </w:tc>
        <w:tc>
          <w:tcPr>
            <w:tcW w:w="800" w:type="pct"/>
            <w:tcBorders>
              <w:right w:val="single" w:sz="20" w:space="0" w:color="FFFFFF"/>
            </w:tcBorders>
            <w:shd w:val="clear" w:color="auto" w:fill="F1F2F2"/>
            <w:tcMar>
              <w:top w:w="0" w:type="auto"/>
              <w:bottom w:w="150" w:type="dxa"/>
            </w:tcMar>
          </w:tcPr>
          <w:p w14:paraId="22B0106B" w14:textId="77777777" w:rsidR="00D370F3" w:rsidRPr="00711FC8" w:rsidRDefault="00D370F3">
            <w:pPr>
              <w:spacing w:after="0" w:line="240" w:lineRule="auto"/>
              <w:jc w:val="center"/>
              <w:rPr>
                <w:sz w:val="20"/>
                <w:szCs w:val="20"/>
                <w:lang w:val="es-ES"/>
              </w:rPr>
            </w:pPr>
          </w:p>
          <w:p w14:paraId="5772A393" w14:textId="62B6AD1F"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163954d246591710"/>
                  <w:enabled/>
                  <w:calcOnExit w:val="0"/>
                  <w:checkBox>
                    <w:sizeAuto/>
                    <w:default w:val="0"/>
                  </w:checkBox>
                </w:ffData>
              </w:fldChar>
            </w:r>
            <w:bookmarkStart w:id="49" w:name="cbox163954d246591710a"/>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49"/>
            <w:r w:rsidR="000F3119" w:rsidRPr="00711FC8">
              <w:rPr>
                <w:rFonts w:eastAsia="'Source Sans Pro'" w:cs="'Source Sans Pro'"/>
                <w:color w:val="333333"/>
                <w:sz w:val="20"/>
                <w:szCs w:val="20"/>
                <w:shd w:val="clear" w:color="auto" w:fill="F1F2F2"/>
                <w:lang w:val="es-ES"/>
              </w:rPr>
              <w:br/>
              <w:t>Sí</w:t>
            </w:r>
          </w:p>
        </w:tc>
      </w:tr>
    </w:tbl>
    <w:p w14:paraId="4852576E" w14:textId="77777777" w:rsidR="000F3119" w:rsidRPr="0003384D" w:rsidRDefault="000F3119" w:rsidP="000F3119">
      <w:pPr>
        <w:pStyle w:val="ietdheading5"/>
        <w:rPr>
          <w:b/>
          <w:lang w:val="es-ES"/>
        </w:rPr>
      </w:pPr>
      <w:r w:rsidRPr="0003384D">
        <w:rPr>
          <w:b/>
          <w:lang w:val="es-ES"/>
        </w:rPr>
        <w:t>Evidencia procedente de la investigación</w:t>
      </w:r>
    </w:p>
    <w:p w14:paraId="4625889D" w14:textId="77777777" w:rsidR="000F3119" w:rsidRPr="00711FC8" w:rsidRDefault="000F3119" w:rsidP="000F3119">
      <w:pPr>
        <w:spacing w:line="237" w:lineRule="auto"/>
        <w:rPr>
          <w:rFonts w:eastAsia="Arial"/>
          <w:color w:val="333333"/>
          <w:szCs w:val="24"/>
          <w:lang w:val="es-ES"/>
        </w:rPr>
      </w:pPr>
      <w:r w:rsidRPr="00711FC8">
        <w:rPr>
          <w:rFonts w:eastAsia="Arial"/>
          <w:color w:val="333333"/>
          <w:szCs w:val="24"/>
          <w:lang w:val="es-ES"/>
        </w:rPr>
        <w:t>Ninguna.</w:t>
      </w:r>
    </w:p>
    <w:p w14:paraId="1E6F0965" w14:textId="77777777" w:rsidR="000F3119" w:rsidRPr="0003384D" w:rsidRDefault="000F3119" w:rsidP="000F3119">
      <w:pPr>
        <w:pStyle w:val="ietdheading5"/>
        <w:rPr>
          <w:b/>
          <w:lang w:val="es-ES"/>
        </w:rPr>
      </w:pPr>
      <w:r w:rsidRPr="0003384D">
        <w:rPr>
          <w:b/>
          <w:lang w:val="es-ES"/>
        </w:rPr>
        <w:t>Consideraciones adicionales</w:t>
      </w:r>
    </w:p>
    <w:p w14:paraId="60F1F47B" w14:textId="4A3337EC" w:rsidR="000F3119" w:rsidRPr="00711FC8" w:rsidRDefault="000F3119" w:rsidP="000F3119">
      <w:pPr>
        <w:spacing w:line="268" w:lineRule="auto"/>
        <w:ind w:right="860"/>
        <w:jc w:val="both"/>
        <w:rPr>
          <w:rFonts w:eastAsia="Arial"/>
          <w:color w:val="333333"/>
          <w:szCs w:val="24"/>
          <w:lang w:val="es-ES"/>
        </w:rPr>
      </w:pPr>
      <w:r w:rsidRPr="00711FC8">
        <w:rPr>
          <w:rFonts w:eastAsia="Arial"/>
          <w:color w:val="333333"/>
          <w:szCs w:val="24"/>
          <w:lang w:val="es-ES"/>
        </w:rPr>
        <w:t xml:space="preserve">El panel opina que es probable que el fabricante del dabigatrán se oponga a las restricciones en su uso. Algunos médicos y pacientes </w:t>
      </w:r>
      <w:r w:rsidR="0003384D" w:rsidRPr="00711FC8">
        <w:rPr>
          <w:rFonts w:eastAsia="Arial"/>
          <w:color w:val="333333"/>
          <w:szCs w:val="24"/>
          <w:lang w:val="es-ES"/>
        </w:rPr>
        <w:t xml:space="preserve">también </w:t>
      </w:r>
      <w:r w:rsidRPr="00711FC8">
        <w:rPr>
          <w:rFonts w:eastAsia="Arial"/>
          <w:color w:val="333333"/>
          <w:szCs w:val="24"/>
          <w:lang w:val="es-ES"/>
        </w:rPr>
        <w:t>pueden no estar de acuerdo.</w:t>
      </w:r>
    </w:p>
    <w:p w14:paraId="2968BCD2" w14:textId="51D0D9A0" w:rsidR="00593F73" w:rsidRPr="00711FC8" w:rsidRDefault="00593F73" w:rsidP="00A02DCF">
      <w:pPr>
        <w:rPr>
          <w:lang w:val="es-ES"/>
        </w:rPr>
      </w:pPr>
    </w:p>
    <w:p w14:paraId="32208DDF" w14:textId="776512D9" w:rsidR="00593F73" w:rsidRPr="00711FC8" w:rsidRDefault="000F3119" w:rsidP="00605091">
      <w:pPr>
        <w:pStyle w:val="ietdheading2"/>
        <w:rPr>
          <w:lang w:val="es-ES"/>
        </w:rPr>
      </w:pPr>
      <w:r w:rsidRPr="00711FC8">
        <w:rPr>
          <w:lang w:val="es-ES"/>
        </w:rPr>
        <w:t>Factibilidad</w:t>
      </w:r>
    </w:p>
    <w:p w14:paraId="770C55B3" w14:textId="77777777" w:rsidR="000F3119" w:rsidRPr="00711FC8" w:rsidRDefault="000F3119" w:rsidP="000F3119">
      <w:pPr>
        <w:spacing w:line="237" w:lineRule="auto"/>
        <w:rPr>
          <w:rFonts w:eastAsia="'Source Sans Pro'" w:cs="'Source Sans Pro'"/>
          <w:b/>
          <w:color w:val="C0504D" w:themeColor="accent2"/>
          <w:sz w:val="26"/>
          <w:szCs w:val="24"/>
          <w:shd w:val="clear" w:color="auto" w:fill="FFFFFF"/>
          <w:lang w:val="es-ES"/>
        </w:rPr>
      </w:pPr>
      <w:r w:rsidRPr="00711FC8">
        <w:rPr>
          <w:rFonts w:eastAsia="'Source Sans Pro'" w:cs="'Source Sans Pro'"/>
          <w:b/>
          <w:color w:val="C0504D" w:themeColor="accent2"/>
          <w:sz w:val="26"/>
          <w:szCs w:val="24"/>
          <w:shd w:val="clear" w:color="auto" w:fill="FFFFFF"/>
          <w:lang w:val="es-ES"/>
        </w:rPr>
        <w:t>¿Es viable implementar la opción?</w:t>
      </w:r>
    </w:p>
    <w:p w14:paraId="6C1E4F82" w14:textId="75047662" w:rsidR="00593F73" w:rsidRPr="0003384D" w:rsidRDefault="000F3119" w:rsidP="00A02DCF">
      <w:pPr>
        <w:pStyle w:val="ietdheading5"/>
        <w:rPr>
          <w:b/>
          <w:lang w:val="es-ES"/>
        </w:rPr>
      </w:pPr>
      <w:r w:rsidRPr="0003384D">
        <w:rPr>
          <w:b/>
          <w:lang w:val="es-ES"/>
        </w:rPr>
        <w:t>JuICIO</w:t>
      </w:r>
    </w:p>
    <w:tbl>
      <w:tblPr>
        <w:tblStyle w:val="NormalTablePHPDOCX"/>
        <w:tblW w:w="5000" w:type="pct"/>
        <w:tblInd w:w="108" w:type="dxa"/>
        <w:tblLook w:val="04A0" w:firstRow="1" w:lastRow="0" w:firstColumn="1" w:lastColumn="0" w:noHBand="0" w:noVBand="1"/>
      </w:tblPr>
      <w:tblGrid>
        <w:gridCol w:w="1555"/>
        <w:gridCol w:w="1555"/>
        <w:gridCol w:w="1555"/>
        <w:gridCol w:w="1555"/>
        <w:gridCol w:w="1555"/>
        <w:gridCol w:w="1554"/>
      </w:tblGrid>
      <w:tr w:rsidR="00593F73" w:rsidRPr="00711FC8" w14:paraId="6BE038D8" w14:textId="77777777">
        <w:trPr>
          <w:cantSplit/>
        </w:trPr>
        <w:tc>
          <w:tcPr>
            <w:tcW w:w="800" w:type="pct"/>
            <w:tcBorders>
              <w:right w:val="single" w:sz="20" w:space="0" w:color="FFFFFF"/>
            </w:tcBorders>
            <w:shd w:val="clear" w:color="auto" w:fill="F1F2F2"/>
            <w:tcMar>
              <w:top w:w="0" w:type="auto"/>
              <w:bottom w:w="150" w:type="dxa"/>
            </w:tcMar>
          </w:tcPr>
          <w:p w14:paraId="61DD1E3E" w14:textId="77777777" w:rsidR="00D370F3" w:rsidRPr="00711FC8" w:rsidRDefault="00D370F3">
            <w:pPr>
              <w:spacing w:after="0" w:line="240" w:lineRule="auto"/>
              <w:jc w:val="center"/>
              <w:rPr>
                <w:sz w:val="20"/>
                <w:szCs w:val="20"/>
                <w:lang w:val="es-ES"/>
              </w:rPr>
            </w:pPr>
          </w:p>
          <w:p w14:paraId="7ADE1FA4" w14:textId="54DC6FD6"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260254d24659269f"/>
                  <w:enabled/>
                  <w:calcOnExit w:val="0"/>
                  <w:checkBox>
                    <w:sizeAuto/>
                    <w:default w:val="0"/>
                  </w:checkBox>
                </w:ffData>
              </w:fldChar>
            </w:r>
            <w:bookmarkStart w:id="50" w:name="cbox260254d24659269f9"/>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50"/>
            <w:r w:rsidR="000F3119" w:rsidRPr="00711FC8">
              <w:rPr>
                <w:rFonts w:eastAsia="'Source Sans Pro'" w:cs="'Source Sans Pro'"/>
                <w:color w:val="333333"/>
                <w:sz w:val="20"/>
                <w:szCs w:val="20"/>
                <w:shd w:val="clear" w:color="auto" w:fill="F1F2F2"/>
                <w:lang w:val="es-ES"/>
              </w:rPr>
              <w:br/>
              <w:t>No se sabe</w:t>
            </w:r>
          </w:p>
        </w:tc>
        <w:tc>
          <w:tcPr>
            <w:tcW w:w="800" w:type="pct"/>
            <w:tcBorders>
              <w:right w:val="single" w:sz="20" w:space="0" w:color="FFFFFF"/>
            </w:tcBorders>
            <w:shd w:val="clear" w:color="auto" w:fill="F1F2F2"/>
            <w:tcMar>
              <w:top w:w="0" w:type="auto"/>
              <w:bottom w:w="150" w:type="dxa"/>
            </w:tcMar>
          </w:tcPr>
          <w:p w14:paraId="3670BEBB" w14:textId="77777777" w:rsidR="00D370F3" w:rsidRPr="00711FC8" w:rsidRDefault="00D370F3">
            <w:pPr>
              <w:spacing w:after="0" w:line="240" w:lineRule="auto"/>
              <w:jc w:val="center"/>
              <w:rPr>
                <w:sz w:val="20"/>
                <w:szCs w:val="20"/>
                <w:lang w:val="es-ES"/>
              </w:rPr>
            </w:pPr>
          </w:p>
          <w:p w14:paraId="1E51D1FE" w14:textId="08D29428"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288454d2465926c4"/>
                  <w:enabled/>
                  <w:calcOnExit w:val="0"/>
                  <w:checkBox>
                    <w:sizeAuto/>
                    <w:default w:val="0"/>
                  </w:checkBox>
                </w:ffData>
              </w:fldChar>
            </w:r>
            <w:bookmarkStart w:id="51" w:name="cbox288454d2465926c41"/>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51"/>
            <w:r w:rsidR="000F3119" w:rsidRPr="00711FC8">
              <w:rPr>
                <w:rFonts w:eastAsia="'Source Sans Pro'" w:cs="'Source Sans Pro'"/>
                <w:color w:val="333333"/>
                <w:sz w:val="20"/>
                <w:szCs w:val="20"/>
                <w:shd w:val="clear" w:color="auto" w:fill="F1F2F2"/>
                <w:lang w:val="es-ES"/>
              </w:rPr>
              <w:br/>
              <w:t>Varía</w:t>
            </w:r>
          </w:p>
        </w:tc>
        <w:tc>
          <w:tcPr>
            <w:tcW w:w="800" w:type="pct"/>
            <w:tcBorders>
              <w:right w:val="single" w:sz="20" w:space="0" w:color="FFFFFF"/>
            </w:tcBorders>
            <w:shd w:val="clear" w:color="auto" w:fill="F1F2F2"/>
            <w:tcMar>
              <w:top w:w="0" w:type="auto"/>
              <w:bottom w:w="150" w:type="dxa"/>
            </w:tcMar>
          </w:tcPr>
          <w:p w14:paraId="43F1D0BE" w14:textId="77777777" w:rsidR="00D370F3" w:rsidRPr="00711FC8" w:rsidRDefault="00D370F3">
            <w:pPr>
              <w:spacing w:after="0" w:line="240" w:lineRule="auto"/>
              <w:jc w:val="center"/>
              <w:rPr>
                <w:sz w:val="20"/>
                <w:szCs w:val="20"/>
                <w:lang w:val="es-ES"/>
              </w:rPr>
            </w:pPr>
          </w:p>
          <w:p w14:paraId="2EE1F033" w14:textId="77777777"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819254d2465926e3"/>
                  <w:enabled/>
                  <w:calcOnExit w:val="0"/>
                  <w:checkBox>
                    <w:sizeAuto/>
                    <w:default w:val="0"/>
                  </w:checkBox>
                </w:ffData>
              </w:fldChar>
            </w:r>
            <w:bookmarkStart w:id="52" w:name="cbox819254d2465926e35"/>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52"/>
            <w:r w:rsidRPr="00711FC8">
              <w:rPr>
                <w:rFonts w:eastAsia="'Source Sans Pro'" w:cs="'Source Sans Pro'"/>
                <w:color w:val="333333"/>
                <w:sz w:val="20"/>
                <w:szCs w:val="20"/>
                <w:shd w:val="clear" w:color="auto" w:fill="F1F2F2"/>
                <w:lang w:val="es-ES"/>
              </w:rPr>
              <w:br/>
              <w:t>No</w:t>
            </w:r>
          </w:p>
        </w:tc>
        <w:tc>
          <w:tcPr>
            <w:tcW w:w="800" w:type="pct"/>
            <w:tcBorders>
              <w:right w:val="single" w:sz="20" w:space="0" w:color="FFFFFF"/>
            </w:tcBorders>
            <w:shd w:val="clear" w:color="auto" w:fill="F1F2F2"/>
            <w:tcMar>
              <w:top w:w="0" w:type="auto"/>
              <w:bottom w:w="150" w:type="dxa"/>
            </w:tcMar>
          </w:tcPr>
          <w:p w14:paraId="2CC8B2F0" w14:textId="77777777" w:rsidR="00D370F3" w:rsidRPr="00711FC8" w:rsidRDefault="00D370F3">
            <w:pPr>
              <w:spacing w:after="0" w:line="240" w:lineRule="auto"/>
              <w:jc w:val="center"/>
              <w:rPr>
                <w:sz w:val="20"/>
                <w:szCs w:val="20"/>
                <w:lang w:val="es-ES"/>
              </w:rPr>
            </w:pPr>
          </w:p>
          <w:p w14:paraId="2A8575EF" w14:textId="31081376"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969154d246592702"/>
                  <w:enabled/>
                  <w:calcOnExit w:val="0"/>
                  <w:checkBox>
                    <w:sizeAuto/>
                    <w:default w:val="0"/>
                  </w:checkBox>
                </w:ffData>
              </w:fldChar>
            </w:r>
            <w:bookmarkStart w:id="53" w:name="cbox969154d2465927027"/>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53"/>
            <w:r w:rsidR="000F3119" w:rsidRPr="00711FC8">
              <w:rPr>
                <w:rFonts w:eastAsia="'Source Sans Pro'" w:cs="'Source Sans Pro'"/>
                <w:color w:val="333333"/>
                <w:sz w:val="20"/>
                <w:szCs w:val="20"/>
                <w:shd w:val="clear" w:color="auto" w:fill="F1F2F2"/>
                <w:lang w:val="es-ES"/>
              </w:rPr>
              <w:br/>
              <w:t xml:space="preserve">Probablemente </w:t>
            </w:r>
            <w:r w:rsidR="0003384D">
              <w:rPr>
                <w:rFonts w:eastAsia="'Source Sans Pro'" w:cs="'Source Sans Pro'"/>
                <w:color w:val="333333"/>
                <w:sz w:val="20"/>
                <w:szCs w:val="20"/>
                <w:shd w:val="clear" w:color="auto" w:fill="F1F2F2"/>
                <w:lang w:val="es-ES"/>
              </w:rPr>
              <w:t>n</w:t>
            </w:r>
            <w:r w:rsidR="000F3119" w:rsidRPr="00711FC8">
              <w:rPr>
                <w:rFonts w:eastAsia="'Source Sans Pro'" w:cs="'Source Sans Pro'"/>
                <w:color w:val="333333"/>
                <w:sz w:val="20"/>
                <w:szCs w:val="20"/>
                <w:shd w:val="clear" w:color="auto" w:fill="F1F2F2"/>
                <w:lang w:val="es-ES"/>
              </w:rPr>
              <w:t>o</w:t>
            </w:r>
          </w:p>
        </w:tc>
        <w:tc>
          <w:tcPr>
            <w:tcW w:w="800" w:type="pct"/>
            <w:tcBorders>
              <w:right w:val="single" w:sz="20" w:space="0" w:color="FFFFFF"/>
            </w:tcBorders>
            <w:shd w:val="clear" w:color="auto" w:fill="F1F2F2"/>
            <w:tcMar>
              <w:top w:w="0" w:type="auto"/>
              <w:bottom w:w="150" w:type="dxa"/>
            </w:tcMar>
          </w:tcPr>
          <w:p w14:paraId="5D0A1602" w14:textId="77777777" w:rsidR="00D370F3" w:rsidRPr="00711FC8" w:rsidRDefault="00D370F3">
            <w:pPr>
              <w:spacing w:after="0" w:line="240" w:lineRule="auto"/>
              <w:jc w:val="center"/>
              <w:rPr>
                <w:sz w:val="20"/>
                <w:szCs w:val="20"/>
                <w:lang w:val="es-ES"/>
              </w:rPr>
            </w:pPr>
          </w:p>
          <w:p w14:paraId="66FB2FCE" w14:textId="7122A633" w:rsidR="00593F73" w:rsidRPr="00711FC8" w:rsidRDefault="000327D4">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1"/>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C743FB" w:rsidRPr="00711FC8">
              <w:rPr>
                <w:rFonts w:eastAsia="'Source Sans Pro'" w:cs="'Source Sans Pro'"/>
                <w:color w:val="333333"/>
                <w:sz w:val="20"/>
                <w:szCs w:val="20"/>
                <w:shd w:val="clear" w:color="auto" w:fill="F1F2F2"/>
                <w:lang w:val="es-ES"/>
              </w:rPr>
              <w:br/>
            </w:r>
            <w:r w:rsidR="000F3119" w:rsidRPr="00711FC8">
              <w:rPr>
                <w:rFonts w:eastAsia="'Source Sans Pro'" w:cs="'Source Sans Pro'"/>
                <w:color w:val="C0504D" w:themeColor="accent2"/>
                <w:sz w:val="20"/>
                <w:szCs w:val="20"/>
                <w:shd w:val="clear" w:color="auto" w:fill="F1F2F2"/>
                <w:lang w:val="es-ES"/>
              </w:rPr>
              <w:t xml:space="preserve">Probablemente </w:t>
            </w:r>
            <w:r w:rsidR="0003384D">
              <w:rPr>
                <w:rFonts w:eastAsia="'Source Sans Pro'" w:cs="'Source Sans Pro'"/>
                <w:color w:val="C0504D" w:themeColor="accent2"/>
                <w:sz w:val="20"/>
                <w:szCs w:val="20"/>
                <w:shd w:val="clear" w:color="auto" w:fill="F1F2F2"/>
                <w:lang w:val="es-ES"/>
              </w:rPr>
              <w:t>s</w:t>
            </w:r>
            <w:r w:rsidR="000F3119" w:rsidRPr="00711FC8">
              <w:rPr>
                <w:rFonts w:eastAsia="'Source Sans Pro'" w:cs="'Source Sans Pro'"/>
                <w:color w:val="C0504D" w:themeColor="accent2"/>
                <w:sz w:val="20"/>
                <w:szCs w:val="20"/>
                <w:shd w:val="clear" w:color="auto" w:fill="F1F2F2"/>
                <w:lang w:val="es-ES"/>
              </w:rPr>
              <w:t>í</w:t>
            </w:r>
          </w:p>
        </w:tc>
        <w:tc>
          <w:tcPr>
            <w:tcW w:w="800" w:type="pct"/>
            <w:tcBorders>
              <w:right w:val="single" w:sz="20" w:space="0" w:color="FFFFFF"/>
            </w:tcBorders>
            <w:shd w:val="clear" w:color="auto" w:fill="F1F2F2"/>
            <w:tcMar>
              <w:top w:w="0" w:type="auto"/>
              <w:bottom w:w="150" w:type="dxa"/>
            </w:tcMar>
          </w:tcPr>
          <w:p w14:paraId="4D65CCF3" w14:textId="77777777" w:rsidR="00D370F3" w:rsidRPr="00711FC8" w:rsidRDefault="00D370F3">
            <w:pPr>
              <w:spacing w:after="0" w:line="240" w:lineRule="auto"/>
              <w:jc w:val="center"/>
              <w:rPr>
                <w:sz w:val="20"/>
                <w:szCs w:val="20"/>
                <w:lang w:val="es-ES"/>
              </w:rPr>
            </w:pPr>
          </w:p>
          <w:p w14:paraId="55745B52" w14:textId="74813B6D" w:rsidR="00593F73" w:rsidRPr="00711FC8" w:rsidRDefault="00C743FB">
            <w:pPr>
              <w:spacing w:after="0" w:line="240" w:lineRule="auto"/>
              <w:jc w:val="center"/>
              <w:rPr>
                <w:sz w:val="20"/>
                <w:szCs w:val="20"/>
                <w:lang w:val="es-ES"/>
              </w:rPr>
            </w:pPr>
            <w:r w:rsidRPr="00711FC8">
              <w:rPr>
                <w:sz w:val="20"/>
                <w:szCs w:val="20"/>
                <w:lang w:val="es-ES"/>
              </w:rPr>
              <w:fldChar w:fldCharType="begin">
                <w:ffData>
                  <w:name w:val="cbox195554d24659273f"/>
                  <w:enabled/>
                  <w:calcOnExit w:val="0"/>
                  <w:checkBox>
                    <w:sizeAuto/>
                    <w:default w:val="0"/>
                  </w:checkBox>
                </w:ffData>
              </w:fldChar>
            </w:r>
            <w:bookmarkStart w:id="54" w:name="cbox195554d24659273ff"/>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54"/>
            <w:r w:rsidR="000F3119" w:rsidRPr="00711FC8">
              <w:rPr>
                <w:rFonts w:eastAsia="'Source Sans Pro'" w:cs="'Source Sans Pro'"/>
                <w:color w:val="333333"/>
                <w:sz w:val="20"/>
                <w:szCs w:val="20"/>
                <w:shd w:val="clear" w:color="auto" w:fill="F1F2F2"/>
                <w:lang w:val="es-ES"/>
              </w:rPr>
              <w:br/>
              <w:t>Sí</w:t>
            </w:r>
          </w:p>
        </w:tc>
      </w:tr>
    </w:tbl>
    <w:p w14:paraId="4ECA8720" w14:textId="77777777" w:rsidR="000F3119" w:rsidRPr="0003384D" w:rsidRDefault="000F3119" w:rsidP="000F3119">
      <w:pPr>
        <w:pStyle w:val="ietdheading5"/>
        <w:rPr>
          <w:b/>
          <w:lang w:val="es-ES"/>
        </w:rPr>
      </w:pPr>
      <w:r w:rsidRPr="0003384D">
        <w:rPr>
          <w:b/>
          <w:lang w:val="es-ES"/>
        </w:rPr>
        <w:t>Evidencia procedente de la investigación</w:t>
      </w:r>
    </w:p>
    <w:p w14:paraId="482F274A" w14:textId="77777777" w:rsidR="000F3119" w:rsidRPr="00711FC8" w:rsidRDefault="000F3119" w:rsidP="000F3119">
      <w:pPr>
        <w:spacing w:line="0" w:lineRule="atLeast"/>
        <w:rPr>
          <w:rFonts w:eastAsia="Arial"/>
          <w:color w:val="333333"/>
          <w:szCs w:val="24"/>
          <w:lang w:val="es-ES"/>
        </w:rPr>
      </w:pPr>
      <w:r w:rsidRPr="00711FC8">
        <w:rPr>
          <w:rFonts w:eastAsia="Arial"/>
          <w:color w:val="333333"/>
          <w:szCs w:val="24"/>
          <w:lang w:val="es-ES"/>
        </w:rPr>
        <w:t>Ninguna.</w:t>
      </w:r>
    </w:p>
    <w:p w14:paraId="72A0438F" w14:textId="77777777" w:rsidR="000F3119" w:rsidRPr="0003384D" w:rsidRDefault="000F3119" w:rsidP="000F3119">
      <w:pPr>
        <w:pStyle w:val="ietdheading5"/>
        <w:rPr>
          <w:b/>
          <w:lang w:val="es-ES"/>
        </w:rPr>
      </w:pPr>
      <w:r w:rsidRPr="0003384D">
        <w:rPr>
          <w:b/>
          <w:lang w:val="es-ES"/>
        </w:rPr>
        <w:t>Consideraciones adicionales</w:t>
      </w:r>
    </w:p>
    <w:p w14:paraId="48DC91FD" w14:textId="50D983B5" w:rsidR="000F3119" w:rsidRPr="00711FC8" w:rsidRDefault="000F3119" w:rsidP="000F3119">
      <w:pPr>
        <w:spacing w:line="256" w:lineRule="auto"/>
        <w:ind w:right="640"/>
        <w:rPr>
          <w:rFonts w:eastAsia="Arial"/>
          <w:color w:val="333333"/>
          <w:szCs w:val="24"/>
          <w:lang w:val="es-ES"/>
        </w:rPr>
      </w:pPr>
      <w:r w:rsidRPr="00711FC8">
        <w:rPr>
          <w:rFonts w:eastAsia="Arial"/>
          <w:color w:val="333333"/>
          <w:szCs w:val="24"/>
          <w:lang w:val="es-ES"/>
        </w:rPr>
        <w:t>El dabigatrán es un fármaco que se podría poner a disposición de los pacientes. La monitorización del tratamiento con warfarina puede ser complicada en medios rurales.</w:t>
      </w:r>
    </w:p>
    <w:p w14:paraId="094CC6BB" w14:textId="6170981F" w:rsidR="000F3119" w:rsidRPr="00711FC8" w:rsidRDefault="000F3119" w:rsidP="000F3119">
      <w:pPr>
        <w:spacing w:line="268" w:lineRule="auto"/>
        <w:ind w:right="860"/>
        <w:jc w:val="both"/>
        <w:rPr>
          <w:rFonts w:eastAsia="Arial"/>
          <w:color w:val="333333"/>
          <w:szCs w:val="24"/>
          <w:lang w:val="es-ES"/>
        </w:rPr>
      </w:pPr>
    </w:p>
    <w:p w14:paraId="543E3C68" w14:textId="6693CD5D" w:rsidR="00711FC8" w:rsidRDefault="00711FC8">
      <w:pPr>
        <w:contextualSpacing w:val="0"/>
        <w:rPr>
          <w:rFonts w:eastAsia="Arial"/>
          <w:color w:val="333333"/>
          <w:szCs w:val="24"/>
          <w:lang w:val="es-ES"/>
        </w:rPr>
      </w:pPr>
      <w:r>
        <w:rPr>
          <w:rFonts w:eastAsia="Arial"/>
          <w:color w:val="333333"/>
          <w:szCs w:val="24"/>
          <w:lang w:val="es-ES"/>
        </w:rPr>
        <w:br w:type="page"/>
      </w:r>
    </w:p>
    <w:p w14:paraId="718FE171" w14:textId="6AFF4C92" w:rsidR="00593F73" w:rsidRPr="00711FC8" w:rsidRDefault="000F3119" w:rsidP="00605091">
      <w:pPr>
        <w:pStyle w:val="ietdheading2a"/>
        <w:rPr>
          <w:lang w:val="es-ES"/>
        </w:rPr>
      </w:pPr>
      <w:r w:rsidRPr="00711FC8">
        <w:rPr>
          <w:lang w:val="es-ES"/>
        </w:rPr>
        <w:lastRenderedPageBreak/>
        <w:t>CONCLUSIONES</w:t>
      </w:r>
    </w:p>
    <w:p w14:paraId="37C8A8A8" w14:textId="5395CDB2" w:rsidR="00593F73" w:rsidRPr="00711FC8" w:rsidRDefault="000F3119" w:rsidP="00605091">
      <w:pPr>
        <w:pStyle w:val="ietdheading2"/>
        <w:rPr>
          <w:lang w:val="es-ES"/>
        </w:rPr>
      </w:pPr>
      <w:r w:rsidRPr="00711FC8">
        <w:rPr>
          <w:lang w:val="es-ES"/>
        </w:rPr>
        <w:t>Tipo de recomendación</w:t>
      </w:r>
    </w:p>
    <w:tbl>
      <w:tblPr>
        <w:tblStyle w:val="NormalTablePHPDOCX"/>
        <w:tblW w:w="5000" w:type="pct"/>
        <w:tblInd w:w="108" w:type="dxa"/>
        <w:tblLook w:val="04A0" w:firstRow="1" w:lastRow="0" w:firstColumn="1" w:lastColumn="0" w:noHBand="0" w:noVBand="1"/>
      </w:tblPr>
      <w:tblGrid>
        <w:gridCol w:w="1865"/>
        <w:gridCol w:w="1866"/>
        <w:gridCol w:w="1866"/>
        <w:gridCol w:w="1866"/>
        <w:gridCol w:w="1866"/>
      </w:tblGrid>
      <w:tr w:rsidR="00593F73" w:rsidRPr="00F53D3D" w14:paraId="1AC0D86E" w14:textId="77777777">
        <w:trPr>
          <w:cantSplit/>
        </w:trPr>
        <w:tc>
          <w:tcPr>
            <w:tcW w:w="1000" w:type="pct"/>
            <w:tcBorders>
              <w:right w:val="single" w:sz="20" w:space="0" w:color="FFFFFF"/>
            </w:tcBorders>
            <w:shd w:val="clear" w:color="auto" w:fill="F1F2F2"/>
            <w:tcMar>
              <w:top w:w="0" w:type="auto"/>
              <w:bottom w:w="150" w:type="dxa"/>
            </w:tcMar>
          </w:tcPr>
          <w:p w14:paraId="27FB1192" w14:textId="77777777" w:rsidR="00BF1805" w:rsidRPr="00711FC8" w:rsidRDefault="00BF1805">
            <w:pPr>
              <w:spacing w:after="0" w:line="240" w:lineRule="auto"/>
              <w:jc w:val="center"/>
              <w:rPr>
                <w:sz w:val="20"/>
                <w:szCs w:val="20"/>
                <w:lang w:val="es-ES"/>
              </w:rPr>
            </w:pPr>
          </w:p>
          <w:p w14:paraId="65DDCE07" w14:textId="53B0BAE3" w:rsidR="00593F73" w:rsidRPr="00711FC8" w:rsidRDefault="0000051C" w:rsidP="00BF1805">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0"/>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BF1805" w:rsidRPr="00711FC8">
              <w:rPr>
                <w:rFonts w:eastAsia="'Source Sans Pro'" w:cs="'Source Sans Pro'"/>
                <w:color w:val="333333"/>
                <w:sz w:val="20"/>
                <w:szCs w:val="20"/>
                <w:shd w:val="clear" w:color="auto" w:fill="F1F2F2"/>
                <w:lang w:val="es-ES"/>
              </w:rPr>
              <w:br/>
            </w:r>
            <w:r w:rsidRPr="00711FC8">
              <w:rPr>
                <w:rFonts w:eastAsia="'Source Sans Pro'" w:cs="'Source Sans Pro'"/>
                <w:sz w:val="20"/>
                <w:szCs w:val="20"/>
                <w:shd w:val="clear" w:color="auto" w:fill="F1F2F2"/>
                <w:lang w:val="es-ES"/>
              </w:rPr>
              <w:t>Recomendación fuerte en contra de la opción</w:t>
            </w:r>
          </w:p>
        </w:tc>
        <w:tc>
          <w:tcPr>
            <w:tcW w:w="1000" w:type="pct"/>
            <w:tcBorders>
              <w:right w:val="single" w:sz="20" w:space="0" w:color="FFFFFF"/>
            </w:tcBorders>
            <w:shd w:val="clear" w:color="auto" w:fill="F1F2F2"/>
            <w:tcMar>
              <w:top w:w="0" w:type="auto"/>
              <w:bottom w:w="150" w:type="dxa"/>
            </w:tcMar>
          </w:tcPr>
          <w:p w14:paraId="0935C108" w14:textId="77777777" w:rsidR="00BF1805" w:rsidRPr="00711FC8" w:rsidRDefault="00BF1805">
            <w:pPr>
              <w:spacing w:after="0" w:line="240" w:lineRule="auto"/>
              <w:jc w:val="center"/>
              <w:rPr>
                <w:sz w:val="20"/>
                <w:szCs w:val="20"/>
                <w:lang w:val="es-ES"/>
              </w:rPr>
            </w:pPr>
          </w:p>
          <w:p w14:paraId="6E3B0541" w14:textId="24A8F6A7" w:rsidR="00593F73" w:rsidRPr="00711FC8" w:rsidRDefault="003D1788" w:rsidP="00BF1805">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0"/>
                  </w:checkBox>
                </w:ffData>
              </w:fldChar>
            </w:r>
            <w:bookmarkStart w:id="55" w:name="cbox401054d2465928072"/>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55"/>
            <w:r w:rsidR="00C743FB" w:rsidRPr="00711FC8">
              <w:rPr>
                <w:rFonts w:eastAsia="'Source Sans Pro'" w:cs="'Source Sans Pro'"/>
                <w:color w:val="333333"/>
                <w:sz w:val="20"/>
                <w:szCs w:val="20"/>
                <w:shd w:val="clear" w:color="auto" w:fill="F1F2F2"/>
                <w:lang w:val="es-ES"/>
              </w:rPr>
              <w:br/>
            </w:r>
            <w:r w:rsidR="0000051C" w:rsidRPr="00711FC8">
              <w:rPr>
                <w:sz w:val="20"/>
                <w:szCs w:val="20"/>
                <w:lang w:val="es-ES"/>
              </w:rPr>
              <w:t>Recomendación condicional en contra de la opción</w:t>
            </w:r>
          </w:p>
        </w:tc>
        <w:tc>
          <w:tcPr>
            <w:tcW w:w="1000" w:type="pct"/>
            <w:tcBorders>
              <w:right w:val="single" w:sz="20" w:space="0" w:color="FFFFFF"/>
            </w:tcBorders>
            <w:shd w:val="clear" w:color="auto" w:fill="F1F2F2"/>
            <w:tcMar>
              <w:top w:w="0" w:type="auto"/>
              <w:bottom w:w="150" w:type="dxa"/>
            </w:tcMar>
          </w:tcPr>
          <w:p w14:paraId="6945750A" w14:textId="77777777" w:rsidR="00BF1805" w:rsidRPr="00711FC8" w:rsidRDefault="00BF1805">
            <w:pPr>
              <w:spacing w:after="0" w:line="240" w:lineRule="auto"/>
              <w:jc w:val="center"/>
              <w:rPr>
                <w:sz w:val="20"/>
                <w:szCs w:val="20"/>
                <w:lang w:val="es-ES"/>
              </w:rPr>
            </w:pPr>
          </w:p>
          <w:p w14:paraId="28A7E62A" w14:textId="20114E00" w:rsidR="00593F73" w:rsidRPr="00711FC8" w:rsidRDefault="00C743FB" w:rsidP="0000051C">
            <w:pPr>
              <w:spacing w:after="0" w:line="240" w:lineRule="auto"/>
              <w:jc w:val="center"/>
              <w:rPr>
                <w:sz w:val="20"/>
                <w:szCs w:val="20"/>
                <w:lang w:val="es-ES"/>
              </w:rPr>
            </w:pPr>
            <w:r w:rsidRPr="00711FC8">
              <w:rPr>
                <w:sz w:val="20"/>
                <w:szCs w:val="20"/>
                <w:lang w:val="es-ES"/>
              </w:rPr>
              <w:fldChar w:fldCharType="begin">
                <w:ffData>
                  <w:name w:val="cbox754854d246592845"/>
                  <w:enabled/>
                  <w:calcOnExit w:val="0"/>
                  <w:checkBox>
                    <w:sizeAuto/>
                    <w:default w:val="0"/>
                  </w:checkBox>
                </w:ffData>
              </w:fldChar>
            </w:r>
            <w:bookmarkStart w:id="56" w:name="cbox754854d2465928454"/>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56"/>
            <w:r w:rsidRPr="00711FC8">
              <w:rPr>
                <w:rFonts w:eastAsia="'Source Sans Pro'" w:cs="'Source Sans Pro'"/>
                <w:color w:val="333333"/>
                <w:sz w:val="20"/>
                <w:szCs w:val="20"/>
                <w:shd w:val="clear" w:color="auto" w:fill="F1F2F2"/>
                <w:lang w:val="es-ES"/>
              </w:rPr>
              <w:br/>
            </w:r>
            <w:r w:rsidR="0000051C" w:rsidRPr="00711FC8">
              <w:rPr>
                <w:sz w:val="20"/>
                <w:szCs w:val="20"/>
                <w:lang w:val="es-ES"/>
              </w:rPr>
              <w:t>Recomendación condicional a favor de la opción o de la comparación</w:t>
            </w:r>
          </w:p>
        </w:tc>
        <w:tc>
          <w:tcPr>
            <w:tcW w:w="1000" w:type="pct"/>
            <w:tcBorders>
              <w:right w:val="single" w:sz="20" w:space="0" w:color="FFFFFF"/>
            </w:tcBorders>
            <w:shd w:val="clear" w:color="auto" w:fill="F1F2F2"/>
            <w:tcMar>
              <w:top w:w="0" w:type="auto"/>
              <w:bottom w:w="150" w:type="dxa"/>
            </w:tcMar>
          </w:tcPr>
          <w:p w14:paraId="4C359174" w14:textId="77777777" w:rsidR="00BF1805" w:rsidRPr="00711FC8" w:rsidRDefault="00BF1805">
            <w:pPr>
              <w:spacing w:after="0" w:line="240" w:lineRule="auto"/>
              <w:jc w:val="center"/>
              <w:rPr>
                <w:sz w:val="20"/>
                <w:szCs w:val="20"/>
                <w:lang w:val="es-ES"/>
              </w:rPr>
            </w:pPr>
          </w:p>
          <w:p w14:paraId="3E19F1D2" w14:textId="54490446" w:rsidR="00593F73" w:rsidRPr="00711FC8" w:rsidRDefault="0000051C" w:rsidP="00BF1805">
            <w:pPr>
              <w:spacing w:after="0" w:line="240" w:lineRule="auto"/>
              <w:jc w:val="center"/>
              <w:rPr>
                <w:sz w:val="20"/>
                <w:szCs w:val="20"/>
                <w:lang w:val="es-ES"/>
              </w:rPr>
            </w:pPr>
            <w:r w:rsidRPr="00711FC8">
              <w:rPr>
                <w:sz w:val="20"/>
                <w:szCs w:val="20"/>
                <w:lang w:val="es-ES"/>
              </w:rPr>
              <w:fldChar w:fldCharType="begin">
                <w:ffData>
                  <w:name w:val="cbox401054d246592807"/>
                  <w:enabled/>
                  <w:calcOnExit w:val="0"/>
                  <w:checkBox>
                    <w:sizeAuto/>
                    <w:default w:val="1"/>
                  </w:checkBox>
                </w:ffData>
              </w:fldChar>
            </w:r>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r w:rsidR="00C743FB" w:rsidRPr="00711FC8">
              <w:rPr>
                <w:rFonts w:eastAsia="'Source Sans Pro'" w:cs="'Source Sans Pro'"/>
                <w:color w:val="333333"/>
                <w:sz w:val="20"/>
                <w:szCs w:val="20"/>
                <w:shd w:val="clear" w:color="auto" w:fill="F1F2F2"/>
                <w:lang w:val="es-ES"/>
              </w:rPr>
              <w:br/>
            </w:r>
            <w:r w:rsidRPr="00711FC8">
              <w:rPr>
                <w:color w:val="C0504D" w:themeColor="accent2"/>
                <w:sz w:val="20"/>
                <w:szCs w:val="20"/>
                <w:lang w:val="es-ES"/>
              </w:rPr>
              <w:t>Recomendación condicional a favor de la opción</w:t>
            </w:r>
          </w:p>
        </w:tc>
        <w:tc>
          <w:tcPr>
            <w:tcW w:w="1000" w:type="pct"/>
            <w:tcBorders>
              <w:right w:val="single" w:sz="20" w:space="0" w:color="FFFFFF"/>
            </w:tcBorders>
            <w:shd w:val="clear" w:color="auto" w:fill="F1F2F2"/>
            <w:tcMar>
              <w:top w:w="0" w:type="auto"/>
              <w:bottom w:w="150" w:type="dxa"/>
            </w:tcMar>
          </w:tcPr>
          <w:p w14:paraId="045EE799" w14:textId="77777777" w:rsidR="00BF1805" w:rsidRPr="00711FC8" w:rsidRDefault="00BF1805">
            <w:pPr>
              <w:spacing w:after="0" w:line="240" w:lineRule="auto"/>
              <w:jc w:val="center"/>
              <w:rPr>
                <w:sz w:val="20"/>
                <w:szCs w:val="20"/>
                <w:lang w:val="es-ES"/>
              </w:rPr>
            </w:pPr>
          </w:p>
          <w:p w14:paraId="47E7980C" w14:textId="3B1261A6" w:rsidR="00593F73" w:rsidRPr="00711FC8" w:rsidRDefault="00C743FB" w:rsidP="00BF1805">
            <w:pPr>
              <w:spacing w:after="0" w:line="240" w:lineRule="auto"/>
              <w:jc w:val="center"/>
              <w:rPr>
                <w:sz w:val="20"/>
                <w:szCs w:val="20"/>
                <w:lang w:val="es-ES"/>
              </w:rPr>
            </w:pPr>
            <w:r w:rsidRPr="00711FC8">
              <w:rPr>
                <w:sz w:val="20"/>
                <w:szCs w:val="20"/>
                <w:lang w:val="es-ES"/>
              </w:rPr>
              <w:fldChar w:fldCharType="begin">
                <w:ffData>
                  <w:name w:val="cbox163354d246592882"/>
                  <w:enabled/>
                  <w:calcOnExit w:val="0"/>
                  <w:checkBox>
                    <w:sizeAuto/>
                    <w:default w:val="0"/>
                  </w:checkBox>
                </w:ffData>
              </w:fldChar>
            </w:r>
            <w:bookmarkStart w:id="57" w:name="cbox163354d246592882d"/>
            <w:r w:rsidRPr="00711FC8">
              <w:rPr>
                <w:sz w:val="20"/>
                <w:szCs w:val="20"/>
                <w:lang w:val="es-ES"/>
              </w:rPr>
              <w:instrText xml:space="preserve"> FORMCHECKBOX </w:instrText>
            </w:r>
            <w:r w:rsidR="00F53D3D">
              <w:rPr>
                <w:sz w:val="20"/>
                <w:szCs w:val="20"/>
                <w:lang w:val="es-ES"/>
              </w:rPr>
            </w:r>
            <w:r w:rsidR="00F53D3D">
              <w:rPr>
                <w:sz w:val="20"/>
                <w:szCs w:val="20"/>
                <w:lang w:val="es-ES"/>
              </w:rPr>
              <w:fldChar w:fldCharType="separate"/>
            </w:r>
            <w:r w:rsidRPr="00711FC8">
              <w:rPr>
                <w:sz w:val="20"/>
                <w:szCs w:val="20"/>
                <w:lang w:val="es-ES"/>
              </w:rPr>
              <w:fldChar w:fldCharType="end"/>
            </w:r>
            <w:bookmarkEnd w:id="57"/>
            <w:r w:rsidRPr="00711FC8">
              <w:rPr>
                <w:rFonts w:eastAsia="'Source Sans Pro'" w:cs="'Source Sans Pro'"/>
                <w:color w:val="333333"/>
                <w:sz w:val="20"/>
                <w:szCs w:val="20"/>
                <w:shd w:val="clear" w:color="auto" w:fill="F1F2F2"/>
                <w:lang w:val="es-ES"/>
              </w:rPr>
              <w:br/>
            </w:r>
            <w:r w:rsidR="0000051C" w:rsidRPr="00711FC8">
              <w:rPr>
                <w:sz w:val="20"/>
                <w:szCs w:val="20"/>
                <w:lang w:val="es-ES"/>
              </w:rPr>
              <w:t>Recomendación fuerte a favor de la opción</w:t>
            </w:r>
          </w:p>
        </w:tc>
      </w:tr>
    </w:tbl>
    <w:p w14:paraId="733BC628" w14:textId="1691CE6B" w:rsidR="00593F73" w:rsidRPr="00711FC8" w:rsidRDefault="0000051C" w:rsidP="00605091">
      <w:pPr>
        <w:pStyle w:val="ietdheading2"/>
        <w:rPr>
          <w:lang w:val="es-ES"/>
        </w:rPr>
      </w:pPr>
      <w:r w:rsidRPr="00711FC8">
        <w:rPr>
          <w:lang w:val="es-ES"/>
        </w:rPr>
        <w:t>Recomendación</w:t>
      </w:r>
    </w:p>
    <w:p w14:paraId="139E4AFC" w14:textId="33D91DBA" w:rsidR="00593F73" w:rsidRPr="00711FC8" w:rsidRDefault="0000051C" w:rsidP="0000051C">
      <w:pPr>
        <w:pStyle w:val="ietdrecommendationtext"/>
        <w:rPr>
          <w:color w:val="C0504D" w:themeColor="accent2"/>
          <w:lang w:val="es-ES"/>
        </w:rPr>
      </w:pPr>
      <w:r w:rsidRPr="00711FC8">
        <w:rPr>
          <w:color w:val="C0504D" w:themeColor="accent2"/>
          <w:lang w:val="es-ES"/>
        </w:rPr>
        <w:t>En el caso de pacientes con fibrilación auricular con riesgo de moderado a alto (CHADS</w:t>
      </w:r>
      <w:r w:rsidRPr="0003384D">
        <w:rPr>
          <w:color w:val="C0504D" w:themeColor="accent2"/>
          <w:vertAlign w:val="subscript"/>
          <w:lang w:val="es-ES"/>
        </w:rPr>
        <w:t>2</w:t>
      </w:r>
      <w:r w:rsidRPr="00711FC8">
        <w:rPr>
          <w:color w:val="C0504D" w:themeColor="accent2"/>
          <w:lang w:val="es-ES"/>
        </w:rPr>
        <w:t xml:space="preserve"> &gt;1) de sufrir ictus, el panel de la guía sugiere que deben cambiarse a dabigatrán sol</w:t>
      </w:r>
      <w:r w:rsidR="0003384D">
        <w:rPr>
          <w:color w:val="C0504D" w:themeColor="accent2"/>
          <w:lang w:val="es-ES"/>
        </w:rPr>
        <w:t>o</w:t>
      </w:r>
      <w:r w:rsidRPr="00711FC8">
        <w:rPr>
          <w:color w:val="C0504D" w:themeColor="accent2"/>
          <w:lang w:val="es-ES"/>
        </w:rPr>
        <w:t xml:space="preserve"> si no están bien controlados con warfarina a pesar de </w:t>
      </w:r>
      <w:r w:rsidR="0003384D">
        <w:rPr>
          <w:color w:val="C0504D" w:themeColor="accent2"/>
          <w:lang w:val="es-ES"/>
        </w:rPr>
        <w:t>una</w:t>
      </w:r>
      <w:r w:rsidRPr="00711FC8">
        <w:rPr>
          <w:color w:val="C0504D" w:themeColor="accent2"/>
          <w:lang w:val="es-ES"/>
        </w:rPr>
        <w:t xml:space="preserve"> buena adherencia (recomendación condicional, calidad de la evidencia moderada).</w:t>
      </w:r>
    </w:p>
    <w:p w14:paraId="46421931" w14:textId="2EDBDBC4" w:rsidR="00A02DCF" w:rsidRPr="00711FC8" w:rsidRDefault="0000051C" w:rsidP="00605091">
      <w:pPr>
        <w:pStyle w:val="ietdheading2"/>
        <w:rPr>
          <w:lang w:val="es-ES"/>
        </w:rPr>
      </w:pPr>
      <w:r w:rsidRPr="00711FC8">
        <w:rPr>
          <w:lang w:val="es-ES"/>
        </w:rPr>
        <w:t>Justificación</w:t>
      </w:r>
    </w:p>
    <w:p w14:paraId="7CACA9FB" w14:textId="0747A1CB" w:rsidR="0000051C" w:rsidRPr="00711FC8" w:rsidRDefault="0000051C" w:rsidP="0000051C">
      <w:pPr>
        <w:spacing w:line="312" w:lineRule="auto"/>
        <w:ind w:right="260"/>
        <w:rPr>
          <w:rFonts w:eastAsia="Arial"/>
          <w:color w:val="333333"/>
          <w:szCs w:val="24"/>
          <w:lang w:val="es-ES"/>
        </w:rPr>
      </w:pPr>
      <w:r w:rsidRPr="00711FC8">
        <w:rPr>
          <w:rFonts w:eastAsia="Arial"/>
          <w:color w:val="333333"/>
          <w:szCs w:val="24"/>
          <w:lang w:val="es-ES"/>
        </w:rPr>
        <w:t xml:space="preserve">En general, y en particular en </w:t>
      </w:r>
      <w:r w:rsidR="0003384D">
        <w:rPr>
          <w:rFonts w:eastAsia="Arial"/>
          <w:color w:val="333333"/>
          <w:szCs w:val="24"/>
          <w:lang w:val="es-ES"/>
        </w:rPr>
        <w:t>los</w:t>
      </w:r>
      <w:r w:rsidRPr="00711FC8">
        <w:rPr>
          <w:rFonts w:eastAsia="Arial"/>
          <w:color w:val="333333"/>
          <w:szCs w:val="24"/>
          <w:lang w:val="es-ES"/>
        </w:rPr>
        <w:t xml:space="preserve"> pacientes que no están bien controlados con warfarina, el balance entre los efectos deseados y no deseados favorece al dabigatrán. Sin embargo, el panel ha formulado una recomendación débil (condicional) a favor de que sol</w:t>
      </w:r>
      <w:r w:rsidR="0003384D">
        <w:rPr>
          <w:rFonts w:eastAsia="Arial"/>
          <w:color w:val="333333"/>
          <w:szCs w:val="24"/>
          <w:lang w:val="es-ES"/>
        </w:rPr>
        <w:t>o</w:t>
      </w:r>
      <w:r w:rsidRPr="00711FC8">
        <w:rPr>
          <w:rFonts w:eastAsia="Arial"/>
          <w:color w:val="333333"/>
          <w:szCs w:val="24"/>
          <w:lang w:val="es-ES"/>
        </w:rPr>
        <w:t xml:space="preserve"> se cambien a dabigatrán los pacientes que no estén bien controlados con warfarina, debido a los problemas respecto al coste del dabigatrán (desde la perspectiva de la población) y a la incertidumbre en cuanto al equilibrio entre los efectos deseados y no deseados (incluida la incertidumbre sobre el riesgo de efectos adversos graves poco frecuentes). El panel ha formulado una recomendación débil (condicional) en contra de que los pacientes bien controlados con warfarina se cambien a dabigatrán</w:t>
      </w:r>
      <w:r w:rsidR="0003384D">
        <w:rPr>
          <w:rFonts w:eastAsia="Arial"/>
          <w:color w:val="333333"/>
          <w:szCs w:val="24"/>
          <w:lang w:val="es-ES"/>
        </w:rPr>
        <w:t>,</w:t>
      </w:r>
      <w:r w:rsidRPr="00711FC8">
        <w:rPr>
          <w:rFonts w:eastAsia="Arial"/>
          <w:color w:val="333333"/>
          <w:szCs w:val="24"/>
          <w:lang w:val="es-ES"/>
        </w:rPr>
        <w:t xml:space="preserve"> porque la reducción del riesgo de sufrir ictus puede ser pequeña o nula</w:t>
      </w:r>
      <w:r w:rsidR="0003384D">
        <w:rPr>
          <w:rFonts w:eastAsia="Arial"/>
          <w:color w:val="333333"/>
          <w:szCs w:val="24"/>
          <w:lang w:val="es-ES"/>
        </w:rPr>
        <w:t>,</w:t>
      </w:r>
      <w:r w:rsidRPr="00711FC8">
        <w:rPr>
          <w:rFonts w:eastAsia="Arial"/>
          <w:color w:val="333333"/>
          <w:szCs w:val="24"/>
          <w:lang w:val="es-ES"/>
        </w:rPr>
        <w:t xml:space="preserve"> y la warfarina es coste-efectiva en estos pacientes en comparación con el dabigatrán, si bien el tratamiento con warfarina puede suponer una gran carga para algunos pacientes. </w:t>
      </w:r>
    </w:p>
    <w:p w14:paraId="2A2073DE" w14:textId="77777777" w:rsidR="00711FC8" w:rsidRDefault="00711FC8" w:rsidP="00A02DCF">
      <w:pPr>
        <w:rPr>
          <w:color w:val="000000"/>
          <w:szCs w:val="28"/>
          <w:shd w:val="clear" w:color="auto" w:fill="FFFFFF"/>
          <w:lang w:val="es-ES"/>
        </w:rPr>
      </w:pPr>
    </w:p>
    <w:p w14:paraId="528A31BB" w14:textId="77777777" w:rsidR="00B30313" w:rsidRDefault="00B30313" w:rsidP="00A02DCF">
      <w:pPr>
        <w:rPr>
          <w:color w:val="000000"/>
          <w:szCs w:val="28"/>
          <w:shd w:val="clear" w:color="auto" w:fill="FFFFFF"/>
          <w:lang w:val="es-ES"/>
        </w:rPr>
      </w:pPr>
    </w:p>
    <w:p w14:paraId="1AA2BA1D" w14:textId="77777777" w:rsidR="00B30313" w:rsidRDefault="00B30313" w:rsidP="00A02DCF">
      <w:pPr>
        <w:rPr>
          <w:color w:val="000000"/>
          <w:szCs w:val="28"/>
          <w:shd w:val="clear" w:color="auto" w:fill="FFFFFF"/>
          <w:lang w:val="es-ES"/>
        </w:rPr>
      </w:pPr>
    </w:p>
    <w:p w14:paraId="6FCAA294" w14:textId="77777777" w:rsidR="00B30313" w:rsidRDefault="00B30313" w:rsidP="00A02DCF">
      <w:pPr>
        <w:rPr>
          <w:color w:val="000000"/>
          <w:szCs w:val="28"/>
          <w:shd w:val="clear" w:color="auto" w:fill="FFFFFF"/>
          <w:lang w:val="es-ES"/>
        </w:rPr>
      </w:pPr>
    </w:p>
    <w:p w14:paraId="4BCC02DF" w14:textId="77777777" w:rsidR="00B30313" w:rsidRDefault="00B30313" w:rsidP="00A02DCF">
      <w:pPr>
        <w:rPr>
          <w:color w:val="000000"/>
          <w:szCs w:val="28"/>
          <w:shd w:val="clear" w:color="auto" w:fill="FFFFFF"/>
          <w:lang w:val="es-ES"/>
        </w:rPr>
      </w:pPr>
    </w:p>
    <w:p w14:paraId="6C970FA2" w14:textId="77777777" w:rsidR="00B30313" w:rsidRDefault="00B30313" w:rsidP="00A02DCF">
      <w:pPr>
        <w:rPr>
          <w:color w:val="000000"/>
          <w:szCs w:val="28"/>
          <w:shd w:val="clear" w:color="auto" w:fill="FFFFFF"/>
          <w:lang w:val="es-ES"/>
        </w:rPr>
      </w:pPr>
    </w:p>
    <w:p w14:paraId="7A3FA5E5" w14:textId="77777777" w:rsidR="00B30313" w:rsidRPr="00711FC8" w:rsidRDefault="00B30313" w:rsidP="00A02DCF">
      <w:pPr>
        <w:rPr>
          <w:color w:val="000000"/>
          <w:szCs w:val="28"/>
          <w:shd w:val="clear" w:color="auto" w:fill="FFFFFF"/>
          <w:lang w:val="es-ES"/>
        </w:rPr>
      </w:pPr>
    </w:p>
    <w:p w14:paraId="77FEFE6C" w14:textId="6C1E4B8F" w:rsidR="00593F73" w:rsidRPr="00711FC8" w:rsidRDefault="0000051C" w:rsidP="00605091">
      <w:pPr>
        <w:pStyle w:val="ietdheading2"/>
        <w:rPr>
          <w:color w:val="333333"/>
          <w:lang w:val="es-ES"/>
        </w:rPr>
      </w:pPr>
      <w:r w:rsidRPr="00711FC8">
        <w:rPr>
          <w:lang w:val="es-ES"/>
        </w:rPr>
        <w:lastRenderedPageBreak/>
        <w:t>Justificación detallada</w:t>
      </w:r>
    </w:p>
    <w:tbl>
      <w:tblPr>
        <w:tblStyle w:val="NormalTablePHPDOCX"/>
        <w:tblW w:w="5192" w:type="pct"/>
        <w:tblInd w:w="-34" w:type="dxa"/>
        <w:tblLook w:val="04A0" w:firstRow="1" w:lastRow="0" w:firstColumn="1" w:lastColumn="0" w:noHBand="0" w:noVBand="1"/>
      </w:tblPr>
      <w:tblGrid>
        <w:gridCol w:w="9713"/>
      </w:tblGrid>
      <w:tr w:rsidR="002904BB" w:rsidRPr="00F53D3D" w14:paraId="068D9AFA" w14:textId="77777777" w:rsidTr="00A02DCF">
        <w:trPr>
          <w:cantSplit/>
        </w:trPr>
        <w:tc>
          <w:tcPr>
            <w:tcW w:w="5000" w:type="pct"/>
            <w:tcMar>
              <w:top w:w="15" w:type="dxa"/>
              <w:bottom w:w="15" w:type="dxa"/>
            </w:tcMar>
          </w:tcPr>
          <w:p w14:paraId="0C735F56" w14:textId="2A4F3A15" w:rsidR="002904BB" w:rsidRPr="00711FC8" w:rsidRDefault="0000051C" w:rsidP="00A02DCF">
            <w:pPr>
              <w:rPr>
                <w:lang w:val="es-ES"/>
              </w:rPr>
            </w:pPr>
            <w:r w:rsidRPr="00711FC8">
              <w:rPr>
                <w:u w:val="single"/>
                <w:lang w:val="es-ES"/>
              </w:rPr>
              <w:t>Equilibrio entre los efectos</w:t>
            </w:r>
            <w:r w:rsidRPr="00711FC8">
              <w:rPr>
                <w:lang w:val="es-ES"/>
              </w:rPr>
              <w:t xml:space="preserve">: </w:t>
            </w:r>
            <w:r w:rsidRPr="00711FC8">
              <w:rPr>
                <w:rFonts w:eastAsia="Arial"/>
                <w:color w:val="333333"/>
                <w:szCs w:val="24"/>
                <w:lang w:val="es-ES"/>
              </w:rPr>
              <w:t>A pesar de la incertidumbre en el riesgo de efectos adversos graves poco frecuentes, el equilibrio entre los efectos deseados y no deseados favorece al dabigatrán. Es probable que, en comparación con la warfarina, con el dabigatrán se produzcan ocho ictus menos (</w:t>
            </w:r>
            <w:r w:rsidR="0003384D">
              <w:rPr>
                <w:rFonts w:eastAsia="Arial"/>
                <w:color w:val="333333"/>
                <w:szCs w:val="24"/>
                <w:lang w:val="es-ES"/>
              </w:rPr>
              <w:t>intervalo de confianza del</w:t>
            </w:r>
            <w:r w:rsidRPr="00711FC8">
              <w:rPr>
                <w:rFonts w:eastAsia="Arial"/>
                <w:color w:val="333333"/>
                <w:szCs w:val="24"/>
                <w:lang w:val="es-ES"/>
              </w:rPr>
              <w:t xml:space="preserve"> 95%: de 17 menos a 1 más), 11 ictus/embolias sistémicas menos (de 6 menos a 15 menos), 4 sangrados mayor</w:t>
            </w:r>
            <w:r w:rsidR="0003384D">
              <w:rPr>
                <w:rFonts w:eastAsia="Arial"/>
                <w:color w:val="333333"/>
                <w:szCs w:val="24"/>
                <w:lang w:val="es-ES"/>
              </w:rPr>
              <w:t>es</w:t>
            </w:r>
            <w:r w:rsidRPr="00711FC8">
              <w:rPr>
                <w:rFonts w:eastAsia="Arial"/>
                <w:color w:val="333333"/>
                <w:szCs w:val="24"/>
                <w:lang w:val="es-ES"/>
              </w:rPr>
              <w:t xml:space="preserve"> menos (de 12 menos a 6 más) y 4 infartos de miocardio más (de 0 menos a 9 más) por cada 1000 pacientes. Sin embargo, en </w:t>
            </w:r>
            <w:r w:rsidR="0003384D">
              <w:rPr>
                <w:rFonts w:eastAsia="Arial"/>
                <w:color w:val="333333"/>
                <w:szCs w:val="24"/>
                <w:lang w:val="es-ES"/>
              </w:rPr>
              <w:t>los</w:t>
            </w:r>
            <w:r w:rsidRPr="00711FC8">
              <w:rPr>
                <w:rFonts w:eastAsia="Arial"/>
                <w:color w:val="333333"/>
                <w:szCs w:val="24"/>
                <w:lang w:val="es-ES"/>
              </w:rPr>
              <w:t xml:space="preserve"> pacientes bien controlados con warfarina, en comparación con dabigatrán, la reducción del riesgo de ictus es pequeña o nula (beneficios netos pequeños). Aunque algunos pacientes consideren que la carga del tratamiento con warfarina es grande, y por tanto que el beneficio neto de cambiarse al dabigatrán es también grande, concluimos que el beneficio neto es pequeño para la mayoría de los pacientes.</w:t>
            </w:r>
          </w:p>
          <w:p w14:paraId="411D2183" w14:textId="6AB5ABC5" w:rsidR="00CD0B8A" w:rsidRPr="00711FC8" w:rsidRDefault="0000051C" w:rsidP="00A02DCF">
            <w:pPr>
              <w:rPr>
                <w:lang w:val="es-ES"/>
              </w:rPr>
            </w:pPr>
            <w:r w:rsidRPr="00711FC8">
              <w:rPr>
                <w:u w:val="single"/>
                <w:lang w:val="es-ES"/>
              </w:rPr>
              <w:t>Recursos necesarios</w:t>
            </w:r>
            <w:r w:rsidR="002904BB" w:rsidRPr="00711FC8">
              <w:rPr>
                <w:lang w:val="es-ES"/>
              </w:rPr>
              <w:t xml:space="preserve">: </w:t>
            </w:r>
            <w:r w:rsidRPr="00711FC8">
              <w:rPr>
                <w:rFonts w:eastAsia="Arial"/>
                <w:color w:val="333333"/>
                <w:szCs w:val="24"/>
                <w:lang w:val="es-ES"/>
              </w:rPr>
              <w:t xml:space="preserve">Para aproximadamente 66.000 pacientes con fibrilación auricular, el coste estimado del dabigatrán es de 30 millones de euros anuales más que la warfarina, considerando tanto los costes de los fármacos como </w:t>
            </w:r>
            <w:r w:rsidR="0003384D">
              <w:rPr>
                <w:rFonts w:eastAsia="Arial"/>
                <w:color w:val="333333"/>
                <w:szCs w:val="24"/>
                <w:lang w:val="es-ES"/>
              </w:rPr>
              <w:t xml:space="preserve">los </w:t>
            </w:r>
            <w:r w:rsidRPr="00711FC8">
              <w:rPr>
                <w:rFonts w:eastAsia="Arial"/>
                <w:color w:val="333333"/>
                <w:szCs w:val="24"/>
                <w:lang w:val="es-ES"/>
              </w:rPr>
              <w:t xml:space="preserve">de las visitas </w:t>
            </w:r>
            <w:r w:rsidR="0003384D">
              <w:rPr>
                <w:rFonts w:eastAsia="Arial"/>
                <w:color w:val="333333"/>
                <w:szCs w:val="24"/>
                <w:lang w:val="es-ES"/>
              </w:rPr>
              <w:t>médicas</w:t>
            </w:r>
            <w:r w:rsidRPr="00711FC8">
              <w:rPr>
                <w:rFonts w:eastAsia="Arial"/>
                <w:color w:val="333333"/>
                <w:szCs w:val="24"/>
                <w:lang w:val="es-ES"/>
              </w:rPr>
              <w:t>. La diferencia en el coste durante la vida útil de ambos fármacos fue de 308 millones de euros más para el dabigatrán.</w:t>
            </w:r>
          </w:p>
          <w:p w14:paraId="574EF7BB" w14:textId="398D0779" w:rsidR="002904BB" w:rsidRPr="00711FC8" w:rsidRDefault="0000051C" w:rsidP="00A02DCF">
            <w:pPr>
              <w:rPr>
                <w:lang w:val="es-ES"/>
              </w:rPr>
            </w:pPr>
            <w:r w:rsidRPr="00711FC8">
              <w:rPr>
                <w:u w:val="single"/>
                <w:lang w:val="es-ES"/>
              </w:rPr>
              <w:t>Coste-efectividad</w:t>
            </w:r>
            <w:r w:rsidR="002904BB" w:rsidRPr="00711FC8">
              <w:rPr>
                <w:lang w:val="es-ES"/>
              </w:rPr>
              <w:t xml:space="preserve">: </w:t>
            </w:r>
            <w:r w:rsidRPr="00711FC8">
              <w:rPr>
                <w:rFonts w:eastAsia="Arial"/>
                <w:color w:val="333333"/>
                <w:szCs w:val="24"/>
                <w:lang w:val="es-ES"/>
              </w:rPr>
              <w:t>La warfarina es coste-efectiva en comparación con el dabigatrán en pacientes con fibrilación auricular bien controlados con warfarina.</w:t>
            </w:r>
          </w:p>
          <w:p w14:paraId="159B6C12" w14:textId="77777777" w:rsidR="005F3D08" w:rsidRPr="00711FC8" w:rsidRDefault="005F3D08" w:rsidP="00A02DCF">
            <w:pPr>
              <w:rPr>
                <w:lang w:val="es-ES"/>
              </w:rPr>
            </w:pPr>
          </w:p>
        </w:tc>
      </w:tr>
    </w:tbl>
    <w:p w14:paraId="017F1149" w14:textId="2B6AD7B6" w:rsidR="00593F73" w:rsidRPr="00711FC8" w:rsidRDefault="0000051C" w:rsidP="00605091">
      <w:pPr>
        <w:pStyle w:val="ietdheading2"/>
        <w:rPr>
          <w:lang w:val="es-ES"/>
        </w:rPr>
      </w:pPr>
      <w:r w:rsidRPr="00711FC8">
        <w:rPr>
          <w:lang w:val="es-ES"/>
        </w:rPr>
        <w:t>Consideraciones de subgrupos</w:t>
      </w:r>
    </w:p>
    <w:p w14:paraId="7C106191" w14:textId="2EBBEB55" w:rsidR="0000051C" w:rsidRPr="00711FC8" w:rsidRDefault="0000051C" w:rsidP="0000051C">
      <w:pPr>
        <w:spacing w:line="309" w:lineRule="auto"/>
        <w:ind w:right="180"/>
        <w:rPr>
          <w:rFonts w:eastAsia="Arial"/>
          <w:color w:val="333333"/>
          <w:szCs w:val="24"/>
          <w:lang w:val="es-ES"/>
        </w:rPr>
      </w:pPr>
      <w:r w:rsidRPr="00711FC8">
        <w:rPr>
          <w:rFonts w:eastAsia="Arial"/>
          <w:color w:val="333333"/>
          <w:szCs w:val="24"/>
          <w:lang w:val="es-ES"/>
        </w:rPr>
        <w:t xml:space="preserve">Los pacientes en áreas rurales con acceso limitado a la monitorización de la warfarina o que no puedan automonitorizarse pueden considerar muy alta la carga del tratamiento con este fármaco. Los pacientes con mayor riesgo inicial de sufrir un ictus pueden experimentar un mayor beneficio neto con el dabigatrán. No se conocen los efectos del dabigatrán en </w:t>
      </w:r>
      <w:r w:rsidR="0003384D">
        <w:rPr>
          <w:rFonts w:eastAsia="Arial"/>
          <w:color w:val="333333"/>
          <w:szCs w:val="24"/>
          <w:lang w:val="es-ES"/>
        </w:rPr>
        <w:t xml:space="preserve">los </w:t>
      </w:r>
      <w:r w:rsidRPr="00711FC8">
        <w:rPr>
          <w:rFonts w:eastAsia="Arial"/>
          <w:color w:val="333333"/>
          <w:szCs w:val="24"/>
          <w:lang w:val="es-ES"/>
        </w:rPr>
        <w:t>pacientes con insuficiencia renal; deben seguir con la warfarina.</w:t>
      </w:r>
    </w:p>
    <w:p w14:paraId="02C6D44C" w14:textId="3CE219C3" w:rsidR="00593F73" w:rsidRPr="00711FC8" w:rsidRDefault="00593F73" w:rsidP="00A02DCF">
      <w:pPr>
        <w:rPr>
          <w:lang w:val="es-ES"/>
        </w:rPr>
      </w:pPr>
    </w:p>
    <w:p w14:paraId="20CB129F" w14:textId="33661714" w:rsidR="00593F73" w:rsidRPr="00711FC8" w:rsidRDefault="0000051C" w:rsidP="00605091">
      <w:pPr>
        <w:pStyle w:val="ietdheading2"/>
        <w:rPr>
          <w:lang w:val="es-ES"/>
        </w:rPr>
      </w:pPr>
      <w:r w:rsidRPr="00711FC8">
        <w:rPr>
          <w:lang w:val="es-ES"/>
        </w:rPr>
        <w:t>Consideraciones para la implementación</w:t>
      </w:r>
    </w:p>
    <w:p w14:paraId="2E6E8F31" w14:textId="75185BDD" w:rsidR="0000051C" w:rsidRDefault="0000051C" w:rsidP="0000051C">
      <w:pPr>
        <w:spacing w:line="309" w:lineRule="auto"/>
        <w:ind w:right="180"/>
        <w:rPr>
          <w:rFonts w:eastAsia="Arial"/>
          <w:color w:val="333333"/>
          <w:szCs w:val="24"/>
          <w:lang w:val="es-ES"/>
        </w:rPr>
      </w:pPr>
      <w:r w:rsidRPr="00711FC8">
        <w:rPr>
          <w:rFonts w:eastAsia="Arial"/>
          <w:color w:val="333333"/>
          <w:szCs w:val="24"/>
          <w:lang w:val="es-ES"/>
        </w:rPr>
        <w:t xml:space="preserve">Limitar el uso del dabigatrán a los pacientes que no estén bien controlados con warfarina puede ser inaceptable para algunos principales interesados. Es importante estar preparados para abordar las objeciones que presenten </w:t>
      </w:r>
      <w:r w:rsidR="0003384D">
        <w:rPr>
          <w:rFonts w:eastAsia="Arial"/>
          <w:color w:val="333333"/>
          <w:szCs w:val="24"/>
          <w:lang w:val="es-ES"/>
        </w:rPr>
        <w:t>las</w:t>
      </w:r>
      <w:r w:rsidRPr="00711FC8">
        <w:rPr>
          <w:rFonts w:eastAsia="Arial"/>
          <w:color w:val="333333"/>
          <w:szCs w:val="24"/>
          <w:lang w:val="es-ES"/>
        </w:rPr>
        <w:t xml:space="preserve"> partes, disponer de información del paciente que incluya el razonamiento de la recomendación y comunicar a los médicos la recomendación y su razonamiento de una forma clara. Además, puede ser importante considerar estrategias que aseguren que el dabigatrán sol</w:t>
      </w:r>
      <w:r w:rsidR="0003384D">
        <w:rPr>
          <w:rFonts w:eastAsia="Arial"/>
          <w:color w:val="333333"/>
          <w:szCs w:val="24"/>
          <w:lang w:val="es-ES"/>
        </w:rPr>
        <w:t>o</w:t>
      </w:r>
      <w:r w:rsidRPr="00711FC8">
        <w:rPr>
          <w:rFonts w:eastAsia="Arial"/>
          <w:color w:val="333333"/>
          <w:szCs w:val="24"/>
          <w:lang w:val="es-ES"/>
        </w:rPr>
        <w:t xml:space="preserve"> se receta a pacientes que no estén bien controlados con warfarina.</w:t>
      </w:r>
    </w:p>
    <w:p w14:paraId="3A09D71A" w14:textId="77777777" w:rsidR="00711FC8" w:rsidRPr="00711FC8" w:rsidRDefault="00711FC8" w:rsidP="0000051C">
      <w:pPr>
        <w:spacing w:line="309" w:lineRule="auto"/>
        <w:ind w:right="180"/>
        <w:rPr>
          <w:rFonts w:eastAsia="Arial"/>
          <w:color w:val="333333"/>
          <w:szCs w:val="24"/>
          <w:lang w:val="es-ES"/>
        </w:rPr>
      </w:pPr>
    </w:p>
    <w:p w14:paraId="24867AF8" w14:textId="7850CE18" w:rsidR="00593F73" w:rsidRPr="00711FC8" w:rsidRDefault="0000051C" w:rsidP="00605091">
      <w:pPr>
        <w:pStyle w:val="ietdheading2"/>
        <w:rPr>
          <w:lang w:val="es-ES"/>
        </w:rPr>
      </w:pPr>
      <w:r w:rsidRPr="00711FC8">
        <w:rPr>
          <w:lang w:val="es-ES"/>
        </w:rPr>
        <w:lastRenderedPageBreak/>
        <w:t>Monitorización y evaluación</w:t>
      </w:r>
    </w:p>
    <w:p w14:paraId="66DB4AE9" w14:textId="17C9DD0F" w:rsidR="0000051C" w:rsidRPr="00711FC8" w:rsidRDefault="0000051C" w:rsidP="0000051C">
      <w:pPr>
        <w:spacing w:line="268" w:lineRule="auto"/>
        <w:ind w:right="340"/>
        <w:rPr>
          <w:rFonts w:eastAsia="Arial"/>
          <w:color w:val="333333"/>
          <w:szCs w:val="24"/>
          <w:lang w:val="es-ES"/>
        </w:rPr>
      </w:pPr>
      <w:r w:rsidRPr="00711FC8">
        <w:rPr>
          <w:rFonts w:eastAsia="Arial"/>
          <w:color w:val="333333"/>
          <w:szCs w:val="24"/>
          <w:lang w:val="es-ES"/>
        </w:rPr>
        <w:t xml:space="preserve">Existe incertidumbre sobre los costes y </w:t>
      </w:r>
      <w:r w:rsidR="0003384D">
        <w:rPr>
          <w:rFonts w:eastAsia="Arial"/>
          <w:color w:val="333333"/>
          <w:szCs w:val="24"/>
          <w:lang w:val="es-ES"/>
        </w:rPr>
        <w:t xml:space="preserve">los </w:t>
      </w:r>
      <w:r w:rsidRPr="00711FC8">
        <w:rPr>
          <w:rFonts w:eastAsia="Arial"/>
          <w:color w:val="333333"/>
          <w:szCs w:val="24"/>
          <w:lang w:val="es-ES"/>
        </w:rPr>
        <w:t>posibles efectos adversos del dabigatrán, y también acerca del cumplimiento de la recomendación. Ambos casos deben vigilarse.</w:t>
      </w:r>
    </w:p>
    <w:p w14:paraId="56284273" w14:textId="4EFF6601" w:rsidR="00593F73" w:rsidRPr="00711FC8" w:rsidRDefault="00593F73" w:rsidP="00A02DCF">
      <w:pPr>
        <w:rPr>
          <w:lang w:val="es-ES"/>
        </w:rPr>
      </w:pPr>
    </w:p>
    <w:p w14:paraId="618A251E" w14:textId="71D60DAF" w:rsidR="00593F73" w:rsidRPr="00711FC8" w:rsidRDefault="0000051C" w:rsidP="00605091">
      <w:pPr>
        <w:pStyle w:val="ietdheading2"/>
        <w:rPr>
          <w:lang w:val="es-ES"/>
        </w:rPr>
      </w:pPr>
      <w:r w:rsidRPr="00711FC8">
        <w:rPr>
          <w:lang w:val="es-ES"/>
        </w:rPr>
        <w:t>Prioridades de investigación</w:t>
      </w:r>
    </w:p>
    <w:p w14:paraId="2F4F03C4" w14:textId="4602E9F4" w:rsidR="0000051C" w:rsidRPr="00711FC8" w:rsidRDefault="0000051C" w:rsidP="0000051C">
      <w:pPr>
        <w:spacing w:line="302" w:lineRule="auto"/>
        <w:ind w:right="760"/>
        <w:rPr>
          <w:rFonts w:eastAsia="Arial"/>
          <w:color w:val="333333"/>
          <w:szCs w:val="24"/>
          <w:lang w:val="es-ES"/>
        </w:rPr>
      </w:pPr>
      <w:r w:rsidRPr="00711FC8">
        <w:rPr>
          <w:rFonts w:eastAsia="Arial"/>
          <w:color w:val="333333"/>
          <w:szCs w:val="24"/>
          <w:lang w:val="es-ES"/>
        </w:rPr>
        <w:t>Se necesita investigar sobre los riesgos de sangrado (</w:t>
      </w:r>
      <w:r w:rsidR="0003384D">
        <w:rPr>
          <w:rFonts w:eastAsia="Arial"/>
          <w:color w:val="333333"/>
          <w:szCs w:val="24"/>
          <w:lang w:val="es-ES"/>
        </w:rPr>
        <w:t>en</w:t>
      </w:r>
      <w:r w:rsidRPr="00711FC8">
        <w:rPr>
          <w:rFonts w:eastAsia="Arial"/>
          <w:color w:val="333333"/>
          <w:szCs w:val="24"/>
          <w:lang w:val="es-ES"/>
        </w:rPr>
        <w:t xml:space="preserve"> estudios poblacionales fuera de ensayos aleatorizados). También se necesita investigar los inhibidores del dabigatrán. </w:t>
      </w:r>
    </w:p>
    <w:p w14:paraId="0BBEECF5" w14:textId="3BD7DBA0" w:rsidR="00593F73" w:rsidRPr="00711FC8" w:rsidRDefault="00593F73" w:rsidP="00A02DCF">
      <w:pPr>
        <w:rPr>
          <w:lang w:val="es-ES"/>
        </w:rPr>
      </w:pPr>
    </w:p>
    <w:p w14:paraId="36952C8D" w14:textId="77777777" w:rsidR="00CD0B8A" w:rsidRPr="00711FC8" w:rsidRDefault="00CD0B8A" w:rsidP="00CD0B8A">
      <w:pPr>
        <w:keepLines/>
        <w:shd w:val="clear" w:color="auto" w:fill="FFFFFF"/>
        <w:spacing w:after="240" w:line="286" w:lineRule="auto"/>
        <w:rPr>
          <w:szCs w:val="24"/>
          <w:lang w:val="es-ES"/>
        </w:rPr>
      </w:pPr>
    </w:p>
    <w:p w14:paraId="0F1D1D52" w14:textId="77777777" w:rsidR="00605091" w:rsidRPr="00711FC8" w:rsidRDefault="00605091" w:rsidP="00CD0B8A">
      <w:pPr>
        <w:keepLines/>
        <w:shd w:val="clear" w:color="auto" w:fill="FFFFFF"/>
        <w:spacing w:after="240" w:line="286" w:lineRule="auto"/>
        <w:rPr>
          <w:szCs w:val="24"/>
          <w:lang w:val="es-ES"/>
        </w:rPr>
      </w:pPr>
    </w:p>
    <w:p w14:paraId="49FC549F" w14:textId="77777777" w:rsidR="002B19A5" w:rsidRPr="00711FC8" w:rsidRDefault="002B19A5">
      <w:pPr>
        <w:contextualSpacing w:val="0"/>
        <w:rPr>
          <w:rFonts w:eastAsia="'Source Sans Pro'" w:cs="'Source Sans Pro'"/>
          <w:b/>
          <w:bCs/>
          <w:color w:val="000000"/>
          <w:spacing w:val="2"/>
          <w:sz w:val="34"/>
          <w:szCs w:val="32"/>
          <w:shd w:val="clear" w:color="auto" w:fill="FFFFFF"/>
          <w:lang w:val="es-ES"/>
        </w:rPr>
      </w:pPr>
      <w:r w:rsidRPr="00711FC8">
        <w:rPr>
          <w:lang w:val="es-ES"/>
        </w:rPr>
        <w:br w:type="page"/>
      </w:r>
    </w:p>
    <w:p w14:paraId="13DAE3E2" w14:textId="31737BCE" w:rsidR="00593F73" w:rsidRPr="00711FC8" w:rsidRDefault="0000051C" w:rsidP="00B52B5D">
      <w:pPr>
        <w:pStyle w:val="ietdheading2b"/>
        <w:rPr>
          <w:lang w:val="es-ES"/>
        </w:rPr>
      </w:pPr>
      <w:r w:rsidRPr="00711FC8">
        <w:rPr>
          <w:lang w:val="es-ES"/>
        </w:rPr>
        <w:lastRenderedPageBreak/>
        <w:t>PERFIL DE LA EVIDENCIA</w:t>
      </w:r>
    </w:p>
    <w:p w14:paraId="26744AFC" w14:textId="42828D26" w:rsidR="0000051C" w:rsidRPr="00711FC8" w:rsidRDefault="0000051C" w:rsidP="0000051C">
      <w:pPr>
        <w:spacing w:line="0" w:lineRule="atLeast"/>
        <w:rPr>
          <w:rFonts w:eastAsia="Arial"/>
          <w:color w:val="333333"/>
          <w:szCs w:val="24"/>
          <w:lang w:val="es-ES"/>
        </w:rPr>
      </w:pPr>
      <w:r w:rsidRPr="00711FC8">
        <w:rPr>
          <w:b/>
          <w:szCs w:val="24"/>
          <w:lang w:val="es-ES"/>
        </w:rPr>
        <w:t>Pregunta</w:t>
      </w:r>
      <w:r w:rsidR="00CD0B8A" w:rsidRPr="00711FC8">
        <w:rPr>
          <w:b/>
          <w:szCs w:val="24"/>
          <w:lang w:val="es-ES"/>
        </w:rPr>
        <w:t xml:space="preserve">: </w:t>
      </w:r>
      <w:r w:rsidRPr="00711FC8">
        <w:rPr>
          <w:rFonts w:eastAsia="Arial"/>
          <w:color w:val="333333"/>
          <w:szCs w:val="24"/>
          <w:lang w:val="es-ES"/>
        </w:rPr>
        <w:t>150 mg de dabigatrán dos veces al día frente a warfarina para la fibrilación auricular.</w:t>
      </w:r>
    </w:p>
    <w:p w14:paraId="4F651397" w14:textId="487709C7" w:rsidR="00EA374D" w:rsidRPr="00885A5A" w:rsidRDefault="0000051C" w:rsidP="00A02DCF">
      <w:pPr>
        <w:rPr>
          <w:szCs w:val="24"/>
        </w:rPr>
      </w:pPr>
      <w:r w:rsidRPr="00885A5A">
        <w:rPr>
          <w:b/>
          <w:szCs w:val="24"/>
        </w:rPr>
        <w:t>Referencia</w:t>
      </w:r>
      <w:r w:rsidR="00C743FB" w:rsidRPr="00885A5A">
        <w:rPr>
          <w:b/>
          <w:szCs w:val="24"/>
        </w:rPr>
        <w:t>:</w:t>
      </w:r>
      <w:r w:rsidRPr="00885A5A">
        <w:rPr>
          <w:szCs w:val="24"/>
        </w:rPr>
        <w:t xml:space="preserve"> </w:t>
      </w:r>
      <w:r w:rsidRPr="00885A5A">
        <w:rPr>
          <w:rFonts w:eastAsia="Arial"/>
          <w:color w:val="333333"/>
          <w:szCs w:val="24"/>
        </w:rPr>
        <w:t>Connolly SJ, Ezekowitz MD, Yusuf S, et al. Dabigatran versus warfarin in patients with atrial fibrillation. N Engl J Med. 2009;361:1139-51.</w:t>
      </w:r>
      <w:r w:rsidR="00C743FB" w:rsidRPr="00885A5A">
        <w:rPr>
          <w:szCs w:val="24"/>
        </w:rPr>
        <w:t xml:space="preserve"> </w:t>
      </w:r>
    </w:p>
    <w:p w14:paraId="5EDBBA44" w14:textId="77777777" w:rsidR="00A02DCF" w:rsidRPr="00885A5A" w:rsidRDefault="00A02DCF" w:rsidP="00A02DCF"/>
    <w:tbl>
      <w:tblPr>
        <w:tblW w:w="6180" w:type="pct"/>
        <w:tblInd w:w="-1142" w:type="dxa"/>
        <w:tblBorders>
          <w:top w:val="single" w:sz="6" w:space="0" w:color="000000"/>
          <w:left w:val="single" w:sz="6" w:space="0" w:color="000000"/>
          <w:bottom w:val="single" w:sz="6" w:space="0" w:color="000000"/>
          <w:right w:val="single" w:sz="6" w:space="0" w:color="000000"/>
        </w:tblBorders>
        <w:tblLayout w:type="fixed"/>
        <w:tblCellMar>
          <w:top w:w="6" w:type="dxa"/>
          <w:left w:w="6" w:type="dxa"/>
          <w:bottom w:w="6" w:type="dxa"/>
          <w:right w:w="6" w:type="dxa"/>
        </w:tblCellMar>
        <w:tblLook w:val="04A0" w:firstRow="1" w:lastRow="0" w:firstColumn="1" w:lastColumn="0" w:noHBand="0" w:noVBand="1"/>
      </w:tblPr>
      <w:tblGrid>
        <w:gridCol w:w="623"/>
        <w:gridCol w:w="937"/>
        <w:gridCol w:w="859"/>
        <w:gridCol w:w="988"/>
        <w:gridCol w:w="1131"/>
        <w:gridCol w:w="847"/>
        <w:gridCol w:w="1129"/>
        <w:gridCol w:w="970"/>
        <w:gridCol w:w="780"/>
        <w:gridCol w:w="626"/>
        <w:gridCol w:w="780"/>
        <w:gridCol w:w="935"/>
        <w:gridCol w:w="937"/>
      </w:tblGrid>
      <w:tr w:rsidR="00662CAE" w:rsidRPr="00711FC8" w14:paraId="15777568" w14:textId="77777777" w:rsidTr="00971467">
        <w:trPr>
          <w:trHeight w:val="360"/>
          <w:tblHeader/>
        </w:trPr>
        <w:tc>
          <w:tcPr>
            <w:tcW w:w="2822" w:type="pct"/>
            <w:gridSpan w:val="7"/>
            <w:tcBorders>
              <w:top w:val="single" w:sz="6" w:space="0" w:color="000000"/>
              <w:left w:val="single" w:sz="6" w:space="0" w:color="000000"/>
              <w:bottom w:val="single" w:sz="6" w:space="0" w:color="000000"/>
              <w:right w:val="single" w:sz="6" w:space="0" w:color="000000"/>
            </w:tcBorders>
            <w:shd w:val="clear" w:color="auto" w:fill="DDDDDD"/>
            <w:vAlign w:val="center"/>
          </w:tcPr>
          <w:p w14:paraId="73AD746C" w14:textId="6C4F8ABC"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Evaluación de la evidencia</w:t>
            </w:r>
          </w:p>
        </w:tc>
        <w:tc>
          <w:tcPr>
            <w:tcW w:w="758" w:type="pct"/>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60585B01" w14:textId="744C62DF"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 de pacientes</w:t>
            </w:r>
          </w:p>
        </w:tc>
        <w:tc>
          <w:tcPr>
            <w:tcW w:w="609" w:type="pct"/>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38A8144C" w14:textId="130F628B"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Efecto</w:t>
            </w:r>
          </w:p>
        </w:tc>
        <w:tc>
          <w:tcPr>
            <w:tcW w:w="405"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tcPr>
          <w:p w14:paraId="231F86C5" w14:textId="0837F12E"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Calidad de la evidencia</w:t>
            </w:r>
          </w:p>
        </w:tc>
        <w:tc>
          <w:tcPr>
            <w:tcW w:w="406"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tcPr>
          <w:p w14:paraId="0B820145" w14:textId="652C348C"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Importancia</w:t>
            </w:r>
          </w:p>
        </w:tc>
      </w:tr>
      <w:tr w:rsidR="00EA374D" w:rsidRPr="00711FC8" w14:paraId="3483CC65" w14:textId="77777777" w:rsidTr="00971467">
        <w:trPr>
          <w:trHeight w:val="735"/>
          <w:tblHeader/>
        </w:trPr>
        <w:tc>
          <w:tcPr>
            <w:tcW w:w="270"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2DFD93F" w14:textId="6768D89F" w:rsidR="00466B50" w:rsidRPr="00711FC8" w:rsidRDefault="008F59C0" w:rsidP="008F59C0">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 de estudios</w:t>
            </w:r>
          </w:p>
        </w:tc>
        <w:tc>
          <w:tcPr>
            <w:tcW w:w="406"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009DFDCA" w14:textId="688D5B4A"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Diseño</w:t>
            </w:r>
          </w:p>
        </w:tc>
        <w:tc>
          <w:tcPr>
            <w:tcW w:w="372"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481DCED4" w14:textId="2E42E76A"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Riesgo de sesgo</w:t>
            </w:r>
          </w:p>
        </w:tc>
        <w:tc>
          <w:tcPr>
            <w:tcW w:w="428"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3A946772" w14:textId="6CD632C4"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Inconsistencia</w:t>
            </w:r>
          </w:p>
        </w:tc>
        <w:tc>
          <w:tcPr>
            <w:tcW w:w="490"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6A5149D7" w14:textId="572E7234"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Falta de direccionalidad</w:t>
            </w:r>
          </w:p>
        </w:tc>
        <w:tc>
          <w:tcPr>
            <w:tcW w:w="367"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4B8ABD9B" w14:textId="119DA22A"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Imprecisión</w:t>
            </w:r>
          </w:p>
        </w:tc>
        <w:tc>
          <w:tcPr>
            <w:tcW w:w="489"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2498D0DB" w14:textId="1D606D41"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Otras consideraciones</w:t>
            </w:r>
          </w:p>
        </w:tc>
        <w:tc>
          <w:tcPr>
            <w:tcW w:w="420"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15912A77" w14:textId="7D2C2EC5"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Con warfarina</w:t>
            </w:r>
          </w:p>
        </w:tc>
        <w:tc>
          <w:tcPr>
            <w:tcW w:w="338"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7D16E6F3" w14:textId="1F99B358"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Con dabigatrán</w:t>
            </w:r>
          </w:p>
        </w:tc>
        <w:tc>
          <w:tcPr>
            <w:tcW w:w="271"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72A702AB" w14:textId="26CD44D7"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Relativo (IC95%)</w:t>
            </w:r>
          </w:p>
        </w:tc>
        <w:tc>
          <w:tcPr>
            <w:tcW w:w="338"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0C1E46D8" w14:textId="6B15E985" w:rsidR="00466B50" w:rsidRPr="00711FC8" w:rsidRDefault="008F59C0" w:rsidP="00C31C1B">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Absoluto (IC95%)</w:t>
            </w:r>
          </w:p>
        </w:tc>
        <w:tc>
          <w:tcPr>
            <w:tcW w:w="405" w:type="pct"/>
            <w:vMerge/>
            <w:tcBorders>
              <w:top w:val="single" w:sz="6" w:space="0" w:color="000000"/>
              <w:left w:val="single" w:sz="6" w:space="0" w:color="000000"/>
              <w:bottom w:val="single" w:sz="6" w:space="0" w:color="000000"/>
              <w:right w:val="single" w:sz="6" w:space="0" w:color="000000"/>
            </w:tcBorders>
            <w:shd w:val="clear" w:color="auto" w:fill="DDDDDD"/>
            <w:vAlign w:val="center"/>
          </w:tcPr>
          <w:p w14:paraId="00909587" w14:textId="77777777" w:rsidR="00466B50" w:rsidRPr="00711FC8" w:rsidRDefault="00466B50" w:rsidP="00C31C1B">
            <w:pPr>
              <w:spacing w:line="140" w:lineRule="atLeast"/>
              <w:rPr>
                <w:rFonts w:eastAsia="Times New Roman"/>
                <w:b/>
                <w:bCs/>
                <w:color w:val="000000"/>
                <w:sz w:val="16"/>
                <w:szCs w:val="16"/>
                <w:lang w:val="es-ES"/>
              </w:rPr>
            </w:pPr>
          </w:p>
        </w:tc>
        <w:tc>
          <w:tcPr>
            <w:tcW w:w="406" w:type="pct"/>
            <w:vMerge/>
            <w:tcBorders>
              <w:top w:val="single" w:sz="6" w:space="0" w:color="000000"/>
              <w:left w:val="single" w:sz="6" w:space="0" w:color="000000"/>
              <w:bottom w:val="single" w:sz="6" w:space="0" w:color="000000"/>
              <w:right w:val="single" w:sz="6" w:space="0" w:color="000000"/>
            </w:tcBorders>
            <w:shd w:val="clear" w:color="auto" w:fill="DDDDDD"/>
            <w:vAlign w:val="center"/>
          </w:tcPr>
          <w:p w14:paraId="45C51357" w14:textId="77777777" w:rsidR="00466B50" w:rsidRPr="00711FC8" w:rsidRDefault="00466B50" w:rsidP="00C31C1B">
            <w:pPr>
              <w:spacing w:line="140" w:lineRule="atLeast"/>
              <w:rPr>
                <w:rFonts w:eastAsia="Times New Roman"/>
                <w:b/>
                <w:bCs/>
                <w:color w:val="000000"/>
                <w:sz w:val="16"/>
                <w:szCs w:val="16"/>
                <w:lang w:val="es-ES"/>
              </w:rPr>
            </w:pPr>
          </w:p>
        </w:tc>
      </w:tr>
      <w:tr w:rsidR="00662CAE" w:rsidRPr="00F53D3D" w14:paraId="57B137C0" w14:textId="77777777" w:rsidTr="00EA374D">
        <w:trPr>
          <w:trHeight w:val="360"/>
        </w:trPr>
        <w:tc>
          <w:tcPr>
            <w:tcW w:w="5000" w:type="pct"/>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F451130" w14:textId="71953450" w:rsidR="00466B50" w:rsidRPr="00711FC8" w:rsidRDefault="008F59C0" w:rsidP="008F59C0">
            <w:pPr>
              <w:spacing w:line="140" w:lineRule="atLeast"/>
              <w:rPr>
                <w:rFonts w:eastAsia="Times New Roman"/>
                <w:color w:val="000000"/>
                <w:sz w:val="16"/>
                <w:szCs w:val="16"/>
                <w:lang w:val="es-ES"/>
              </w:rPr>
            </w:pPr>
            <w:r w:rsidRPr="00711FC8">
              <w:rPr>
                <w:rFonts w:eastAsia="Arial"/>
                <w:sz w:val="15"/>
                <w:lang w:val="es-ES"/>
              </w:rPr>
              <w:t>Muerte. Dos años de seguimiento (evaluado mediante el número de muertes).</w:t>
            </w:r>
          </w:p>
        </w:tc>
      </w:tr>
      <w:tr w:rsidR="00EA374D" w:rsidRPr="00711FC8" w14:paraId="0CC747B1" w14:textId="77777777" w:rsidTr="00971467">
        <w:trPr>
          <w:trHeight w:val="1096"/>
        </w:trPr>
        <w:tc>
          <w:tcPr>
            <w:tcW w:w="270" w:type="pct"/>
            <w:tcBorders>
              <w:top w:val="single" w:sz="6" w:space="0" w:color="000000"/>
              <w:left w:val="single" w:sz="6" w:space="0" w:color="000000"/>
              <w:bottom w:val="single" w:sz="6" w:space="0" w:color="000000"/>
              <w:right w:val="single" w:sz="6" w:space="0" w:color="000000"/>
            </w:tcBorders>
            <w:hideMark/>
          </w:tcPr>
          <w:p w14:paraId="44B4AE5F" w14:textId="566A229E" w:rsidR="00466B50" w:rsidRPr="00711FC8" w:rsidRDefault="00E8496D"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1</w:t>
            </w:r>
            <w:r w:rsidR="00466B50" w:rsidRPr="00711FC8">
              <w:rPr>
                <w:rFonts w:eastAsia="Times New Roman"/>
                <w:color w:val="000000"/>
                <w:sz w:val="16"/>
                <w:szCs w:val="16"/>
                <w:lang w:val="es-ES"/>
              </w:rPr>
              <w:t xml:space="preserve"> </w:t>
            </w:r>
          </w:p>
        </w:tc>
        <w:tc>
          <w:tcPr>
            <w:tcW w:w="406" w:type="pct"/>
            <w:tcBorders>
              <w:top w:val="single" w:sz="6" w:space="0" w:color="000000"/>
              <w:left w:val="single" w:sz="6" w:space="0" w:color="000000"/>
              <w:bottom w:val="single" w:sz="6" w:space="0" w:color="000000"/>
              <w:right w:val="single" w:sz="6" w:space="0" w:color="000000"/>
            </w:tcBorders>
            <w:hideMark/>
          </w:tcPr>
          <w:p w14:paraId="62924262" w14:textId="03BFDD9B" w:rsidR="00466B50" w:rsidRPr="00711FC8" w:rsidRDefault="008F59C0"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Ensayos aleatorizados</w:t>
            </w:r>
          </w:p>
        </w:tc>
        <w:tc>
          <w:tcPr>
            <w:tcW w:w="372" w:type="pct"/>
            <w:tcBorders>
              <w:top w:val="single" w:sz="6" w:space="0" w:color="000000"/>
              <w:left w:val="single" w:sz="6" w:space="0" w:color="000000"/>
              <w:bottom w:val="single" w:sz="6" w:space="0" w:color="000000"/>
              <w:right w:val="single" w:sz="6" w:space="0" w:color="000000"/>
            </w:tcBorders>
            <w:hideMark/>
          </w:tcPr>
          <w:p w14:paraId="20099B92" w14:textId="66CE4BC2" w:rsidR="00466B50" w:rsidRPr="00711FC8" w:rsidRDefault="008F59C0"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Importante</w:t>
            </w:r>
            <w:r w:rsidRPr="00711FC8">
              <w:rPr>
                <w:rFonts w:eastAsia="Times New Roman"/>
                <w:color w:val="000000"/>
                <w:sz w:val="16"/>
                <w:szCs w:val="16"/>
                <w:u w:val="single"/>
                <w:vertAlign w:val="superscript"/>
                <w:lang w:val="es-ES"/>
              </w:rPr>
              <w:t>1</w:t>
            </w:r>
            <w:r w:rsidR="00466B50" w:rsidRPr="00711FC8">
              <w:rPr>
                <w:rFonts w:eastAsia="Times New Roman"/>
                <w:color w:val="000000"/>
                <w:sz w:val="16"/>
                <w:szCs w:val="16"/>
                <w:lang w:val="es-ES"/>
              </w:rPr>
              <w:t xml:space="preserve"> </w:t>
            </w:r>
          </w:p>
        </w:tc>
        <w:tc>
          <w:tcPr>
            <w:tcW w:w="428" w:type="pct"/>
            <w:tcBorders>
              <w:top w:val="single" w:sz="6" w:space="0" w:color="000000"/>
              <w:left w:val="single" w:sz="6" w:space="0" w:color="000000"/>
              <w:bottom w:val="single" w:sz="6" w:space="0" w:color="000000"/>
              <w:right w:val="single" w:sz="6" w:space="0" w:color="000000"/>
            </w:tcBorders>
            <w:hideMark/>
          </w:tcPr>
          <w:p w14:paraId="2BA1EE15" w14:textId="5E537712" w:rsidR="00466B50" w:rsidRPr="00711FC8" w:rsidRDefault="008F59C0"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No importante</w:t>
            </w:r>
          </w:p>
        </w:tc>
        <w:tc>
          <w:tcPr>
            <w:tcW w:w="490" w:type="pct"/>
            <w:tcBorders>
              <w:top w:val="single" w:sz="6" w:space="0" w:color="000000"/>
              <w:left w:val="single" w:sz="6" w:space="0" w:color="000000"/>
              <w:bottom w:val="single" w:sz="6" w:space="0" w:color="000000"/>
              <w:right w:val="single" w:sz="6" w:space="0" w:color="000000"/>
            </w:tcBorders>
            <w:hideMark/>
          </w:tcPr>
          <w:p w14:paraId="7E375E63" w14:textId="4A122160" w:rsidR="00466B50" w:rsidRPr="00711FC8" w:rsidRDefault="008F59C0"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No importante</w:t>
            </w:r>
          </w:p>
        </w:tc>
        <w:tc>
          <w:tcPr>
            <w:tcW w:w="367" w:type="pct"/>
            <w:tcBorders>
              <w:top w:val="single" w:sz="6" w:space="0" w:color="000000"/>
              <w:left w:val="single" w:sz="6" w:space="0" w:color="000000"/>
              <w:bottom w:val="single" w:sz="6" w:space="0" w:color="000000"/>
              <w:right w:val="single" w:sz="6" w:space="0" w:color="000000"/>
            </w:tcBorders>
            <w:hideMark/>
          </w:tcPr>
          <w:p w14:paraId="2D2CF619" w14:textId="2B4873BA" w:rsidR="00466B50" w:rsidRPr="00711FC8" w:rsidRDefault="008F59C0"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No importante</w:t>
            </w:r>
          </w:p>
        </w:tc>
        <w:tc>
          <w:tcPr>
            <w:tcW w:w="489" w:type="pct"/>
            <w:tcBorders>
              <w:top w:val="single" w:sz="6" w:space="0" w:color="000000"/>
              <w:left w:val="single" w:sz="6" w:space="0" w:color="000000"/>
              <w:bottom w:val="single" w:sz="6" w:space="0" w:color="000000"/>
              <w:right w:val="single" w:sz="6" w:space="0" w:color="000000"/>
            </w:tcBorders>
            <w:hideMark/>
          </w:tcPr>
          <w:p w14:paraId="30E9F9EB" w14:textId="454BCCBB" w:rsidR="00466B50" w:rsidRPr="00711FC8" w:rsidRDefault="008F59C0"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Ninguna</w:t>
            </w:r>
          </w:p>
        </w:tc>
        <w:tc>
          <w:tcPr>
            <w:tcW w:w="420" w:type="pct"/>
            <w:tcBorders>
              <w:top w:val="single" w:sz="6" w:space="0" w:color="000000"/>
              <w:left w:val="single" w:sz="6" w:space="0" w:color="000000"/>
              <w:bottom w:val="single" w:sz="6" w:space="0" w:color="000000"/>
              <w:right w:val="single" w:sz="6" w:space="0" w:color="000000"/>
            </w:tcBorders>
            <w:hideMark/>
          </w:tcPr>
          <w:p w14:paraId="1B25883C" w14:textId="358155E6" w:rsidR="00466B50" w:rsidRPr="00711FC8" w:rsidRDefault="008F59C0" w:rsidP="00C31C1B">
            <w:pPr>
              <w:spacing w:line="140" w:lineRule="atLeast"/>
              <w:jc w:val="center"/>
              <w:rPr>
                <w:rFonts w:eastAsia="Times New Roman"/>
                <w:color w:val="000000"/>
                <w:sz w:val="16"/>
                <w:szCs w:val="16"/>
                <w:lang w:val="es-ES"/>
              </w:rPr>
            </w:pPr>
            <w:r w:rsidRPr="00711FC8">
              <w:rPr>
                <w:rFonts w:eastAsia="Times New Roman"/>
                <w:color w:val="000000"/>
                <w:sz w:val="16"/>
                <w:szCs w:val="16"/>
                <w:lang w:val="es-ES"/>
              </w:rPr>
              <w:t>487/6022 (7,6%)</w:t>
            </w:r>
            <w:r w:rsidRPr="00711FC8">
              <w:rPr>
                <w:rFonts w:eastAsia="Times New Roman"/>
                <w:color w:val="000000"/>
                <w:sz w:val="16"/>
                <w:szCs w:val="16"/>
                <w:u w:val="single"/>
                <w:vertAlign w:val="superscript"/>
                <w:lang w:val="es-ES"/>
              </w:rPr>
              <w:t>2</w:t>
            </w:r>
          </w:p>
        </w:tc>
        <w:tc>
          <w:tcPr>
            <w:tcW w:w="338" w:type="pct"/>
            <w:tcBorders>
              <w:top w:val="single" w:sz="6" w:space="0" w:color="000000"/>
              <w:left w:val="single" w:sz="6" w:space="0" w:color="000000"/>
              <w:bottom w:val="single" w:sz="6" w:space="0" w:color="000000"/>
              <w:right w:val="single" w:sz="6" w:space="0" w:color="000000"/>
            </w:tcBorders>
            <w:hideMark/>
          </w:tcPr>
          <w:p w14:paraId="09E833CD" w14:textId="6B6B4391" w:rsidR="00466B50" w:rsidRPr="00711FC8" w:rsidRDefault="008F59C0" w:rsidP="00C31C1B">
            <w:pPr>
              <w:spacing w:line="140" w:lineRule="atLeast"/>
              <w:jc w:val="center"/>
              <w:rPr>
                <w:rFonts w:eastAsia="Times New Roman"/>
                <w:color w:val="000000"/>
                <w:sz w:val="16"/>
                <w:szCs w:val="16"/>
                <w:lang w:val="es-ES"/>
              </w:rPr>
            </w:pPr>
            <w:r w:rsidRPr="00711FC8">
              <w:rPr>
                <w:rFonts w:eastAsia="Times New Roman"/>
                <w:color w:val="000000"/>
                <w:sz w:val="16"/>
                <w:szCs w:val="16"/>
                <w:lang w:val="es-ES"/>
              </w:rPr>
              <w:t>438/6076 (7,2%)</w:t>
            </w:r>
          </w:p>
        </w:tc>
        <w:tc>
          <w:tcPr>
            <w:tcW w:w="271" w:type="pct"/>
            <w:tcBorders>
              <w:top w:val="single" w:sz="6" w:space="0" w:color="000000"/>
              <w:left w:val="single" w:sz="6" w:space="0" w:color="000000"/>
              <w:bottom w:val="single" w:sz="6" w:space="0" w:color="000000"/>
              <w:right w:val="single" w:sz="6" w:space="0" w:color="000000"/>
            </w:tcBorders>
            <w:hideMark/>
          </w:tcPr>
          <w:p w14:paraId="2C17F652" w14:textId="198EBBE0" w:rsidR="00466B50" w:rsidRPr="00711FC8" w:rsidRDefault="008F59C0" w:rsidP="008F59C0">
            <w:pPr>
              <w:spacing w:line="140" w:lineRule="atLeast"/>
              <w:jc w:val="center"/>
              <w:rPr>
                <w:rFonts w:eastAsia="Times New Roman"/>
                <w:color w:val="000000"/>
                <w:sz w:val="16"/>
                <w:szCs w:val="16"/>
                <w:lang w:val="es-ES"/>
              </w:rPr>
            </w:pPr>
            <w:r w:rsidRPr="00711FC8">
              <w:rPr>
                <w:rStyle w:val="block"/>
                <w:rFonts w:eastAsia="Times New Roman"/>
                <w:b/>
                <w:bCs/>
                <w:color w:val="000000"/>
                <w:sz w:val="16"/>
                <w:szCs w:val="16"/>
                <w:lang w:val="es-ES"/>
              </w:rPr>
              <w:t>RR 0,89</w:t>
            </w:r>
            <w:r w:rsidR="00466B50" w:rsidRPr="00711FC8">
              <w:rPr>
                <w:rFonts w:eastAsia="Times New Roman"/>
                <w:color w:val="000000"/>
                <w:sz w:val="16"/>
                <w:szCs w:val="16"/>
                <w:lang w:val="es-ES"/>
              </w:rPr>
              <w:br/>
            </w:r>
            <w:r w:rsidRPr="00711FC8">
              <w:rPr>
                <w:rStyle w:val="cell"/>
                <w:rFonts w:eastAsia="Times New Roman"/>
                <w:color w:val="000000"/>
                <w:sz w:val="16"/>
                <w:szCs w:val="16"/>
                <w:lang w:val="es-ES"/>
              </w:rPr>
              <w:t>(de 0,79 a 1,01)</w:t>
            </w:r>
            <w:r w:rsidR="00466B50" w:rsidRPr="00711FC8">
              <w:rPr>
                <w:rFonts w:eastAsia="Times New Roman"/>
                <w:color w:val="000000"/>
                <w:sz w:val="16"/>
                <w:szCs w:val="16"/>
                <w:lang w:val="es-ES"/>
              </w:rPr>
              <w:t xml:space="preserve"> </w:t>
            </w:r>
          </w:p>
        </w:tc>
        <w:tc>
          <w:tcPr>
            <w:tcW w:w="338" w:type="pct"/>
            <w:tcBorders>
              <w:top w:val="single" w:sz="6" w:space="0" w:color="000000"/>
              <w:left w:val="single" w:sz="6" w:space="0" w:color="000000"/>
              <w:bottom w:val="single" w:sz="6" w:space="0" w:color="000000"/>
              <w:right w:val="single" w:sz="6" w:space="0" w:color="000000"/>
            </w:tcBorders>
            <w:hideMark/>
          </w:tcPr>
          <w:p w14:paraId="2E518022" w14:textId="75351CAD" w:rsidR="00466B50" w:rsidRPr="00711FC8" w:rsidRDefault="008F59C0" w:rsidP="008F59C0">
            <w:pPr>
              <w:spacing w:line="140" w:lineRule="atLeast"/>
              <w:jc w:val="center"/>
              <w:rPr>
                <w:rFonts w:eastAsia="Times New Roman"/>
                <w:color w:val="000000"/>
                <w:sz w:val="16"/>
                <w:szCs w:val="16"/>
                <w:lang w:val="es-ES"/>
              </w:rPr>
            </w:pPr>
            <w:r w:rsidRPr="00711FC8">
              <w:rPr>
                <w:rFonts w:eastAsia="Times New Roman"/>
                <w:color w:val="000000"/>
                <w:sz w:val="16"/>
                <w:szCs w:val="16"/>
                <w:lang w:val="es-ES"/>
              </w:rPr>
              <w:t>8 menos de 1000 (de 17 menos a 1 más)</w:t>
            </w:r>
          </w:p>
        </w:tc>
        <w:tc>
          <w:tcPr>
            <w:tcW w:w="405" w:type="pct"/>
            <w:tcBorders>
              <w:top w:val="single" w:sz="6" w:space="0" w:color="000000"/>
              <w:left w:val="single" w:sz="6" w:space="0" w:color="000000"/>
              <w:bottom w:val="single" w:sz="6" w:space="0" w:color="000000"/>
              <w:right w:val="single" w:sz="6" w:space="0" w:color="000000"/>
            </w:tcBorders>
            <w:hideMark/>
          </w:tcPr>
          <w:p w14:paraId="07AD51C0" w14:textId="2C75452E" w:rsidR="00466B50" w:rsidRPr="00711FC8" w:rsidRDefault="008F59C0" w:rsidP="008F59C0">
            <w:pPr>
              <w:spacing w:line="140" w:lineRule="atLeast"/>
              <w:jc w:val="center"/>
              <w:rPr>
                <w:rFonts w:eastAsia="Times New Roman"/>
                <w:color w:val="000000"/>
                <w:sz w:val="16"/>
                <w:szCs w:val="16"/>
                <w:lang w:val="es-ES"/>
              </w:rPr>
            </w:pPr>
            <w:r w:rsidRPr="00711FC8">
              <w:rPr>
                <w:b/>
                <w:noProof/>
                <w:sz w:val="18"/>
                <w:szCs w:val="18"/>
              </w:rPr>
              <w:drawing>
                <wp:inline distT="0" distB="0" distL="0" distR="0" wp14:anchorId="4384B533" wp14:editId="55284536">
                  <wp:extent cx="444500" cy="127000"/>
                  <wp:effectExtent l="0" t="0" r="1270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00" cy="127000"/>
                          </a:xfrm>
                          <a:prstGeom prst="rect">
                            <a:avLst/>
                          </a:prstGeom>
                          <a:noFill/>
                          <a:ln>
                            <a:noFill/>
                          </a:ln>
                        </pic:spPr>
                      </pic:pic>
                    </a:graphicData>
                  </a:graphic>
                </wp:inline>
              </w:drawing>
            </w:r>
            <w:r w:rsidR="00466B50" w:rsidRPr="00711FC8">
              <w:rPr>
                <w:rFonts w:eastAsia="Times New Roman"/>
                <w:color w:val="000000"/>
                <w:sz w:val="16"/>
                <w:szCs w:val="16"/>
                <w:lang w:val="es-ES"/>
              </w:rPr>
              <w:br/>
            </w:r>
            <w:r w:rsidRPr="00711FC8">
              <w:rPr>
                <w:rFonts w:eastAsia="Times New Roman"/>
                <w:color w:val="000000"/>
                <w:sz w:val="16"/>
                <w:szCs w:val="16"/>
                <w:lang w:val="es-ES"/>
              </w:rPr>
              <w:t>MODERADA</w:t>
            </w:r>
            <w:r w:rsidR="00E8496D" w:rsidRPr="00711FC8">
              <w:rPr>
                <w:rFonts w:eastAsia="Times New Roman"/>
                <w:color w:val="000000"/>
                <w:sz w:val="16"/>
                <w:szCs w:val="16"/>
                <w:u w:val="single"/>
                <w:vertAlign w:val="superscript"/>
                <w:lang w:val="es-ES"/>
              </w:rPr>
              <w:t>1</w:t>
            </w:r>
          </w:p>
        </w:tc>
        <w:tc>
          <w:tcPr>
            <w:tcW w:w="406" w:type="pct"/>
            <w:tcBorders>
              <w:top w:val="single" w:sz="6" w:space="0" w:color="000000"/>
              <w:left w:val="single" w:sz="6" w:space="0" w:color="000000"/>
              <w:bottom w:val="single" w:sz="6" w:space="0" w:color="000000"/>
              <w:right w:val="single" w:sz="6" w:space="0" w:color="000000"/>
            </w:tcBorders>
            <w:hideMark/>
          </w:tcPr>
          <w:p w14:paraId="1F25EB79" w14:textId="616364C1" w:rsidR="00466B50" w:rsidRPr="00711FC8" w:rsidRDefault="008F59C0"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CRÍTICA</w:t>
            </w:r>
          </w:p>
        </w:tc>
      </w:tr>
      <w:tr w:rsidR="00662CAE" w:rsidRPr="00F53D3D" w14:paraId="6E73F8ED" w14:textId="77777777" w:rsidTr="00EA374D">
        <w:trPr>
          <w:trHeight w:val="360"/>
        </w:trPr>
        <w:tc>
          <w:tcPr>
            <w:tcW w:w="5000" w:type="pct"/>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41616C2" w14:textId="07F26FF6" w:rsidR="00466B50" w:rsidRPr="00711FC8" w:rsidRDefault="00E8496D" w:rsidP="00C31C1B">
            <w:pPr>
              <w:spacing w:line="140" w:lineRule="atLeast"/>
              <w:rPr>
                <w:rFonts w:eastAsia="Times New Roman"/>
                <w:color w:val="000000"/>
                <w:sz w:val="16"/>
                <w:szCs w:val="16"/>
                <w:lang w:val="es-ES"/>
              </w:rPr>
            </w:pPr>
            <w:r w:rsidRPr="00711FC8">
              <w:rPr>
                <w:rStyle w:val="label"/>
                <w:rFonts w:eastAsia="Times New Roman"/>
                <w:color w:val="000000"/>
                <w:sz w:val="16"/>
                <w:szCs w:val="16"/>
                <w:lang w:val="es-ES"/>
              </w:rPr>
              <w:t>Ictus y embolia sistémica por cualquier causa. Dos años de seguimiento (evaluado mediante el número de pacientes con ictus y embolia sistémica)</w:t>
            </w:r>
          </w:p>
        </w:tc>
      </w:tr>
      <w:tr w:rsidR="00EA374D" w:rsidRPr="00711FC8" w14:paraId="265D26B5" w14:textId="77777777" w:rsidTr="00971467">
        <w:trPr>
          <w:trHeight w:val="1082"/>
        </w:trPr>
        <w:tc>
          <w:tcPr>
            <w:tcW w:w="270" w:type="pct"/>
            <w:tcBorders>
              <w:top w:val="single" w:sz="6" w:space="0" w:color="000000"/>
              <w:left w:val="single" w:sz="6" w:space="0" w:color="000000"/>
              <w:bottom w:val="single" w:sz="6" w:space="0" w:color="000000"/>
              <w:right w:val="single" w:sz="6" w:space="0" w:color="000000"/>
            </w:tcBorders>
            <w:hideMark/>
          </w:tcPr>
          <w:p w14:paraId="72217DE0" w14:textId="24B0505B" w:rsidR="00466B50" w:rsidRPr="00711FC8" w:rsidRDefault="00E8496D"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1</w:t>
            </w:r>
          </w:p>
        </w:tc>
        <w:tc>
          <w:tcPr>
            <w:tcW w:w="406" w:type="pct"/>
            <w:tcBorders>
              <w:top w:val="single" w:sz="6" w:space="0" w:color="000000"/>
              <w:left w:val="single" w:sz="6" w:space="0" w:color="000000"/>
              <w:bottom w:val="single" w:sz="6" w:space="0" w:color="000000"/>
              <w:right w:val="single" w:sz="6" w:space="0" w:color="000000"/>
            </w:tcBorders>
            <w:hideMark/>
          </w:tcPr>
          <w:p w14:paraId="09E6FC3B" w14:textId="274EA382" w:rsidR="00466B50" w:rsidRPr="00711FC8" w:rsidRDefault="00E8496D"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Ensayos aleatorizados</w:t>
            </w:r>
          </w:p>
        </w:tc>
        <w:tc>
          <w:tcPr>
            <w:tcW w:w="372" w:type="pct"/>
            <w:tcBorders>
              <w:top w:val="single" w:sz="6" w:space="0" w:color="000000"/>
              <w:left w:val="single" w:sz="6" w:space="0" w:color="000000"/>
              <w:bottom w:val="single" w:sz="6" w:space="0" w:color="000000"/>
              <w:right w:val="single" w:sz="6" w:space="0" w:color="000000"/>
            </w:tcBorders>
            <w:hideMark/>
          </w:tcPr>
          <w:p w14:paraId="7D670EAA" w14:textId="4066F39B" w:rsidR="00466B50" w:rsidRPr="00711FC8" w:rsidRDefault="00E34539"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Importante</w:t>
            </w:r>
            <w:r w:rsidRPr="00711FC8">
              <w:rPr>
                <w:rFonts w:eastAsia="Times New Roman"/>
                <w:color w:val="000000"/>
                <w:sz w:val="16"/>
                <w:szCs w:val="16"/>
                <w:u w:val="single"/>
                <w:vertAlign w:val="superscript"/>
                <w:lang w:val="es-ES"/>
              </w:rPr>
              <w:t>1</w:t>
            </w:r>
          </w:p>
        </w:tc>
        <w:tc>
          <w:tcPr>
            <w:tcW w:w="428" w:type="pct"/>
            <w:tcBorders>
              <w:top w:val="single" w:sz="6" w:space="0" w:color="000000"/>
              <w:left w:val="single" w:sz="6" w:space="0" w:color="000000"/>
              <w:bottom w:val="single" w:sz="6" w:space="0" w:color="000000"/>
              <w:right w:val="single" w:sz="6" w:space="0" w:color="000000"/>
            </w:tcBorders>
            <w:hideMark/>
          </w:tcPr>
          <w:p w14:paraId="75AA888A" w14:textId="06F35F12" w:rsidR="00466B50" w:rsidRPr="00711FC8" w:rsidRDefault="00E34539"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No importante</w:t>
            </w:r>
          </w:p>
        </w:tc>
        <w:tc>
          <w:tcPr>
            <w:tcW w:w="490" w:type="pct"/>
            <w:tcBorders>
              <w:top w:val="single" w:sz="6" w:space="0" w:color="000000"/>
              <w:left w:val="single" w:sz="6" w:space="0" w:color="000000"/>
              <w:bottom w:val="single" w:sz="6" w:space="0" w:color="000000"/>
              <w:right w:val="single" w:sz="6" w:space="0" w:color="000000"/>
            </w:tcBorders>
            <w:hideMark/>
          </w:tcPr>
          <w:p w14:paraId="2A450ED8" w14:textId="3AEE1C8A" w:rsidR="00466B50" w:rsidRPr="00711FC8" w:rsidRDefault="00E34539"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No importante</w:t>
            </w:r>
          </w:p>
        </w:tc>
        <w:tc>
          <w:tcPr>
            <w:tcW w:w="367" w:type="pct"/>
            <w:tcBorders>
              <w:top w:val="single" w:sz="6" w:space="0" w:color="000000"/>
              <w:left w:val="single" w:sz="6" w:space="0" w:color="000000"/>
              <w:bottom w:val="single" w:sz="6" w:space="0" w:color="000000"/>
              <w:right w:val="single" w:sz="6" w:space="0" w:color="000000"/>
            </w:tcBorders>
            <w:hideMark/>
          </w:tcPr>
          <w:p w14:paraId="36573FEC" w14:textId="65C4D536" w:rsidR="00466B50" w:rsidRPr="00711FC8" w:rsidRDefault="00E34539"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No importante</w:t>
            </w:r>
          </w:p>
        </w:tc>
        <w:tc>
          <w:tcPr>
            <w:tcW w:w="489" w:type="pct"/>
            <w:tcBorders>
              <w:top w:val="single" w:sz="6" w:space="0" w:color="000000"/>
              <w:left w:val="single" w:sz="6" w:space="0" w:color="000000"/>
              <w:bottom w:val="single" w:sz="6" w:space="0" w:color="000000"/>
              <w:right w:val="single" w:sz="6" w:space="0" w:color="000000"/>
            </w:tcBorders>
            <w:hideMark/>
          </w:tcPr>
          <w:p w14:paraId="4C3C1734" w14:textId="1104AE1F" w:rsidR="00466B50" w:rsidRPr="00711FC8" w:rsidRDefault="00E34539"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Ninguna</w:t>
            </w:r>
          </w:p>
        </w:tc>
        <w:tc>
          <w:tcPr>
            <w:tcW w:w="420" w:type="pct"/>
            <w:tcBorders>
              <w:top w:val="single" w:sz="6" w:space="0" w:color="000000"/>
              <w:left w:val="single" w:sz="6" w:space="0" w:color="000000"/>
              <w:bottom w:val="single" w:sz="6" w:space="0" w:color="000000"/>
              <w:right w:val="single" w:sz="6" w:space="0" w:color="000000"/>
            </w:tcBorders>
            <w:hideMark/>
          </w:tcPr>
          <w:p w14:paraId="3852F0E5" w14:textId="3832490A" w:rsidR="00466B50" w:rsidRPr="00711FC8" w:rsidRDefault="00E34539" w:rsidP="00C31C1B">
            <w:pPr>
              <w:spacing w:line="140" w:lineRule="atLeast"/>
              <w:jc w:val="center"/>
              <w:rPr>
                <w:rFonts w:eastAsia="Times New Roman"/>
                <w:color w:val="000000"/>
                <w:sz w:val="16"/>
                <w:szCs w:val="16"/>
                <w:lang w:val="es-ES"/>
              </w:rPr>
            </w:pPr>
            <w:r w:rsidRPr="00711FC8">
              <w:rPr>
                <w:rFonts w:eastAsia="Times New Roman"/>
                <w:color w:val="000000"/>
                <w:sz w:val="16"/>
                <w:szCs w:val="16"/>
                <w:lang w:val="es-ES"/>
              </w:rPr>
              <w:t>202/6.022 (3,4%)</w:t>
            </w:r>
            <w:r w:rsidRPr="00711FC8">
              <w:rPr>
                <w:rFonts w:eastAsia="Times New Roman"/>
                <w:color w:val="000000"/>
                <w:sz w:val="16"/>
                <w:szCs w:val="16"/>
                <w:u w:val="single"/>
                <w:vertAlign w:val="superscript"/>
                <w:lang w:val="es-ES"/>
              </w:rPr>
              <w:t>2</w:t>
            </w:r>
          </w:p>
        </w:tc>
        <w:tc>
          <w:tcPr>
            <w:tcW w:w="338" w:type="pct"/>
            <w:tcBorders>
              <w:top w:val="single" w:sz="6" w:space="0" w:color="000000"/>
              <w:left w:val="single" w:sz="6" w:space="0" w:color="000000"/>
              <w:bottom w:val="single" w:sz="6" w:space="0" w:color="000000"/>
              <w:right w:val="single" w:sz="6" w:space="0" w:color="000000"/>
            </w:tcBorders>
            <w:hideMark/>
          </w:tcPr>
          <w:p w14:paraId="60F05436" w14:textId="6874452C" w:rsidR="00466B50" w:rsidRPr="00711FC8" w:rsidRDefault="00E34539" w:rsidP="00E34539">
            <w:pPr>
              <w:spacing w:line="140" w:lineRule="atLeast"/>
              <w:jc w:val="center"/>
              <w:rPr>
                <w:rFonts w:eastAsia="Times New Roman"/>
                <w:color w:val="000000"/>
                <w:sz w:val="16"/>
                <w:szCs w:val="16"/>
                <w:lang w:val="es-ES"/>
              </w:rPr>
            </w:pPr>
            <w:r w:rsidRPr="00711FC8">
              <w:rPr>
                <w:rFonts w:eastAsia="Times New Roman"/>
                <w:color w:val="000000"/>
                <w:sz w:val="16"/>
                <w:szCs w:val="16"/>
                <w:lang w:val="es-ES"/>
              </w:rPr>
              <w:t>134/6076 (2,2%)</w:t>
            </w:r>
            <w:r w:rsidR="00466B50" w:rsidRPr="00711FC8">
              <w:rPr>
                <w:rFonts w:eastAsia="Times New Roman"/>
                <w:color w:val="000000"/>
                <w:sz w:val="16"/>
                <w:szCs w:val="16"/>
                <w:lang w:val="es-ES"/>
              </w:rPr>
              <w:t xml:space="preserve"> </w:t>
            </w:r>
          </w:p>
        </w:tc>
        <w:tc>
          <w:tcPr>
            <w:tcW w:w="271" w:type="pct"/>
            <w:tcBorders>
              <w:top w:val="single" w:sz="6" w:space="0" w:color="000000"/>
              <w:left w:val="single" w:sz="6" w:space="0" w:color="000000"/>
              <w:bottom w:val="single" w:sz="6" w:space="0" w:color="000000"/>
              <w:right w:val="single" w:sz="6" w:space="0" w:color="000000"/>
            </w:tcBorders>
            <w:hideMark/>
          </w:tcPr>
          <w:p w14:paraId="7EDB7F58" w14:textId="3A0784E0" w:rsidR="00466B50" w:rsidRPr="00711FC8" w:rsidRDefault="00E34539" w:rsidP="00C31C1B">
            <w:pPr>
              <w:spacing w:line="140" w:lineRule="atLeast"/>
              <w:jc w:val="center"/>
              <w:rPr>
                <w:rFonts w:eastAsia="Times New Roman"/>
                <w:color w:val="000000"/>
                <w:sz w:val="16"/>
                <w:szCs w:val="16"/>
                <w:lang w:val="es-ES"/>
              </w:rPr>
            </w:pPr>
            <w:r w:rsidRPr="00711FC8">
              <w:rPr>
                <w:rStyle w:val="block"/>
                <w:rFonts w:eastAsia="Times New Roman"/>
                <w:b/>
                <w:bCs/>
                <w:color w:val="000000"/>
                <w:sz w:val="16"/>
                <w:szCs w:val="16"/>
                <w:lang w:val="es-ES"/>
              </w:rPr>
              <w:t>RR 0,64</w:t>
            </w:r>
            <w:r w:rsidR="00466B50" w:rsidRPr="00711FC8">
              <w:rPr>
                <w:rFonts w:eastAsia="Times New Roman"/>
                <w:color w:val="000000"/>
                <w:sz w:val="16"/>
                <w:szCs w:val="16"/>
                <w:lang w:val="es-ES"/>
              </w:rPr>
              <w:br/>
            </w:r>
            <w:r w:rsidRPr="00711FC8">
              <w:rPr>
                <w:rStyle w:val="cell"/>
                <w:rFonts w:eastAsia="Times New Roman"/>
                <w:color w:val="000000"/>
                <w:sz w:val="16"/>
                <w:szCs w:val="16"/>
                <w:lang w:val="es-ES"/>
              </w:rPr>
              <w:t>(0,54 a 0,82</w:t>
            </w:r>
            <w:r w:rsidR="00466B50" w:rsidRPr="00711FC8">
              <w:rPr>
                <w:rStyle w:val="cell"/>
                <w:rFonts w:eastAsia="Times New Roman"/>
                <w:color w:val="000000"/>
                <w:sz w:val="16"/>
                <w:szCs w:val="16"/>
                <w:lang w:val="es-ES"/>
              </w:rPr>
              <w:t>)</w:t>
            </w:r>
            <w:r w:rsidR="00466B50" w:rsidRPr="00711FC8">
              <w:rPr>
                <w:rFonts w:eastAsia="Times New Roman"/>
                <w:color w:val="000000"/>
                <w:sz w:val="16"/>
                <w:szCs w:val="16"/>
                <w:lang w:val="es-ES"/>
              </w:rPr>
              <w:t xml:space="preserve"> </w:t>
            </w:r>
          </w:p>
        </w:tc>
        <w:tc>
          <w:tcPr>
            <w:tcW w:w="338" w:type="pct"/>
            <w:tcBorders>
              <w:top w:val="single" w:sz="6" w:space="0" w:color="000000"/>
              <w:left w:val="single" w:sz="6" w:space="0" w:color="000000"/>
              <w:bottom w:val="single" w:sz="6" w:space="0" w:color="000000"/>
              <w:right w:val="single" w:sz="6" w:space="0" w:color="000000"/>
            </w:tcBorders>
            <w:hideMark/>
          </w:tcPr>
          <w:p w14:paraId="45B14A1B" w14:textId="2ECE0763" w:rsidR="00466B50" w:rsidRPr="00711FC8" w:rsidRDefault="00E34539" w:rsidP="00C31C1B">
            <w:pPr>
              <w:spacing w:line="140" w:lineRule="atLeast"/>
              <w:jc w:val="center"/>
              <w:rPr>
                <w:rFonts w:eastAsia="Times New Roman"/>
                <w:color w:val="000000"/>
                <w:sz w:val="16"/>
                <w:szCs w:val="16"/>
                <w:lang w:val="es-ES"/>
              </w:rPr>
            </w:pPr>
            <w:r w:rsidRPr="00711FC8">
              <w:rPr>
                <w:rFonts w:eastAsia="Times New Roman"/>
                <w:color w:val="000000"/>
                <w:sz w:val="16"/>
                <w:szCs w:val="16"/>
                <w:lang w:val="es-ES"/>
              </w:rPr>
              <w:t>11 menos de 1000 (de 6 menos a 15 menos)</w:t>
            </w:r>
          </w:p>
        </w:tc>
        <w:tc>
          <w:tcPr>
            <w:tcW w:w="405" w:type="pct"/>
            <w:tcBorders>
              <w:top w:val="single" w:sz="6" w:space="0" w:color="000000"/>
              <w:left w:val="single" w:sz="6" w:space="0" w:color="000000"/>
              <w:bottom w:val="single" w:sz="6" w:space="0" w:color="000000"/>
              <w:right w:val="single" w:sz="6" w:space="0" w:color="000000"/>
            </w:tcBorders>
            <w:hideMark/>
          </w:tcPr>
          <w:p w14:paraId="2B36F09E" w14:textId="77777777" w:rsidR="00E8496D" w:rsidRPr="00711FC8" w:rsidRDefault="00EA374D" w:rsidP="008F59C0">
            <w:pPr>
              <w:spacing w:line="140" w:lineRule="atLeast"/>
              <w:jc w:val="center"/>
              <w:rPr>
                <w:rFonts w:eastAsia="Times New Roman"/>
                <w:color w:val="000000"/>
                <w:sz w:val="16"/>
                <w:szCs w:val="16"/>
                <w:lang w:val="es-ES"/>
              </w:rPr>
            </w:pPr>
            <w:r w:rsidRPr="00711FC8">
              <w:rPr>
                <w:b/>
                <w:noProof/>
                <w:sz w:val="18"/>
                <w:szCs w:val="18"/>
              </w:rPr>
              <w:drawing>
                <wp:inline distT="0" distB="0" distL="0" distR="0" wp14:anchorId="7D20013A" wp14:editId="4FDC0AD3">
                  <wp:extent cx="444500" cy="127000"/>
                  <wp:effectExtent l="0" t="0" r="1270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00" cy="127000"/>
                          </a:xfrm>
                          <a:prstGeom prst="rect">
                            <a:avLst/>
                          </a:prstGeom>
                          <a:noFill/>
                          <a:ln>
                            <a:noFill/>
                          </a:ln>
                        </pic:spPr>
                      </pic:pic>
                    </a:graphicData>
                  </a:graphic>
                </wp:inline>
              </w:drawing>
            </w:r>
          </w:p>
          <w:p w14:paraId="3D74C074" w14:textId="6C2E2514" w:rsidR="00466B50" w:rsidRPr="00711FC8" w:rsidRDefault="00E8496D" w:rsidP="008F59C0">
            <w:pPr>
              <w:spacing w:line="140" w:lineRule="atLeast"/>
              <w:jc w:val="center"/>
              <w:rPr>
                <w:rFonts w:eastAsia="Times New Roman"/>
                <w:color w:val="000000"/>
                <w:sz w:val="16"/>
                <w:szCs w:val="16"/>
                <w:lang w:val="es-ES"/>
              </w:rPr>
            </w:pPr>
            <w:r w:rsidRPr="00711FC8">
              <w:rPr>
                <w:rFonts w:eastAsia="Times New Roman"/>
                <w:color w:val="000000"/>
                <w:sz w:val="16"/>
                <w:szCs w:val="16"/>
                <w:lang w:val="es-ES"/>
              </w:rPr>
              <w:t>MODERADA</w:t>
            </w:r>
            <w:r w:rsidRPr="00711FC8">
              <w:rPr>
                <w:rFonts w:eastAsia="Times New Roman"/>
                <w:color w:val="000000"/>
                <w:sz w:val="16"/>
                <w:szCs w:val="16"/>
                <w:u w:val="single"/>
                <w:vertAlign w:val="superscript"/>
                <w:lang w:val="es-ES"/>
              </w:rPr>
              <w:t>1</w:t>
            </w:r>
            <w:r w:rsidR="00466B50" w:rsidRPr="00711FC8">
              <w:rPr>
                <w:rFonts w:eastAsia="Times New Roman"/>
                <w:color w:val="000000"/>
                <w:sz w:val="16"/>
                <w:szCs w:val="16"/>
                <w:lang w:val="es-ES"/>
              </w:rPr>
              <w:br/>
            </w:r>
          </w:p>
        </w:tc>
        <w:tc>
          <w:tcPr>
            <w:tcW w:w="406" w:type="pct"/>
            <w:tcBorders>
              <w:top w:val="single" w:sz="6" w:space="0" w:color="000000"/>
              <w:left w:val="single" w:sz="6" w:space="0" w:color="000000"/>
              <w:bottom w:val="single" w:sz="6" w:space="0" w:color="000000"/>
              <w:right w:val="single" w:sz="6" w:space="0" w:color="000000"/>
            </w:tcBorders>
            <w:hideMark/>
          </w:tcPr>
          <w:p w14:paraId="43080964" w14:textId="0A9E2B23" w:rsidR="00466B50" w:rsidRPr="00711FC8" w:rsidRDefault="008F59C0"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CRÍTICA</w:t>
            </w:r>
          </w:p>
        </w:tc>
      </w:tr>
      <w:tr w:rsidR="00662CAE" w:rsidRPr="00F53D3D" w14:paraId="246E53CD" w14:textId="77777777" w:rsidTr="00EA374D">
        <w:trPr>
          <w:trHeight w:val="373"/>
        </w:trPr>
        <w:tc>
          <w:tcPr>
            <w:tcW w:w="5000" w:type="pct"/>
            <w:gridSpan w:val="13"/>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EA2BE60" w14:textId="0B4EEA00" w:rsidR="00466B50" w:rsidRPr="00711FC8" w:rsidRDefault="00E8496D" w:rsidP="00E8496D">
            <w:pPr>
              <w:spacing w:line="140" w:lineRule="atLeast"/>
              <w:rPr>
                <w:rFonts w:eastAsia="Times New Roman"/>
                <w:color w:val="000000"/>
                <w:sz w:val="16"/>
                <w:szCs w:val="16"/>
                <w:lang w:val="es-ES"/>
              </w:rPr>
            </w:pPr>
            <w:r w:rsidRPr="00711FC8">
              <w:rPr>
                <w:rStyle w:val="label"/>
                <w:rFonts w:eastAsia="Times New Roman"/>
                <w:color w:val="000000"/>
                <w:sz w:val="16"/>
                <w:szCs w:val="16"/>
                <w:lang w:val="es-ES"/>
              </w:rPr>
              <w:t xml:space="preserve">Sangrado mayor. Dos años de seguimiento (evaluado mediante el número de pacientes con sangrado mayor) </w:t>
            </w:r>
          </w:p>
        </w:tc>
      </w:tr>
      <w:tr w:rsidR="00EA374D" w:rsidRPr="00711FC8" w14:paraId="5519FE05" w14:textId="77777777" w:rsidTr="00971467">
        <w:trPr>
          <w:trHeight w:val="1082"/>
        </w:trPr>
        <w:tc>
          <w:tcPr>
            <w:tcW w:w="270" w:type="pct"/>
            <w:tcBorders>
              <w:top w:val="single" w:sz="6" w:space="0" w:color="000000"/>
              <w:left w:val="single" w:sz="6" w:space="0" w:color="000000"/>
              <w:bottom w:val="single" w:sz="6" w:space="0" w:color="000000"/>
              <w:right w:val="single" w:sz="6" w:space="0" w:color="000000"/>
            </w:tcBorders>
            <w:hideMark/>
          </w:tcPr>
          <w:p w14:paraId="37919AAB" w14:textId="0079E766" w:rsidR="00466B50" w:rsidRPr="00711FC8" w:rsidRDefault="00466B50"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 xml:space="preserve"> </w:t>
            </w:r>
            <w:r w:rsidR="00E34539" w:rsidRPr="00711FC8">
              <w:rPr>
                <w:rFonts w:eastAsia="Times New Roman"/>
                <w:color w:val="000000"/>
                <w:sz w:val="16"/>
                <w:szCs w:val="16"/>
                <w:lang w:val="es-ES"/>
              </w:rPr>
              <w:t>1</w:t>
            </w:r>
          </w:p>
        </w:tc>
        <w:tc>
          <w:tcPr>
            <w:tcW w:w="406" w:type="pct"/>
            <w:tcBorders>
              <w:top w:val="single" w:sz="6" w:space="0" w:color="000000"/>
              <w:left w:val="single" w:sz="6" w:space="0" w:color="000000"/>
              <w:bottom w:val="single" w:sz="6" w:space="0" w:color="000000"/>
              <w:right w:val="single" w:sz="6" w:space="0" w:color="000000"/>
            </w:tcBorders>
            <w:hideMark/>
          </w:tcPr>
          <w:p w14:paraId="67E758A0" w14:textId="3E013110" w:rsidR="00466B50" w:rsidRPr="00711FC8" w:rsidRDefault="00E34539"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Ensayos aleatorizados</w:t>
            </w:r>
          </w:p>
        </w:tc>
        <w:tc>
          <w:tcPr>
            <w:tcW w:w="371" w:type="pct"/>
            <w:tcBorders>
              <w:top w:val="single" w:sz="6" w:space="0" w:color="000000"/>
              <w:left w:val="single" w:sz="6" w:space="0" w:color="000000"/>
              <w:bottom w:val="single" w:sz="6" w:space="0" w:color="000000"/>
              <w:right w:val="single" w:sz="6" w:space="0" w:color="000000"/>
            </w:tcBorders>
            <w:hideMark/>
          </w:tcPr>
          <w:p w14:paraId="313FEF68" w14:textId="47713216" w:rsidR="00466B50" w:rsidRPr="00711FC8" w:rsidRDefault="00E34539"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Importante</w:t>
            </w:r>
            <w:r w:rsidRPr="00711FC8">
              <w:rPr>
                <w:rFonts w:eastAsia="Times New Roman"/>
                <w:color w:val="000000"/>
                <w:sz w:val="16"/>
                <w:szCs w:val="16"/>
                <w:u w:val="single"/>
                <w:vertAlign w:val="superscript"/>
                <w:lang w:val="es-ES"/>
              </w:rPr>
              <w:t>1</w:t>
            </w:r>
          </w:p>
        </w:tc>
        <w:tc>
          <w:tcPr>
            <w:tcW w:w="428" w:type="pct"/>
            <w:tcBorders>
              <w:top w:val="single" w:sz="6" w:space="0" w:color="000000"/>
              <w:left w:val="single" w:sz="6" w:space="0" w:color="000000"/>
              <w:bottom w:val="single" w:sz="6" w:space="0" w:color="000000"/>
              <w:right w:val="single" w:sz="6" w:space="0" w:color="000000"/>
            </w:tcBorders>
            <w:hideMark/>
          </w:tcPr>
          <w:p w14:paraId="7CD0373A" w14:textId="107366AC" w:rsidR="00466B50" w:rsidRPr="00711FC8" w:rsidRDefault="00E34539"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No importante</w:t>
            </w:r>
          </w:p>
        </w:tc>
        <w:tc>
          <w:tcPr>
            <w:tcW w:w="490" w:type="pct"/>
            <w:tcBorders>
              <w:top w:val="single" w:sz="6" w:space="0" w:color="000000"/>
              <w:left w:val="single" w:sz="6" w:space="0" w:color="000000"/>
              <w:bottom w:val="single" w:sz="6" w:space="0" w:color="000000"/>
              <w:right w:val="single" w:sz="6" w:space="0" w:color="000000"/>
            </w:tcBorders>
            <w:hideMark/>
          </w:tcPr>
          <w:p w14:paraId="5AE3B317" w14:textId="65CE313E" w:rsidR="00466B50" w:rsidRPr="00711FC8" w:rsidRDefault="00E34539"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No importante</w:t>
            </w:r>
          </w:p>
        </w:tc>
        <w:tc>
          <w:tcPr>
            <w:tcW w:w="367" w:type="pct"/>
            <w:tcBorders>
              <w:top w:val="single" w:sz="6" w:space="0" w:color="000000"/>
              <w:left w:val="single" w:sz="6" w:space="0" w:color="000000"/>
              <w:bottom w:val="single" w:sz="6" w:space="0" w:color="000000"/>
              <w:right w:val="single" w:sz="6" w:space="0" w:color="000000"/>
            </w:tcBorders>
            <w:hideMark/>
          </w:tcPr>
          <w:p w14:paraId="6C5A5F7B" w14:textId="777D6131" w:rsidR="00466B50" w:rsidRPr="00711FC8" w:rsidRDefault="00E34539"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No importante</w:t>
            </w:r>
          </w:p>
        </w:tc>
        <w:tc>
          <w:tcPr>
            <w:tcW w:w="489" w:type="pct"/>
            <w:tcBorders>
              <w:top w:val="single" w:sz="6" w:space="0" w:color="000000"/>
              <w:left w:val="single" w:sz="6" w:space="0" w:color="000000"/>
              <w:bottom w:val="single" w:sz="6" w:space="0" w:color="000000"/>
              <w:right w:val="single" w:sz="6" w:space="0" w:color="000000"/>
            </w:tcBorders>
            <w:hideMark/>
          </w:tcPr>
          <w:p w14:paraId="620DE1A0" w14:textId="5FCE973F" w:rsidR="00466B50" w:rsidRPr="00711FC8" w:rsidRDefault="00E34539"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Ninguna</w:t>
            </w:r>
          </w:p>
        </w:tc>
        <w:tc>
          <w:tcPr>
            <w:tcW w:w="420" w:type="pct"/>
            <w:tcBorders>
              <w:top w:val="single" w:sz="6" w:space="0" w:color="000000"/>
              <w:left w:val="single" w:sz="6" w:space="0" w:color="000000"/>
              <w:bottom w:val="single" w:sz="6" w:space="0" w:color="000000"/>
              <w:right w:val="single" w:sz="6" w:space="0" w:color="000000"/>
            </w:tcBorders>
            <w:hideMark/>
          </w:tcPr>
          <w:p w14:paraId="7710BC36" w14:textId="77777777" w:rsidR="00971467" w:rsidRDefault="00E34539" w:rsidP="00C31C1B">
            <w:pPr>
              <w:spacing w:line="140" w:lineRule="atLeast"/>
              <w:jc w:val="center"/>
              <w:rPr>
                <w:rFonts w:eastAsia="Times New Roman"/>
                <w:color w:val="000000"/>
                <w:sz w:val="16"/>
                <w:szCs w:val="16"/>
                <w:lang w:val="es-ES"/>
              </w:rPr>
            </w:pPr>
            <w:r w:rsidRPr="00711FC8">
              <w:rPr>
                <w:rFonts w:eastAsia="Times New Roman"/>
                <w:color w:val="000000"/>
                <w:sz w:val="16"/>
                <w:szCs w:val="16"/>
                <w:lang w:val="es-ES"/>
              </w:rPr>
              <w:t xml:space="preserve">421/6.022 </w:t>
            </w:r>
          </w:p>
          <w:p w14:paraId="49959F5A" w14:textId="58114CF7" w:rsidR="00466B50" w:rsidRPr="00711FC8" w:rsidRDefault="00E34539" w:rsidP="00C31C1B">
            <w:pPr>
              <w:spacing w:line="140" w:lineRule="atLeast"/>
              <w:jc w:val="center"/>
              <w:rPr>
                <w:rFonts w:eastAsia="Times New Roman"/>
                <w:color w:val="000000"/>
                <w:sz w:val="16"/>
                <w:szCs w:val="16"/>
                <w:lang w:val="es-ES"/>
              </w:rPr>
            </w:pPr>
            <w:r w:rsidRPr="00711FC8">
              <w:rPr>
                <w:rFonts w:eastAsia="Times New Roman"/>
                <w:color w:val="000000"/>
                <w:sz w:val="16"/>
                <w:szCs w:val="16"/>
                <w:lang w:val="es-ES"/>
              </w:rPr>
              <w:t>(7%)</w:t>
            </w:r>
            <w:r w:rsidRPr="00711FC8">
              <w:rPr>
                <w:rFonts w:eastAsia="Times New Roman"/>
                <w:color w:val="000000"/>
                <w:sz w:val="16"/>
                <w:szCs w:val="16"/>
                <w:u w:val="single"/>
                <w:vertAlign w:val="superscript"/>
                <w:lang w:val="es-ES"/>
              </w:rPr>
              <w:t>2</w:t>
            </w:r>
          </w:p>
        </w:tc>
        <w:tc>
          <w:tcPr>
            <w:tcW w:w="338" w:type="pct"/>
            <w:tcBorders>
              <w:top w:val="single" w:sz="6" w:space="0" w:color="000000"/>
              <w:left w:val="single" w:sz="6" w:space="0" w:color="000000"/>
              <w:bottom w:val="single" w:sz="6" w:space="0" w:color="000000"/>
              <w:right w:val="single" w:sz="6" w:space="0" w:color="000000"/>
            </w:tcBorders>
            <w:hideMark/>
          </w:tcPr>
          <w:p w14:paraId="0C0F0C93" w14:textId="016E214C" w:rsidR="00466B50" w:rsidRPr="00711FC8" w:rsidRDefault="00E34539" w:rsidP="00C31C1B">
            <w:pPr>
              <w:spacing w:line="140" w:lineRule="atLeast"/>
              <w:jc w:val="center"/>
              <w:rPr>
                <w:rFonts w:eastAsia="Times New Roman"/>
                <w:color w:val="000000"/>
                <w:sz w:val="16"/>
                <w:szCs w:val="16"/>
                <w:lang w:val="es-ES"/>
              </w:rPr>
            </w:pPr>
            <w:r w:rsidRPr="00711FC8">
              <w:rPr>
                <w:rFonts w:eastAsia="Times New Roman"/>
                <w:color w:val="000000"/>
                <w:sz w:val="16"/>
                <w:szCs w:val="16"/>
                <w:lang w:val="es-ES"/>
              </w:rPr>
              <w:t>399/6076 (6,6%)</w:t>
            </w:r>
          </w:p>
        </w:tc>
        <w:tc>
          <w:tcPr>
            <w:tcW w:w="271" w:type="pct"/>
            <w:tcBorders>
              <w:top w:val="single" w:sz="6" w:space="0" w:color="000000"/>
              <w:left w:val="single" w:sz="6" w:space="0" w:color="000000"/>
              <w:bottom w:val="single" w:sz="6" w:space="0" w:color="000000"/>
              <w:right w:val="single" w:sz="6" w:space="0" w:color="000000"/>
            </w:tcBorders>
            <w:hideMark/>
          </w:tcPr>
          <w:p w14:paraId="386224D1" w14:textId="7F02999B" w:rsidR="00466B50" w:rsidRPr="00711FC8" w:rsidRDefault="00E34539" w:rsidP="00E34539">
            <w:pPr>
              <w:spacing w:line="140" w:lineRule="atLeast"/>
              <w:jc w:val="center"/>
              <w:rPr>
                <w:rFonts w:eastAsia="Times New Roman"/>
                <w:color w:val="000000"/>
                <w:sz w:val="16"/>
                <w:szCs w:val="16"/>
                <w:lang w:val="es-ES"/>
              </w:rPr>
            </w:pPr>
            <w:r w:rsidRPr="00711FC8">
              <w:rPr>
                <w:rStyle w:val="block"/>
                <w:rFonts w:eastAsia="Times New Roman"/>
                <w:b/>
                <w:bCs/>
                <w:color w:val="000000"/>
                <w:sz w:val="16"/>
                <w:szCs w:val="16"/>
                <w:lang w:val="es-ES"/>
              </w:rPr>
              <w:t>RR 0,94</w:t>
            </w:r>
            <w:r w:rsidR="00466B50" w:rsidRPr="00711FC8">
              <w:rPr>
                <w:rFonts w:eastAsia="Times New Roman"/>
                <w:color w:val="000000"/>
                <w:sz w:val="16"/>
                <w:szCs w:val="16"/>
                <w:lang w:val="es-ES"/>
              </w:rPr>
              <w:br/>
            </w:r>
            <w:r w:rsidRPr="00711FC8">
              <w:rPr>
                <w:rStyle w:val="cell"/>
                <w:rFonts w:eastAsia="Times New Roman"/>
                <w:color w:val="000000"/>
                <w:sz w:val="16"/>
                <w:szCs w:val="16"/>
                <w:lang w:val="es-ES"/>
              </w:rPr>
              <w:t>(de 0,83 a 1,8)</w:t>
            </w:r>
            <w:r w:rsidR="00466B50" w:rsidRPr="00711FC8">
              <w:rPr>
                <w:rFonts w:eastAsia="Times New Roman"/>
                <w:color w:val="000000"/>
                <w:sz w:val="16"/>
                <w:szCs w:val="16"/>
                <w:lang w:val="es-ES"/>
              </w:rPr>
              <w:t xml:space="preserve"> </w:t>
            </w:r>
          </w:p>
        </w:tc>
        <w:tc>
          <w:tcPr>
            <w:tcW w:w="338" w:type="pct"/>
            <w:tcBorders>
              <w:top w:val="single" w:sz="6" w:space="0" w:color="000000"/>
              <w:left w:val="single" w:sz="6" w:space="0" w:color="000000"/>
              <w:bottom w:val="single" w:sz="6" w:space="0" w:color="000000"/>
              <w:right w:val="single" w:sz="6" w:space="0" w:color="000000"/>
            </w:tcBorders>
            <w:hideMark/>
          </w:tcPr>
          <w:p w14:paraId="282B2F5B" w14:textId="48D9718F" w:rsidR="00466B50" w:rsidRPr="00711FC8" w:rsidRDefault="00E34539" w:rsidP="00E34539">
            <w:pPr>
              <w:spacing w:line="140" w:lineRule="atLeast"/>
              <w:jc w:val="center"/>
              <w:rPr>
                <w:rFonts w:eastAsia="Times New Roman"/>
                <w:color w:val="000000"/>
                <w:sz w:val="16"/>
                <w:szCs w:val="16"/>
                <w:lang w:val="es-ES"/>
              </w:rPr>
            </w:pPr>
            <w:r w:rsidRPr="00711FC8">
              <w:rPr>
                <w:rFonts w:eastAsia="Times New Roman"/>
                <w:color w:val="000000"/>
                <w:sz w:val="16"/>
                <w:szCs w:val="16"/>
                <w:lang w:val="es-ES"/>
              </w:rPr>
              <w:t>4 menos de 1000 (de 12 menos a 6 más)</w:t>
            </w:r>
          </w:p>
        </w:tc>
        <w:tc>
          <w:tcPr>
            <w:tcW w:w="405" w:type="pct"/>
            <w:tcBorders>
              <w:top w:val="single" w:sz="6" w:space="0" w:color="000000"/>
              <w:left w:val="single" w:sz="6" w:space="0" w:color="000000"/>
              <w:bottom w:val="single" w:sz="6" w:space="0" w:color="000000"/>
              <w:right w:val="single" w:sz="6" w:space="0" w:color="000000"/>
            </w:tcBorders>
            <w:hideMark/>
          </w:tcPr>
          <w:p w14:paraId="1BC49033" w14:textId="41515917" w:rsidR="00466B50" w:rsidRPr="00711FC8" w:rsidRDefault="00EA374D" w:rsidP="008F59C0">
            <w:pPr>
              <w:spacing w:line="140" w:lineRule="atLeast"/>
              <w:jc w:val="center"/>
              <w:rPr>
                <w:rFonts w:eastAsia="Times New Roman"/>
                <w:color w:val="000000"/>
                <w:sz w:val="16"/>
                <w:szCs w:val="16"/>
                <w:lang w:val="es-ES"/>
              </w:rPr>
            </w:pPr>
            <w:r w:rsidRPr="00711FC8">
              <w:rPr>
                <w:b/>
                <w:noProof/>
                <w:sz w:val="18"/>
                <w:szCs w:val="18"/>
              </w:rPr>
              <w:drawing>
                <wp:inline distT="0" distB="0" distL="0" distR="0" wp14:anchorId="47982B20" wp14:editId="33BB48BC">
                  <wp:extent cx="444500" cy="127000"/>
                  <wp:effectExtent l="0" t="0" r="1270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00" cy="127000"/>
                          </a:xfrm>
                          <a:prstGeom prst="rect">
                            <a:avLst/>
                          </a:prstGeom>
                          <a:noFill/>
                          <a:ln>
                            <a:noFill/>
                          </a:ln>
                        </pic:spPr>
                      </pic:pic>
                    </a:graphicData>
                  </a:graphic>
                </wp:inline>
              </w:drawing>
            </w:r>
            <w:r w:rsidR="00466B50" w:rsidRPr="00711FC8">
              <w:rPr>
                <w:rFonts w:eastAsia="Times New Roman"/>
                <w:color w:val="000000"/>
                <w:sz w:val="16"/>
                <w:szCs w:val="16"/>
                <w:lang w:val="es-ES"/>
              </w:rPr>
              <w:br/>
            </w:r>
            <w:r w:rsidR="00E8496D" w:rsidRPr="00711FC8">
              <w:rPr>
                <w:rFonts w:eastAsia="Times New Roman"/>
                <w:color w:val="000000"/>
                <w:sz w:val="16"/>
                <w:szCs w:val="16"/>
                <w:lang w:val="es-ES"/>
              </w:rPr>
              <w:t>MODERADA</w:t>
            </w:r>
            <w:r w:rsidR="00E8496D" w:rsidRPr="00711FC8">
              <w:rPr>
                <w:rFonts w:eastAsia="Times New Roman"/>
                <w:color w:val="000000"/>
                <w:sz w:val="16"/>
                <w:szCs w:val="16"/>
                <w:u w:val="single"/>
                <w:vertAlign w:val="superscript"/>
                <w:lang w:val="es-ES"/>
              </w:rPr>
              <w:t>1</w:t>
            </w:r>
          </w:p>
        </w:tc>
        <w:tc>
          <w:tcPr>
            <w:tcW w:w="406" w:type="pct"/>
            <w:tcBorders>
              <w:top w:val="single" w:sz="6" w:space="0" w:color="000000"/>
              <w:left w:val="single" w:sz="6" w:space="0" w:color="000000"/>
              <w:bottom w:val="single" w:sz="6" w:space="0" w:color="000000"/>
              <w:right w:val="single" w:sz="6" w:space="0" w:color="000000"/>
            </w:tcBorders>
            <w:hideMark/>
          </w:tcPr>
          <w:p w14:paraId="5EDCBBB5" w14:textId="64C3442B" w:rsidR="00466B50" w:rsidRPr="00711FC8" w:rsidRDefault="00466B50" w:rsidP="00C31C1B">
            <w:pPr>
              <w:spacing w:line="140" w:lineRule="atLeast"/>
              <w:rPr>
                <w:rFonts w:eastAsia="Times New Roman"/>
                <w:color w:val="000000"/>
                <w:sz w:val="16"/>
                <w:szCs w:val="16"/>
                <w:lang w:val="es-ES"/>
              </w:rPr>
            </w:pPr>
            <w:r w:rsidRPr="00711FC8">
              <w:rPr>
                <w:rFonts w:eastAsia="Times New Roman"/>
                <w:color w:val="000000"/>
                <w:sz w:val="16"/>
                <w:szCs w:val="16"/>
                <w:lang w:val="es-ES"/>
              </w:rPr>
              <w:t xml:space="preserve"> </w:t>
            </w:r>
            <w:r w:rsidR="00E8496D" w:rsidRPr="00711FC8">
              <w:rPr>
                <w:rFonts w:eastAsia="Times New Roman"/>
                <w:color w:val="000000"/>
                <w:sz w:val="16"/>
                <w:szCs w:val="16"/>
                <w:lang w:val="es-ES"/>
              </w:rPr>
              <w:t>CRÍTICA</w:t>
            </w:r>
          </w:p>
        </w:tc>
      </w:tr>
    </w:tbl>
    <w:p w14:paraId="5B71E587" w14:textId="26BD2F1A" w:rsidR="008F59C0" w:rsidRPr="00711FC8" w:rsidRDefault="008F59C0" w:rsidP="00971467">
      <w:pPr>
        <w:spacing w:line="235" w:lineRule="auto"/>
        <w:ind w:left="-567"/>
        <w:rPr>
          <w:rFonts w:eastAsia="'Source Sans Pro'" w:cs="'Source Sans Pro'"/>
          <w:color w:val="333333"/>
          <w:sz w:val="20"/>
          <w:szCs w:val="20"/>
          <w:shd w:val="clear" w:color="auto" w:fill="FFFFFF"/>
          <w:lang w:val="es-ES"/>
        </w:rPr>
      </w:pPr>
      <w:r w:rsidRPr="00711FC8">
        <w:rPr>
          <w:rFonts w:eastAsia="'Source Sans Pro'" w:cs="'Source Sans Pro'"/>
          <w:noProof/>
          <w:color w:val="333333"/>
          <w:sz w:val="20"/>
          <w:szCs w:val="20"/>
          <w:shd w:val="clear" w:color="auto" w:fill="FFFFFF"/>
        </w:rPr>
        <w:drawing>
          <wp:anchor distT="0" distB="0" distL="114300" distR="114300" simplePos="0" relativeHeight="251663360" behindDoc="1" locked="0" layoutInCell="0" allowOverlap="1" wp14:anchorId="390030C0" wp14:editId="60B2B382">
            <wp:simplePos x="0" y="0"/>
            <wp:positionH relativeFrom="column">
              <wp:posOffset>8154670</wp:posOffset>
            </wp:positionH>
            <wp:positionV relativeFrom="paragraph">
              <wp:posOffset>-659130</wp:posOffset>
            </wp:positionV>
            <wp:extent cx="403860" cy="11557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03860" cy="115570"/>
                    </a:xfrm>
                    <a:prstGeom prst="rect">
                      <a:avLst/>
                    </a:prstGeom>
                    <a:noFill/>
                  </pic:spPr>
                </pic:pic>
              </a:graphicData>
            </a:graphic>
            <wp14:sizeRelH relativeFrom="page">
              <wp14:pctWidth>0</wp14:pctWidth>
            </wp14:sizeRelH>
            <wp14:sizeRelV relativeFrom="page">
              <wp14:pctHeight>0</wp14:pctHeight>
            </wp14:sizeRelV>
          </wp:anchor>
        </w:drawing>
      </w:r>
      <w:r w:rsidRPr="00711FC8">
        <w:rPr>
          <w:rFonts w:eastAsia="'Source Sans Pro'" w:cs="'Source Sans Pro'"/>
          <w:noProof/>
          <w:color w:val="333333"/>
          <w:sz w:val="20"/>
          <w:szCs w:val="20"/>
          <w:shd w:val="clear" w:color="auto" w:fill="FFFFFF"/>
        </w:rPr>
        <w:drawing>
          <wp:anchor distT="0" distB="0" distL="114300" distR="114300" simplePos="0" relativeHeight="251664384" behindDoc="1" locked="0" layoutInCell="0" allowOverlap="1" wp14:anchorId="575B0F97" wp14:editId="0BBE47CD">
            <wp:simplePos x="0" y="0"/>
            <wp:positionH relativeFrom="column">
              <wp:posOffset>8154670</wp:posOffset>
            </wp:positionH>
            <wp:positionV relativeFrom="paragraph">
              <wp:posOffset>-659130</wp:posOffset>
            </wp:positionV>
            <wp:extent cx="403860" cy="11557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3860" cy="115570"/>
                    </a:xfrm>
                    <a:prstGeom prst="rect">
                      <a:avLst/>
                    </a:prstGeom>
                    <a:noFill/>
                  </pic:spPr>
                </pic:pic>
              </a:graphicData>
            </a:graphic>
            <wp14:sizeRelH relativeFrom="page">
              <wp14:pctWidth>0</wp14:pctWidth>
            </wp14:sizeRelH>
            <wp14:sizeRelV relativeFrom="page">
              <wp14:pctHeight>0</wp14:pctHeight>
            </wp14:sizeRelV>
          </wp:anchor>
        </w:drawing>
      </w:r>
      <w:r w:rsidRPr="00711FC8">
        <w:rPr>
          <w:rFonts w:eastAsia="'Source Sans Pro'" w:cs="'Source Sans Pro'"/>
          <w:color w:val="333333"/>
          <w:sz w:val="20"/>
          <w:szCs w:val="20"/>
          <w:shd w:val="clear" w:color="auto" w:fill="FFFFFF"/>
          <w:lang w:val="es-ES"/>
        </w:rPr>
        <w:t>Infarto de miocardio. Dos años de seguimiento (evaluado mediante el número de pacientes con infarto de miocardio)</w:t>
      </w:r>
    </w:p>
    <w:p w14:paraId="6132FBE7" w14:textId="77777777" w:rsidR="000327D4" w:rsidRPr="00711FC8" w:rsidRDefault="000327D4">
      <w:pPr>
        <w:keepLines/>
        <w:shd w:val="clear" w:color="auto" w:fill="FFFFFF"/>
        <w:spacing w:after="150" w:line="286" w:lineRule="auto"/>
        <w:rPr>
          <w:rFonts w:eastAsia="'Source Sans Pro'" w:cs="'Source Sans Pro'"/>
          <w:color w:val="333333"/>
          <w:sz w:val="16"/>
          <w:szCs w:val="16"/>
          <w:shd w:val="clear" w:color="auto" w:fill="FFFFFF"/>
          <w:lang w:val="es-ES"/>
        </w:rPr>
      </w:pPr>
    </w:p>
    <w:p w14:paraId="41D087D7" w14:textId="77777777" w:rsidR="008F59C0" w:rsidRPr="00711FC8" w:rsidRDefault="008F59C0">
      <w:pPr>
        <w:keepLines/>
        <w:shd w:val="clear" w:color="auto" w:fill="FFFFFF"/>
        <w:spacing w:after="150" w:line="286" w:lineRule="auto"/>
        <w:rPr>
          <w:rFonts w:eastAsia="'Source Sans Pro'" w:cs="'Source Sans Pro'"/>
          <w:color w:val="333333"/>
          <w:sz w:val="16"/>
          <w:szCs w:val="16"/>
          <w:shd w:val="clear" w:color="auto" w:fill="FFFFFF"/>
          <w:lang w:val="es-ES"/>
        </w:rPr>
      </w:pPr>
    </w:p>
    <w:p w14:paraId="77F81EF7" w14:textId="04C8DE19" w:rsidR="008F59C0" w:rsidRPr="00711FC8" w:rsidRDefault="008F59C0">
      <w:pPr>
        <w:contextualSpacing w:val="0"/>
        <w:rPr>
          <w:rFonts w:eastAsia="'Source Sans Pro'" w:cs="'Source Sans Pro'"/>
          <w:color w:val="333333"/>
          <w:sz w:val="16"/>
          <w:szCs w:val="16"/>
          <w:shd w:val="clear" w:color="auto" w:fill="FFFFFF"/>
          <w:lang w:val="es-ES"/>
        </w:rPr>
      </w:pPr>
      <w:r w:rsidRPr="00711FC8">
        <w:rPr>
          <w:rFonts w:eastAsia="'Source Sans Pro'" w:cs="'Source Sans Pro'"/>
          <w:color w:val="333333"/>
          <w:sz w:val="16"/>
          <w:szCs w:val="16"/>
          <w:shd w:val="clear" w:color="auto" w:fill="FFFFFF"/>
          <w:lang w:val="es-ES"/>
        </w:rPr>
        <w:br w:type="page"/>
      </w:r>
    </w:p>
    <w:tbl>
      <w:tblPr>
        <w:tblW w:w="6180" w:type="pct"/>
        <w:tblInd w:w="-1142" w:type="dxa"/>
        <w:tblBorders>
          <w:top w:val="single" w:sz="6" w:space="0" w:color="000000"/>
          <w:left w:val="single" w:sz="6" w:space="0" w:color="000000"/>
          <w:bottom w:val="single" w:sz="6" w:space="0" w:color="000000"/>
          <w:right w:val="single" w:sz="6" w:space="0" w:color="000000"/>
        </w:tblBorders>
        <w:tblLayout w:type="fixed"/>
        <w:tblCellMar>
          <w:top w:w="6" w:type="dxa"/>
          <w:left w:w="6" w:type="dxa"/>
          <w:bottom w:w="6" w:type="dxa"/>
          <w:right w:w="6" w:type="dxa"/>
        </w:tblCellMar>
        <w:tblLook w:val="04A0" w:firstRow="1" w:lastRow="0" w:firstColumn="1" w:lastColumn="0" w:noHBand="0" w:noVBand="1"/>
      </w:tblPr>
      <w:tblGrid>
        <w:gridCol w:w="623"/>
        <w:gridCol w:w="937"/>
        <w:gridCol w:w="859"/>
        <w:gridCol w:w="988"/>
        <w:gridCol w:w="1131"/>
        <w:gridCol w:w="847"/>
        <w:gridCol w:w="1131"/>
        <w:gridCol w:w="970"/>
        <w:gridCol w:w="780"/>
        <w:gridCol w:w="626"/>
        <w:gridCol w:w="780"/>
        <w:gridCol w:w="935"/>
        <w:gridCol w:w="935"/>
      </w:tblGrid>
      <w:tr w:rsidR="00E34539" w:rsidRPr="00711FC8" w14:paraId="1B58FC1B" w14:textId="77777777" w:rsidTr="00971467">
        <w:trPr>
          <w:trHeight w:val="360"/>
          <w:tblHeader/>
        </w:trPr>
        <w:tc>
          <w:tcPr>
            <w:tcW w:w="2822" w:type="pct"/>
            <w:gridSpan w:val="7"/>
            <w:tcBorders>
              <w:top w:val="single" w:sz="6" w:space="0" w:color="000000"/>
              <w:left w:val="single" w:sz="6" w:space="0" w:color="000000"/>
              <w:bottom w:val="single" w:sz="6" w:space="0" w:color="000000"/>
              <w:right w:val="single" w:sz="6" w:space="0" w:color="000000"/>
            </w:tcBorders>
            <w:shd w:val="clear" w:color="auto" w:fill="DDDDDD"/>
            <w:vAlign w:val="center"/>
          </w:tcPr>
          <w:p w14:paraId="691E5762" w14:textId="77777777"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lastRenderedPageBreak/>
              <w:t>Evaluación de la evidencia</w:t>
            </w:r>
          </w:p>
        </w:tc>
        <w:tc>
          <w:tcPr>
            <w:tcW w:w="758" w:type="pct"/>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4C0B2A5C" w14:textId="77777777"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 de pacientes</w:t>
            </w:r>
          </w:p>
        </w:tc>
        <w:tc>
          <w:tcPr>
            <w:tcW w:w="609" w:type="pct"/>
            <w:gridSpan w:val="2"/>
            <w:tcBorders>
              <w:top w:val="single" w:sz="6" w:space="0" w:color="000000"/>
              <w:left w:val="single" w:sz="6" w:space="0" w:color="000000"/>
              <w:bottom w:val="single" w:sz="6" w:space="0" w:color="000000"/>
              <w:right w:val="single" w:sz="6" w:space="0" w:color="000000"/>
            </w:tcBorders>
            <w:shd w:val="clear" w:color="auto" w:fill="DDDDDD"/>
            <w:vAlign w:val="center"/>
          </w:tcPr>
          <w:p w14:paraId="6364EA81" w14:textId="77777777"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Efecto</w:t>
            </w:r>
          </w:p>
        </w:tc>
        <w:tc>
          <w:tcPr>
            <w:tcW w:w="405"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tcPr>
          <w:p w14:paraId="318543F6" w14:textId="77777777"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Calidad de la evidencia</w:t>
            </w:r>
          </w:p>
        </w:tc>
        <w:tc>
          <w:tcPr>
            <w:tcW w:w="406"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tcPr>
          <w:p w14:paraId="608CF9D3" w14:textId="77777777"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Importancia</w:t>
            </w:r>
          </w:p>
        </w:tc>
      </w:tr>
      <w:tr w:rsidR="00E34539" w:rsidRPr="00711FC8" w14:paraId="74FD48A9" w14:textId="77777777" w:rsidTr="00971467">
        <w:trPr>
          <w:trHeight w:val="735"/>
          <w:tblHeader/>
        </w:trPr>
        <w:tc>
          <w:tcPr>
            <w:tcW w:w="270"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3FCC533A" w14:textId="77777777"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 de estudios</w:t>
            </w:r>
          </w:p>
        </w:tc>
        <w:tc>
          <w:tcPr>
            <w:tcW w:w="406"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1CA1B37C" w14:textId="77777777"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Diseño</w:t>
            </w:r>
          </w:p>
        </w:tc>
        <w:tc>
          <w:tcPr>
            <w:tcW w:w="372"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026F669B" w14:textId="77777777"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Riesgo de sesgo</w:t>
            </w:r>
          </w:p>
        </w:tc>
        <w:tc>
          <w:tcPr>
            <w:tcW w:w="428"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06BFF186" w14:textId="77777777"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Inconsistencia</w:t>
            </w:r>
          </w:p>
        </w:tc>
        <w:tc>
          <w:tcPr>
            <w:tcW w:w="490"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0CA1516A" w14:textId="77777777"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Falta de direccionalidad</w:t>
            </w:r>
          </w:p>
        </w:tc>
        <w:tc>
          <w:tcPr>
            <w:tcW w:w="367"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23BD0EAA" w14:textId="77777777"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Imprecisión</w:t>
            </w:r>
          </w:p>
        </w:tc>
        <w:tc>
          <w:tcPr>
            <w:tcW w:w="490"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26E85F10" w14:textId="77777777"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Otras consideraciones</w:t>
            </w:r>
          </w:p>
        </w:tc>
        <w:tc>
          <w:tcPr>
            <w:tcW w:w="420"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3B93AA73" w14:textId="77777777"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Con warfarina</w:t>
            </w:r>
          </w:p>
        </w:tc>
        <w:tc>
          <w:tcPr>
            <w:tcW w:w="338"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2AFEDC1D" w14:textId="77777777"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Con dabigatrán</w:t>
            </w:r>
          </w:p>
        </w:tc>
        <w:tc>
          <w:tcPr>
            <w:tcW w:w="271"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0E4F1250" w14:textId="48E54846"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Relativo (IC95%)</w:t>
            </w:r>
          </w:p>
        </w:tc>
        <w:tc>
          <w:tcPr>
            <w:tcW w:w="338" w:type="pct"/>
            <w:tcBorders>
              <w:top w:val="single" w:sz="6" w:space="0" w:color="000000"/>
              <w:left w:val="single" w:sz="6" w:space="0" w:color="000000"/>
              <w:bottom w:val="single" w:sz="6" w:space="0" w:color="000000"/>
              <w:right w:val="single" w:sz="6" w:space="0" w:color="000000"/>
            </w:tcBorders>
            <w:shd w:val="clear" w:color="auto" w:fill="DDDDDD"/>
            <w:vAlign w:val="center"/>
          </w:tcPr>
          <w:p w14:paraId="0A7E4F5F" w14:textId="45FE2BE5" w:rsidR="00E34539" w:rsidRPr="00711FC8" w:rsidRDefault="00E34539" w:rsidP="00E34539">
            <w:pPr>
              <w:spacing w:line="140" w:lineRule="atLeast"/>
              <w:jc w:val="center"/>
              <w:rPr>
                <w:rFonts w:eastAsia="Times New Roman"/>
                <w:b/>
                <w:bCs/>
                <w:color w:val="000000"/>
                <w:sz w:val="16"/>
                <w:szCs w:val="16"/>
                <w:lang w:val="es-ES"/>
              </w:rPr>
            </w:pPr>
            <w:r w:rsidRPr="00711FC8">
              <w:rPr>
                <w:rFonts w:eastAsia="Times New Roman"/>
                <w:b/>
                <w:bCs/>
                <w:color w:val="000000"/>
                <w:sz w:val="16"/>
                <w:szCs w:val="16"/>
                <w:lang w:val="es-ES"/>
              </w:rPr>
              <w:t>Absoluto (IC95%)</w:t>
            </w:r>
          </w:p>
        </w:tc>
        <w:tc>
          <w:tcPr>
            <w:tcW w:w="405" w:type="pct"/>
            <w:vMerge/>
            <w:tcBorders>
              <w:top w:val="single" w:sz="6" w:space="0" w:color="000000"/>
              <w:left w:val="single" w:sz="6" w:space="0" w:color="000000"/>
              <w:bottom w:val="single" w:sz="6" w:space="0" w:color="000000"/>
              <w:right w:val="single" w:sz="6" w:space="0" w:color="000000"/>
            </w:tcBorders>
            <w:shd w:val="clear" w:color="auto" w:fill="DDDDDD"/>
            <w:vAlign w:val="center"/>
          </w:tcPr>
          <w:p w14:paraId="2AB7ADDB" w14:textId="77777777" w:rsidR="00E34539" w:rsidRPr="00711FC8" w:rsidRDefault="00E34539" w:rsidP="00E34539">
            <w:pPr>
              <w:spacing w:line="140" w:lineRule="atLeast"/>
              <w:rPr>
                <w:rFonts w:eastAsia="Times New Roman"/>
                <w:b/>
                <w:bCs/>
                <w:color w:val="000000"/>
                <w:sz w:val="16"/>
                <w:szCs w:val="16"/>
                <w:lang w:val="es-ES"/>
              </w:rPr>
            </w:pPr>
          </w:p>
        </w:tc>
        <w:tc>
          <w:tcPr>
            <w:tcW w:w="406" w:type="pct"/>
            <w:vMerge/>
            <w:tcBorders>
              <w:top w:val="single" w:sz="6" w:space="0" w:color="000000"/>
              <w:left w:val="single" w:sz="6" w:space="0" w:color="000000"/>
              <w:bottom w:val="single" w:sz="6" w:space="0" w:color="000000"/>
              <w:right w:val="single" w:sz="6" w:space="0" w:color="000000"/>
            </w:tcBorders>
            <w:shd w:val="clear" w:color="auto" w:fill="DDDDDD"/>
            <w:vAlign w:val="center"/>
          </w:tcPr>
          <w:p w14:paraId="639562D4" w14:textId="77777777" w:rsidR="00E34539" w:rsidRPr="00711FC8" w:rsidRDefault="00E34539" w:rsidP="00E34539">
            <w:pPr>
              <w:spacing w:line="140" w:lineRule="atLeast"/>
              <w:rPr>
                <w:rFonts w:eastAsia="Times New Roman"/>
                <w:b/>
                <w:bCs/>
                <w:color w:val="000000"/>
                <w:sz w:val="16"/>
                <w:szCs w:val="16"/>
                <w:lang w:val="es-ES"/>
              </w:rPr>
            </w:pPr>
          </w:p>
        </w:tc>
      </w:tr>
      <w:tr w:rsidR="00E34539" w:rsidRPr="00711FC8" w14:paraId="77D183D0" w14:textId="77777777" w:rsidTr="00971467">
        <w:trPr>
          <w:trHeight w:val="1096"/>
        </w:trPr>
        <w:tc>
          <w:tcPr>
            <w:tcW w:w="270" w:type="pct"/>
            <w:tcBorders>
              <w:top w:val="single" w:sz="6" w:space="0" w:color="000000"/>
              <w:left w:val="single" w:sz="6" w:space="0" w:color="000000"/>
              <w:bottom w:val="single" w:sz="6" w:space="0" w:color="000000"/>
              <w:right w:val="single" w:sz="6" w:space="0" w:color="000000"/>
            </w:tcBorders>
            <w:hideMark/>
          </w:tcPr>
          <w:p w14:paraId="4BF46A88" w14:textId="77777777" w:rsidR="00E34539" w:rsidRPr="00711FC8" w:rsidRDefault="00E34539" w:rsidP="00E34539">
            <w:pPr>
              <w:spacing w:line="140" w:lineRule="atLeast"/>
              <w:rPr>
                <w:rFonts w:eastAsia="Times New Roman"/>
                <w:color w:val="000000"/>
                <w:sz w:val="16"/>
                <w:szCs w:val="16"/>
                <w:lang w:val="es-ES"/>
              </w:rPr>
            </w:pPr>
            <w:r w:rsidRPr="00711FC8">
              <w:rPr>
                <w:rFonts w:eastAsia="Times New Roman"/>
                <w:color w:val="000000"/>
                <w:sz w:val="16"/>
                <w:szCs w:val="16"/>
                <w:lang w:val="es-ES"/>
              </w:rPr>
              <w:t xml:space="preserve">1 </w:t>
            </w:r>
          </w:p>
        </w:tc>
        <w:tc>
          <w:tcPr>
            <w:tcW w:w="406" w:type="pct"/>
            <w:tcBorders>
              <w:top w:val="single" w:sz="6" w:space="0" w:color="000000"/>
              <w:left w:val="single" w:sz="6" w:space="0" w:color="000000"/>
              <w:bottom w:val="single" w:sz="6" w:space="0" w:color="000000"/>
              <w:right w:val="single" w:sz="6" w:space="0" w:color="000000"/>
            </w:tcBorders>
            <w:hideMark/>
          </w:tcPr>
          <w:p w14:paraId="7AA7C33C" w14:textId="77777777" w:rsidR="00E34539" w:rsidRPr="00711FC8" w:rsidRDefault="00E34539" w:rsidP="00E34539">
            <w:pPr>
              <w:spacing w:line="140" w:lineRule="atLeast"/>
              <w:rPr>
                <w:rFonts w:eastAsia="Times New Roman"/>
                <w:color w:val="000000"/>
                <w:sz w:val="16"/>
                <w:szCs w:val="16"/>
                <w:lang w:val="es-ES"/>
              </w:rPr>
            </w:pPr>
            <w:r w:rsidRPr="00711FC8">
              <w:rPr>
                <w:rFonts w:eastAsia="Times New Roman"/>
                <w:color w:val="000000"/>
                <w:sz w:val="16"/>
                <w:szCs w:val="16"/>
                <w:lang w:val="es-ES"/>
              </w:rPr>
              <w:t>Ensayos aleatorizados</w:t>
            </w:r>
          </w:p>
        </w:tc>
        <w:tc>
          <w:tcPr>
            <w:tcW w:w="372" w:type="pct"/>
            <w:tcBorders>
              <w:top w:val="single" w:sz="6" w:space="0" w:color="000000"/>
              <w:left w:val="single" w:sz="6" w:space="0" w:color="000000"/>
              <w:bottom w:val="single" w:sz="6" w:space="0" w:color="000000"/>
              <w:right w:val="single" w:sz="6" w:space="0" w:color="000000"/>
            </w:tcBorders>
            <w:hideMark/>
          </w:tcPr>
          <w:p w14:paraId="10F9E137" w14:textId="77777777" w:rsidR="00E34539" w:rsidRPr="00711FC8" w:rsidRDefault="00E34539" w:rsidP="00E34539">
            <w:pPr>
              <w:spacing w:line="140" w:lineRule="atLeast"/>
              <w:rPr>
                <w:rFonts w:eastAsia="Times New Roman"/>
                <w:color w:val="000000"/>
                <w:sz w:val="16"/>
                <w:szCs w:val="16"/>
                <w:lang w:val="es-ES"/>
              </w:rPr>
            </w:pPr>
            <w:r w:rsidRPr="00711FC8">
              <w:rPr>
                <w:rFonts w:eastAsia="Times New Roman"/>
                <w:color w:val="000000"/>
                <w:sz w:val="16"/>
                <w:szCs w:val="16"/>
                <w:lang w:val="es-ES"/>
              </w:rPr>
              <w:t>Importante</w:t>
            </w:r>
            <w:r w:rsidRPr="00711FC8">
              <w:rPr>
                <w:rFonts w:eastAsia="Times New Roman"/>
                <w:color w:val="000000"/>
                <w:sz w:val="16"/>
                <w:szCs w:val="16"/>
                <w:u w:val="single"/>
                <w:vertAlign w:val="superscript"/>
                <w:lang w:val="es-ES"/>
              </w:rPr>
              <w:t>1</w:t>
            </w:r>
            <w:r w:rsidRPr="00711FC8">
              <w:rPr>
                <w:rFonts w:eastAsia="Times New Roman"/>
                <w:color w:val="000000"/>
                <w:sz w:val="16"/>
                <w:szCs w:val="16"/>
                <w:lang w:val="es-ES"/>
              </w:rPr>
              <w:t xml:space="preserve"> </w:t>
            </w:r>
          </w:p>
        </w:tc>
        <w:tc>
          <w:tcPr>
            <w:tcW w:w="428" w:type="pct"/>
            <w:tcBorders>
              <w:top w:val="single" w:sz="6" w:space="0" w:color="000000"/>
              <w:left w:val="single" w:sz="6" w:space="0" w:color="000000"/>
              <w:bottom w:val="single" w:sz="6" w:space="0" w:color="000000"/>
              <w:right w:val="single" w:sz="6" w:space="0" w:color="000000"/>
            </w:tcBorders>
            <w:hideMark/>
          </w:tcPr>
          <w:p w14:paraId="5D41BDBD" w14:textId="77777777" w:rsidR="00E34539" w:rsidRPr="00711FC8" w:rsidRDefault="00E34539" w:rsidP="00E34539">
            <w:pPr>
              <w:spacing w:line="140" w:lineRule="atLeast"/>
              <w:rPr>
                <w:rFonts w:eastAsia="Times New Roman"/>
                <w:color w:val="000000"/>
                <w:sz w:val="16"/>
                <w:szCs w:val="16"/>
                <w:lang w:val="es-ES"/>
              </w:rPr>
            </w:pPr>
            <w:r w:rsidRPr="00711FC8">
              <w:rPr>
                <w:rFonts w:eastAsia="Times New Roman"/>
                <w:color w:val="000000"/>
                <w:sz w:val="16"/>
                <w:szCs w:val="16"/>
                <w:lang w:val="es-ES"/>
              </w:rPr>
              <w:t>No importante</w:t>
            </w:r>
          </w:p>
        </w:tc>
        <w:tc>
          <w:tcPr>
            <w:tcW w:w="490" w:type="pct"/>
            <w:tcBorders>
              <w:top w:val="single" w:sz="6" w:space="0" w:color="000000"/>
              <w:left w:val="single" w:sz="6" w:space="0" w:color="000000"/>
              <w:bottom w:val="single" w:sz="6" w:space="0" w:color="000000"/>
              <w:right w:val="single" w:sz="6" w:space="0" w:color="000000"/>
            </w:tcBorders>
            <w:hideMark/>
          </w:tcPr>
          <w:p w14:paraId="3E18F5CB" w14:textId="77777777" w:rsidR="00E34539" w:rsidRPr="00711FC8" w:rsidRDefault="00E34539" w:rsidP="00E34539">
            <w:pPr>
              <w:spacing w:line="140" w:lineRule="atLeast"/>
              <w:rPr>
                <w:rFonts w:eastAsia="Times New Roman"/>
                <w:color w:val="000000"/>
                <w:sz w:val="16"/>
                <w:szCs w:val="16"/>
                <w:lang w:val="es-ES"/>
              </w:rPr>
            </w:pPr>
            <w:r w:rsidRPr="00711FC8">
              <w:rPr>
                <w:rFonts w:eastAsia="Times New Roman"/>
                <w:color w:val="000000"/>
                <w:sz w:val="16"/>
                <w:szCs w:val="16"/>
                <w:lang w:val="es-ES"/>
              </w:rPr>
              <w:t>No importante</w:t>
            </w:r>
          </w:p>
        </w:tc>
        <w:tc>
          <w:tcPr>
            <w:tcW w:w="367" w:type="pct"/>
            <w:tcBorders>
              <w:top w:val="single" w:sz="6" w:space="0" w:color="000000"/>
              <w:left w:val="single" w:sz="6" w:space="0" w:color="000000"/>
              <w:bottom w:val="single" w:sz="6" w:space="0" w:color="000000"/>
              <w:right w:val="single" w:sz="6" w:space="0" w:color="000000"/>
            </w:tcBorders>
            <w:hideMark/>
          </w:tcPr>
          <w:p w14:paraId="5E9A496E" w14:textId="284783C4" w:rsidR="00E34539" w:rsidRPr="00711FC8" w:rsidRDefault="00E34539" w:rsidP="00E34539">
            <w:pPr>
              <w:spacing w:line="140" w:lineRule="atLeast"/>
              <w:rPr>
                <w:rFonts w:eastAsia="Times New Roman"/>
                <w:color w:val="000000"/>
                <w:sz w:val="16"/>
                <w:szCs w:val="16"/>
                <w:lang w:val="es-ES"/>
              </w:rPr>
            </w:pPr>
            <w:r w:rsidRPr="00711FC8">
              <w:rPr>
                <w:rFonts w:eastAsia="Times New Roman"/>
                <w:color w:val="000000"/>
                <w:sz w:val="16"/>
                <w:szCs w:val="16"/>
                <w:lang w:val="es-ES"/>
              </w:rPr>
              <w:t>Importante</w:t>
            </w:r>
            <w:r w:rsidRPr="00711FC8">
              <w:rPr>
                <w:rFonts w:eastAsia="Times New Roman"/>
                <w:color w:val="000000"/>
                <w:sz w:val="16"/>
                <w:szCs w:val="16"/>
                <w:u w:val="single"/>
                <w:vertAlign w:val="superscript"/>
                <w:lang w:val="es-ES"/>
              </w:rPr>
              <w:t>3</w:t>
            </w:r>
          </w:p>
        </w:tc>
        <w:tc>
          <w:tcPr>
            <w:tcW w:w="490" w:type="pct"/>
            <w:tcBorders>
              <w:top w:val="single" w:sz="6" w:space="0" w:color="000000"/>
              <w:left w:val="single" w:sz="6" w:space="0" w:color="000000"/>
              <w:bottom w:val="single" w:sz="6" w:space="0" w:color="000000"/>
              <w:right w:val="single" w:sz="6" w:space="0" w:color="000000"/>
            </w:tcBorders>
            <w:hideMark/>
          </w:tcPr>
          <w:p w14:paraId="5FFFF53F" w14:textId="77777777" w:rsidR="00E34539" w:rsidRPr="00711FC8" w:rsidRDefault="00E34539" w:rsidP="00E34539">
            <w:pPr>
              <w:spacing w:line="140" w:lineRule="atLeast"/>
              <w:rPr>
                <w:rFonts w:eastAsia="Times New Roman"/>
                <w:color w:val="000000"/>
                <w:sz w:val="16"/>
                <w:szCs w:val="16"/>
                <w:lang w:val="es-ES"/>
              </w:rPr>
            </w:pPr>
            <w:r w:rsidRPr="00711FC8">
              <w:rPr>
                <w:rFonts w:eastAsia="Times New Roman"/>
                <w:color w:val="000000"/>
                <w:sz w:val="16"/>
                <w:szCs w:val="16"/>
                <w:lang w:val="es-ES"/>
              </w:rPr>
              <w:t>Ninguna</w:t>
            </w:r>
          </w:p>
        </w:tc>
        <w:tc>
          <w:tcPr>
            <w:tcW w:w="420" w:type="pct"/>
            <w:tcBorders>
              <w:top w:val="single" w:sz="6" w:space="0" w:color="000000"/>
              <w:left w:val="single" w:sz="6" w:space="0" w:color="000000"/>
              <w:bottom w:val="single" w:sz="6" w:space="0" w:color="000000"/>
              <w:right w:val="single" w:sz="6" w:space="0" w:color="000000"/>
            </w:tcBorders>
            <w:hideMark/>
          </w:tcPr>
          <w:p w14:paraId="79706E7D" w14:textId="655F172F" w:rsidR="00E34539" w:rsidRPr="00711FC8" w:rsidRDefault="00E34539" w:rsidP="00E34539">
            <w:pPr>
              <w:spacing w:line="140" w:lineRule="atLeast"/>
              <w:jc w:val="center"/>
              <w:rPr>
                <w:rFonts w:eastAsia="Times New Roman"/>
                <w:color w:val="000000"/>
                <w:sz w:val="16"/>
                <w:szCs w:val="16"/>
                <w:lang w:val="es-ES"/>
              </w:rPr>
            </w:pPr>
            <w:r w:rsidRPr="00711FC8">
              <w:rPr>
                <w:rFonts w:eastAsia="Times New Roman"/>
                <w:color w:val="000000"/>
                <w:sz w:val="16"/>
                <w:szCs w:val="16"/>
                <w:lang w:val="es-ES"/>
              </w:rPr>
              <w:t>75/6022 (1,2%)</w:t>
            </w:r>
            <w:r w:rsidRPr="00711FC8">
              <w:rPr>
                <w:rFonts w:eastAsia="Times New Roman"/>
                <w:color w:val="000000"/>
                <w:sz w:val="16"/>
                <w:szCs w:val="16"/>
                <w:u w:val="single"/>
                <w:vertAlign w:val="superscript"/>
                <w:lang w:val="es-ES"/>
              </w:rPr>
              <w:t>2</w:t>
            </w:r>
          </w:p>
        </w:tc>
        <w:tc>
          <w:tcPr>
            <w:tcW w:w="338" w:type="pct"/>
            <w:tcBorders>
              <w:top w:val="single" w:sz="6" w:space="0" w:color="000000"/>
              <w:left w:val="single" w:sz="6" w:space="0" w:color="000000"/>
              <w:bottom w:val="single" w:sz="6" w:space="0" w:color="000000"/>
              <w:right w:val="single" w:sz="6" w:space="0" w:color="000000"/>
            </w:tcBorders>
            <w:hideMark/>
          </w:tcPr>
          <w:p w14:paraId="694BB43C" w14:textId="544BF9DD" w:rsidR="00E34539" w:rsidRPr="00711FC8" w:rsidRDefault="00E34539" w:rsidP="00E34539">
            <w:pPr>
              <w:spacing w:line="140" w:lineRule="atLeast"/>
              <w:jc w:val="center"/>
              <w:rPr>
                <w:rFonts w:eastAsia="Times New Roman"/>
                <w:color w:val="000000"/>
                <w:sz w:val="16"/>
                <w:szCs w:val="16"/>
                <w:lang w:val="es-ES"/>
              </w:rPr>
            </w:pPr>
            <w:r w:rsidRPr="00711FC8">
              <w:rPr>
                <w:rFonts w:eastAsia="Times New Roman"/>
                <w:color w:val="000000"/>
                <w:sz w:val="16"/>
                <w:szCs w:val="16"/>
                <w:lang w:val="es-ES"/>
              </w:rPr>
              <w:t>97/6076 (6,6%)</w:t>
            </w:r>
          </w:p>
        </w:tc>
        <w:tc>
          <w:tcPr>
            <w:tcW w:w="271" w:type="pct"/>
            <w:tcBorders>
              <w:top w:val="single" w:sz="6" w:space="0" w:color="000000"/>
              <w:left w:val="single" w:sz="6" w:space="0" w:color="000000"/>
              <w:bottom w:val="single" w:sz="6" w:space="0" w:color="000000"/>
              <w:right w:val="single" w:sz="6" w:space="0" w:color="000000"/>
            </w:tcBorders>
            <w:hideMark/>
          </w:tcPr>
          <w:p w14:paraId="184E4155" w14:textId="6ADA477B" w:rsidR="00E34539" w:rsidRPr="00711FC8" w:rsidRDefault="00E34539" w:rsidP="00E34539">
            <w:pPr>
              <w:spacing w:line="140" w:lineRule="atLeast"/>
              <w:jc w:val="center"/>
              <w:rPr>
                <w:rFonts w:eastAsia="Times New Roman"/>
                <w:color w:val="000000"/>
                <w:sz w:val="16"/>
                <w:szCs w:val="16"/>
                <w:lang w:val="es-ES"/>
              </w:rPr>
            </w:pPr>
            <w:r w:rsidRPr="00711FC8">
              <w:rPr>
                <w:rStyle w:val="block"/>
                <w:rFonts w:eastAsia="Times New Roman"/>
                <w:b/>
                <w:bCs/>
                <w:color w:val="000000"/>
                <w:sz w:val="16"/>
                <w:szCs w:val="16"/>
                <w:lang w:val="es-ES"/>
              </w:rPr>
              <w:t>RR 1,38</w:t>
            </w:r>
            <w:r w:rsidRPr="00711FC8">
              <w:rPr>
                <w:rFonts w:eastAsia="Times New Roman"/>
                <w:color w:val="000000"/>
                <w:sz w:val="16"/>
                <w:szCs w:val="16"/>
                <w:lang w:val="es-ES"/>
              </w:rPr>
              <w:br/>
            </w:r>
            <w:r w:rsidRPr="00711FC8">
              <w:rPr>
                <w:rStyle w:val="cell"/>
                <w:rFonts w:eastAsia="Times New Roman"/>
                <w:color w:val="000000"/>
                <w:sz w:val="16"/>
                <w:szCs w:val="16"/>
                <w:lang w:val="es-ES"/>
              </w:rPr>
              <w:t>(de 1,00 a 1,91)</w:t>
            </w:r>
            <w:r w:rsidRPr="00711FC8">
              <w:rPr>
                <w:rFonts w:eastAsia="Times New Roman"/>
                <w:color w:val="000000"/>
                <w:sz w:val="16"/>
                <w:szCs w:val="16"/>
                <w:lang w:val="es-ES"/>
              </w:rPr>
              <w:t xml:space="preserve"> </w:t>
            </w:r>
          </w:p>
        </w:tc>
        <w:tc>
          <w:tcPr>
            <w:tcW w:w="338" w:type="pct"/>
            <w:tcBorders>
              <w:top w:val="single" w:sz="6" w:space="0" w:color="000000"/>
              <w:left w:val="single" w:sz="6" w:space="0" w:color="000000"/>
              <w:bottom w:val="single" w:sz="6" w:space="0" w:color="000000"/>
              <w:right w:val="single" w:sz="6" w:space="0" w:color="000000"/>
            </w:tcBorders>
            <w:hideMark/>
          </w:tcPr>
          <w:p w14:paraId="0D2D2410" w14:textId="4B30222E" w:rsidR="00E34539" w:rsidRPr="00711FC8" w:rsidRDefault="00E34539" w:rsidP="00E34539">
            <w:pPr>
              <w:spacing w:line="140" w:lineRule="atLeast"/>
              <w:jc w:val="center"/>
              <w:rPr>
                <w:rFonts w:eastAsia="Times New Roman"/>
                <w:color w:val="000000"/>
                <w:sz w:val="16"/>
                <w:szCs w:val="16"/>
                <w:lang w:val="es-ES"/>
              </w:rPr>
            </w:pPr>
            <w:r w:rsidRPr="00711FC8">
              <w:rPr>
                <w:rFonts w:eastAsia="Times New Roman"/>
                <w:color w:val="000000"/>
                <w:sz w:val="16"/>
                <w:szCs w:val="16"/>
                <w:lang w:val="es-ES"/>
              </w:rPr>
              <w:t>4 más de 1000 (de 0 menos a 9 más)</w:t>
            </w:r>
          </w:p>
        </w:tc>
        <w:tc>
          <w:tcPr>
            <w:tcW w:w="405" w:type="pct"/>
            <w:tcBorders>
              <w:top w:val="single" w:sz="6" w:space="0" w:color="000000"/>
              <w:left w:val="single" w:sz="6" w:space="0" w:color="000000"/>
              <w:bottom w:val="single" w:sz="6" w:space="0" w:color="000000"/>
              <w:right w:val="single" w:sz="6" w:space="0" w:color="000000"/>
            </w:tcBorders>
            <w:hideMark/>
          </w:tcPr>
          <w:p w14:paraId="17CD268C" w14:textId="7F08716B" w:rsidR="00E34539" w:rsidRPr="00711FC8" w:rsidRDefault="00E34539" w:rsidP="00E34539">
            <w:pPr>
              <w:spacing w:line="140" w:lineRule="atLeast"/>
              <w:jc w:val="center"/>
              <w:rPr>
                <w:rFonts w:eastAsia="Times New Roman"/>
                <w:color w:val="000000"/>
                <w:sz w:val="16"/>
                <w:szCs w:val="16"/>
                <w:lang w:val="es-ES"/>
              </w:rPr>
            </w:pPr>
            <w:r w:rsidRPr="00711FC8">
              <w:rPr>
                <w:b/>
                <w:noProof/>
                <w:sz w:val="18"/>
                <w:szCs w:val="18"/>
              </w:rPr>
              <w:drawing>
                <wp:inline distT="0" distB="0" distL="0" distR="0" wp14:anchorId="0B829DB4" wp14:editId="2CE8AB14">
                  <wp:extent cx="444500" cy="127000"/>
                  <wp:effectExtent l="0" t="0" r="12700" b="0"/>
                  <wp:docPr id="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00" cy="127000"/>
                          </a:xfrm>
                          <a:prstGeom prst="rect">
                            <a:avLst/>
                          </a:prstGeom>
                          <a:noFill/>
                          <a:ln>
                            <a:noFill/>
                          </a:ln>
                        </pic:spPr>
                      </pic:pic>
                    </a:graphicData>
                  </a:graphic>
                </wp:inline>
              </w:drawing>
            </w:r>
            <w:r w:rsidRPr="00711FC8">
              <w:rPr>
                <w:rFonts w:eastAsia="Times New Roman"/>
                <w:color w:val="000000"/>
                <w:sz w:val="16"/>
                <w:szCs w:val="16"/>
                <w:lang w:val="es-ES"/>
              </w:rPr>
              <w:br/>
              <w:t>MODERADA</w:t>
            </w:r>
            <w:r w:rsidRPr="00711FC8">
              <w:rPr>
                <w:rFonts w:eastAsia="Times New Roman"/>
                <w:color w:val="000000"/>
                <w:sz w:val="16"/>
                <w:szCs w:val="16"/>
                <w:u w:val="single"/>
                <w:vertAlign w:val="superscript"/>
                <w:lang w:val="es-ES"/>
              </w:rPr>
              <w:t>1,3</w:t>
            </w:r>
          </w:p>
        </w:tc>
        <w:tc>
          <w:tcPr>
            <w:tcW w:w="406" w:type="pct"/>
            <w:tcBorders>
              <w:top w:val="single" w:sz="6" w:space="0" w:color="000000"/>
              <w:left w:val="single" w:sz="6" w:space="0" w:color="000000"/>
              <w:bottom w:val="single" w:sz="6" w:space="0" w:color="000000"/>
              <w:right w:val="single" w:sz="6" w:space="0" w:color="000000"/>
            </w:tcBorders>
            <w:hideMark/>
          </w:tcPr>
          <w:p w14:paraId="344C8D32" w14:textId="77777777" w:rsidR="00E34539" w:rsidRPr="00711FC8" w:rsidRDefault="00E34539" w:rsidP="00E34539">
            <w:pPr>
              <w:spacing w:line="140" w:lineRule="atLeast"/>
              <w:rPr>
                <w:rFonts w:eastAsia="Times New Roman"/>
                <w:color w:val="000000"/>
                <w:sz w:val="16"/>
                <w:szCs w:val="16"/>
                <w:lang w:val="es-ES"/>
              </w:rPr>
            </w:pPr>
            <w:r w:rsidRPr="00711FC8">
              <w:rPr>
                <w:rFonts w:eastAsia="Times New Roman"/>
                <w:color w:val="000000"/>
                <w:sz w:val="16"/>
                <w:szCs w:val="16"/>
                <w:lang w:val="es-ES"/>
              </w:rPr>
              <w:t>CRÍTICA</w:t>
            </w:r>
          </w:p>
        </w:tc>
      </w:tr>
    </w:tbl>
    <w:p w14:paraId="242E1A7F" w14:textId="2B32E32A" w:rsidR="00E65D82" w:rsidRPr="00711FC8" w:rsidRDefault="00E65D82" w:rsidP="00971467">
      <w:pPr>
        <w:numPr>
          <w:ilvl w:val="0"/>
          <w:numId w:val="10"/>
        </w:numPr>
        <w:shd w:val="clear" w:color="auto" w:fill="FFFFFF"/>
        <w:spacing w:after="0" w:line="286" w:lineRule="auto"/>
        <w:ind w:left="426"/>
        <w:rPr>
          <w:rFonts w:eastAsia="'Source Sans Pro'" w:cs="'Source Sans Pro'"/>
          <w:color w:val="333333"/>
          <w:sz w:val="20"/>
          <w:szCs w:val="20"/>
          <w:shd w:val="clear" w:color="auto" w:fill="FFFFFF"/>
          <w:lang w:val="es-ES"/>
        </w:rPr>
      </w:pPr>
      <w:r w:rsidRPr="00711FC8">
        <w:rPr>
          <w:rFonts w:eastAsia="'Source Sans Pro'" w:cs="'Source Sans Pro'"/>
          <w:color w:val="333333"/>
          <w:sz w:val="20"/>
          <w:szCs w:val="20"/>
          <w:shd w:val="clear" w:color="auto" w:fill="FFFFFF"/>
          <w:lang w:val="es-ES"/>
        </w:rPr>
        <w:t>Los pacientes del grupo control (warfarina) no estaban enmascarados. Degradado de calidad alta de la evidencia a moderada debido al diseño abierto del grupo de warfarina</w:t>
      </w:r>
      <w:r w:rsidR="00265BAD">
        <w:rPr>
          <w:rFonts w:eastAsia="'Source Sans Pro'" w:cs="'Source Sans Pro'"/>
          <w:color w:val="333333"/>
          <w:sz w:val="20"/>
          <w:szCs w:val="20"/>
          <w:shd w:val="clear" w:color="auto" w:fill="FFFFFF"/>
          <w:lang w:val="es-ES"/>
        </w:rPr>
        <w:t xml:space="preserve">, </w:t>
      </w:r>
      <w:r w:rsidRPr="00711FC8">
        <w:rPr>
          <w:rFonts w:eastAsia="'Source Sans Pro'" w:cs="'Source Sans Pro'"/>
          <w:color w:val="333333"/>
          <w:sz w:val="20"/>
          <w:szCs w:val="20"/>
          <w:shd w:val="clear" w:color="auto" w:fill="FFFFFF"/>
          <w:lang w:val="es-ES"/>
        </w:rPr>
        <w:t xml:space="preserve">que tiene el potencial de introducir </w:t>
      </w:r>
      <w:r w:rsidR="00265BAD">
        <w:rPr>
          <w:rFonts w:eastAsia="'Source Sans Pro'" w:cs="'Source Sans Pro'"/>
          <w:color w:val="333333"/>
          <w:sz w:val="20"/>
          <w:szCs w:val="20"/>
          <w:shd w:val="clear" w:color="auto" w:fill="FFFFFF"/>
          <w:lang w:val="es-ES"/>
        </w:rPr>
        <w:t xml:space="preserve">un </w:t>
      </w:r>
      <w:r w:rsidRPr="00711FC8">
        <w:rPr>
          <w:rFonts w:eastAsia="'Source Sans Pro'" w:cs="'Source Sans Pro'"/>
          <w:color w:val="333333"/>
          <w:sz w:val="20"/>
          <w:szCs w:val="20"/>
          <w:shd w:val="clear" w:color="auto" w:fill="FFFFFF"/>
          <w:lang w:val="es-ES"/>
        </w:rPr>
        <w:t>sesgo de realización para</w:t>
      </w:r>
      <w:r w:rsidR="00265BAD">
        <w:rPr>
          <w:rFonts w:eastAsia="'Source Sans Pro'" w:cs="'Source Sans Pro'"/>
          <w:color w:val="333333"/>
          <w:sz w:val="20"/>
          <w:szCs w:val="20"/>
          <w:shd w:val="clear" w:color="auto" w:fill="FFFFFF"/>
          <w:lang w:val="es-ES"/>
        </w:rPr>
        <w:t xml:space="preserve"> </w:t>
      </w:r>
      <w:r w:rsidRPr="00711FC8">
        <w:rPr>
          <w:rFonts w:eastAsia="'Source Sans Pro'" w:cs="'Source Sans Pro'"/>
          <w:color w:val="333333"/>
          <w:sz w:val="20"/>
          <w:szCs w:val="20"/>
          <w:shd w:val="clear" w:color="auto" w:fill="FFFFFF"/>
          <w:lang w:val="es-ES"/>
        </w:rPr>
        <w:t>favorecer al dabigatrán. (En el ensayo con apixabán y rivaroxabán</w:t>
      </w:r>
      <w:r w:rsidR="00265BAD">
        <w:rPr>
          <w:rFonts w:eastAsia="'Source Sans Pro'" w:cs="'Source Sans Pro'"/>
          <w:color w:val="333333"/>
          <w:sz w:val="20"/>
          <w:szCs w:val="20"/>
          <w:shd w:val="clear" w:color="auto" w:fill="FFFFFF"/>
          <w:lang w:val="es-ES"/>
        </w:rPr>
        <w:t>,</w:t>
      </w:r>
      <w:r w:rsidRPr="00711FC8">
        <w:rPr>
          <w:rFonts w:eastAsia="'Source Sans Pro'" w:cs="'Source Sans Pro'"/>
          <w:color w:val="333333"/>
          <w:sz w:val="20"/>
          <w:szCs w:val="20"/>
          <w:shd w:val="clear" w:color="auto" w:fill="FFFFFF"/>
          <w:lang w:val="es-ES"/>
        </w:rPr>
        <w:t xml:space="preserve"> tanto los pacientes como el personal de salud en los dos grupos estaban enmascarados</w:t>
      </w:r>
      <w:r w:rsidR="00265BAD">
        <w:rPr>
          <w:rFonts w:eastAsia="'Source Sans Pro'" w:cs="'Source Sans Pro'"/>
          <w:color w:val="333333"/>
          <w:sz w:val="20"/>
          <w:szCs w:val="20"/>
          <w:shd w:val="clear" w:color="auto" w:fill="FFFFFF"/>
          <w:lang w:val="es-ES"/>
        </w:rPr>
        <w:t>.</w:t>
      </w:r>
      <w:r w:rsidRPr="00711FC8">
        <w:rPr>
          <w:rFonts w:eastAsia="'Source Sans Pro'" w:cs="'Source Sans Pro'"/>
          <w:color w:val="333333"/>
          <w:sz w:val="20"/>
          <w:szCs w:val="20"/>
          <w:shd w:val="clear" w:color="auto" w:fill="FFFFFF"/>
          <w:lang w:val="es-ES"/>
        </w:rPr>
        <w:t>)</w:t>
      </w:r>
    </w:p>
    <w:p w14:paraId="064FA97E" w14:textId="77777777" w:rsidR="00E65D82" w:rsidRPr="00711FC8" w:rsidRDefault="00E65D82" w:rsidP="00971467">
      <w:pPr>
        <w:numPr>
          <w:ilvl w:val="0"/>
          <w:numId w:val="10"/>
        </w:numPr>
        <w:shd w:val="clear" w:color="auto" w:fill="FFFFFF"/>
        <w:spacing w:after="0" w:line="286" w:lineRule="auto"/>
        <w:ind w:left="426"/>
        <w:rPr>
          <w:rFonts w:eastAsia="'Source Sans Pro'" w:cs="'Source Sans Pro'"/>
          <w:color w:val="333333"/>
          <w:sz w:val="20"/>
          <w:szCs w:val="20"/>
          <w:shd w:val="clear" w:color="auto" w:fill="FFFFFF"/>
          <w:lang w:val="es-ES"/>
        </w:rPr>
      </w:pPr>
      <w:r w:rsidRPr="00711FC8">
        <w:rPr>
          <w:rFonts w:eastAsia="'Source Sans Pro'" w:cs="'Source Sans Pro'"/>
          <w:color w:val="333333"/>
          <w:sz w:val="20"/>
          <w:szCs w:val="20"/>
          <w:shd w:val="clear" w:color="auto" w:fill="FFFFFF"/>
          <w:lang w:val="es-ES"/>
        </w:rPr>
        <w:t>Riesgo medio del ensayo RE-LY.</w:t>
      </w:r>
    </w:p>
    <w:p w14:paraId="7E9436B9" w14:textId="54E98154" w:rsidR="00E65D82" w:rsidRPr="00711FC8" w:rsidRDefault="00E65D82" w:rsidP="00971467">
      <w:pPr>
        <w:numPr>
          <w:ilvl w:val="0"/>
          <w:numId w:val="10"/>
        </w:numPr>
        <w:shd w:val="clear" w:color="auto" w:fill="FFFFFF"/>
        <w:spacing w:after="0" w:line="286" w:lineRule="auto"/>
        <w:ind w:left="426"/>
        <w:rPr>
          <w:rFonts w:eastAsia="'Source Sans Pro'" w:cs="'Source Sans Pro'"/>
          <w:color w:val="333333"/>
          <w:sz w:val="20"/>
          <w:szCs w:val="20"/>
          <w:shd w:val="clear" w:color="auto" w:fill="FFFFFF"/>
          <w:lang w:val="es-ES"/>
        </w:rPr>
      </w:pPr>
      <w:r w:rsidRPr="00711FC8">
        <w:rPr>
          <w:rFonts w:eastAsia="'Source Sans Pro'" w:cs="'Source Sans Pro'"/>
          <w:color w:val="333333"/>
          <w:sz w:val="20"/>
          <w:szCs w:val="20"/>
          <w:shd w:val="clear" w:color="auto" w:fill="FFFFFF"/>
          <w:lang w:val="es-ES"/>
        </w:rPr>
        <w:t xml:space="preserve">Nueva degradación de calidad de la evidencia </w:t>
      </w:r>
      <w:r w:rsidR="00265BAD">
        <w:rPr>
          <w:rFonts w:eastAsia="'Source Sans Pro'" w:cs="'Source Sans Pro'"/>
          <w:color w:val="333333"/>
          <w:sz w:val="20"/>
          <w:szCs w:val="20"/>
          <w:shd w:val="clear" w:color="auto" w:fill="FFFFFF"/>
          <w:lang w:val="es-ES"/>
        </w:rPr>
        <w:t xml:space="preserve">de </w:t>
      </w:r>
      <w:r w:rsidRPr="00711FC8">
        <w:rPr>
          <w:rFonts w:eastAsia="'Source Sans Pro'" w:cs="'Source Sans Pro'"/>
          <w:color w:val="333333"/>
          <w:sz w:val="20"/>
          <w:szCs w:val="20"/>
          <w:shd w:val="clear" w:color="auto" w:fill="FFFFFF"/>
          <w:lang w:val="es-ES"/>
        </w:rPr>
        <w:t>moderada a baja por la imprecisión. Se produjeron menos de 300 eventos y el intervalo de confianza era amplio.</w:t>
      </w:r>
    </w:p>
    <w:p w14:paraId="74750791" w14:textId="0F764528" w:rsidR="00E65D82" w:rsidRPr="00711FC8" w:rsidRDefault="00E65D82">
      <w:pPr>
        <w:contextualSpacing w:val="0"/>
        <w:rPr>
          <w:rFonts w:eastAsia="'Source Sans Pro'" w:cs="'Source Sans Pro'"/>
          <w:color w:val="333333"/>
          <w:sz w:val="20"/>
          <w:szCs w:val="20"/>
          <w:shd w:val="clear" w:color="auto" w:fill="FFFFFF"/>
          <w:lang w:val="es-ES"/>
        </w:rPr>
      </w:pPr>
      <w:r w:rsidRPr="00711FC8">
        <w:rPr>
          <w:rFonts w:eastAsia="'Source Sans Pro'" w:cs="'Source Sans Pro'"/>
          <w:color w:val="333333"/>
          <w:sz w:val="20"/>
          <w:szCs w:val="20"/>
          <w:shd w:val="clear" w:color="auto" w:fill="FFFFFF"/>
          <w:lang w:val="es-ES"/>
        </w:rPr>
        <w:br w:type="page"/>
      </w:r>
    </w:p>
    <w:p w14:paraId="02E16DAE" w14:textId="65AA0EDA" w:rsidR="00B24E89" w:rsidRPr="00711FC8" w:rsidRDefault="00265BAD" w:rsidP="008A3C10">
      <w:pPr>
        <w:pStyle w:val="ietdheading2b"/>
        <w:rPr>
          <w:lang w:val="es-ES"/>
        </w:rPr>
      </w:pPr>
      <w:r>
        <w:rPr>
          <w:lang w:val="es-ES"/>
        </w:rPr>
        <w:lastRenderedPageBreak/>
        <w:t>BIBLIOGRAFÍA</w:t>
      </w:r>
    </w:p>
    <w:p w14:paraId="36B90A58" w14:textId="6275579B" w:rsidR="00E65D82" w:rsidRPr="00711FC8" w:rsidRDefault="00E65D82" w:rsidP="00E65D82">
      <w:pPr>
        <w:pStyle w:val="ietdreferences"/>
        <w:spacing w:before="240" w:after="0"/>
        <w:rPr>
          <w:lang w:val="en-GB"/>
        </w:rPr>
      </w:pPr>
      <w:r w:rsidRPr="00711FC8">
        <w:rPr>
          <w:lang w:val="en-GB"/>
        </w:rPr>
        <w:t xml:space="preserve">Connolly SJ, </w:t>
      </w:r>
      <w:proofErr w:type="spellStart"/>
      <w:r w:rsidRPr="00711FC8">
        <w:rPr>
          <w:lang w:val="en-GB"/>
        </w:rPr>
        <w:t>Ezekowitz</w:t>
      </w:r>
      <w:proofErr w:type="spellEnd"/>
      <w:r w:rsidRPr="00711FC8">
        <w:rPr>
          <w:lang w:val="en-GB"/>
        </w:rPr>
        <w:t xml:space="preserve"> MD, Yusuf S, et al. Dabigatran versus warfarin in patients with atrial fibrillation. N </w:t>
      </w:r>
      <w:proofErr w:type="spellStart"/>
      <w:r w:rsidRPr="00711FC8">
        <w:rPr>
          <w:lang w:val="en-GB"/>
        </w:rPr>
        <w:t>Engl</w:t>
      </w:r>
      <w:proofErr w:type="spellEnd"/>
      <w:r w:rsidRPr="00711FC8">
        <w:rPr>
          <w:lang w:val="en-GB"/>
        </w:rPr>
        <w:t xml:space="preserve"> J Med. 2009;361:1139-51.</w:t>
      </w:r>
    </w:p>
    <w:p w14:paraId="58772ED4" w14:textId="558F8BB3" w:rsidR="00E65D82" w:rsidRPr="00711FC8" w:rsidRDefault="00E65D82" w:rsidP="00E65D82">
      <w:pPr>
        <w:pStyle w:val="ietdreferences"/>
        <w:spacing w:before="240" w:after="0"/>
        <w:rPr>
          <w:lang w:val="en-GB"/>
        </w:rPr>
      </w:pPr>
      <w:proofErr w:type="spellStart"/>
      <w:r w:rsidRPr="00711FC8">
        <w:rPr>
          <w:lang w:val="en-GB"/>
        </w:rPr>
        <w:t>Wallentin</w:t>
      </w:r>
      <w:proofErr w:type="spellEnd"/>
      <w:r w:rsidRPr="00711FC8">
        <w:rPr>
          <w:lang w:val="en-GB"/>
        </w:rPr>
        <w:t xml:space="preserve"> L, Yusuf S, </w:t>
      </w:r>
      <w:proofErr w:type="spellStart"/>
      <w:r w:rsidRPr="00711FC8">
        <w:rPr>
          <w:lang w:val="en-GB"/>
        </w:rPr>
        <w:t>Ezekowitz</w:t>
      </w:r>
      <w:proofErr w:type="spellEnd"/>
      <w:r w:rsidRPr="00711FC8">
        <w:rPr>
          <w:lang w:val="en-GB"/>
        </w:rPr>
        <w:t xml:space="preserve"> D, et al. Efficacy and safety of dabigatran compared with warfarin at different levels of international normalized ratio control for stroke prevention in atrial fibrillation: an analysis of the RE-LY trial. Lancet. 2010;376:975-83.</w:t>
      </w:r>
    </w:p>
    <w:p w14:paraId="6287B761" w14:textId="4044619C" w:rsidR="00E65D82" w:rsidRPr="00711FC8" w:rsidRDefault="00E65D82" w:rsidP="00E65D82">
      <w:pPr>
        <w:pStyle w:val="ietdreferences"/>
        <w:spacing w:before="240" w:after="0"/>
        <w:rPr>
          <w:lang w:val="en-GB"/>
        </w:rPr>
      </w:pPr>
      <w:r w:rsidRPr="00711FC8">
        <w:rPr>
          <w:lang w:val="en-GB"/>
        </w:rPr>
        <w:t xml:space="preserve">MacLean S, </w:t>
      </w:r>
      <w:proofErr w:type="spellStart"/>
      <w:r w:rsidRPr="00711FC8">
        <w:rPr>
          <w:lang w:val="en-GB"/>
        </w:rPr>
        <w:t>Mulla</w:t>
      </w:r>
      <w:proofErr w:type="spellEnd"/>
      <w:r w:rsidRPr="00711FC8">
        <w:rPr>
          <w:lang w:val="en-GB"/>
        </w:rPr>
        <w:t xml:space="preserve"> S, </w:t>
      </w:r>
      <w:proofErr w:type="spellStart"/>
      <w:r w:rsidRPr="00711FC8">
        <w:rPr>
          <w:lang w:val="en-GB"/>
        </w:rPr>
        <w:t>Akl</w:t>
      </w:r>
      <w:proofErr w:type="spellEnd"/>
      <w:r w:rsidRPr="00711FC8">
        <w:rPr>
          <w:lang w:val="en-GB"/>
        </w:rPr>
        <w:t xml:space="preserve"> EA, et al. Patient values and preferences in decision making for antithrombotic therapy: a systematic review: Antithrombotic Therapy and Prevention of Thrombosis, 9th </w:t>
      </w:r>
      <w:proofErr w:type="spellStart"/>
      <w:r w:rsidRPr="00711FC8">
        <w:rPr>
          <w:lang w:val="en-GB"/>
        </w:rPr>
        <w:t>ed</w:t>
      </w:r>
      <w:proofErr w:type="spellEnd"/>
      <w:r w:rsidRPr="00711FC8">
        <w:rPr>
          <w:lang w:val="en-GB"/>
        </w:rPr>
        <w:t>: American College of Chest Physicians Evidence-Based Clinical Practice Guidelines. Chest. 2012</w:t>
      </w:r>
      <w:r w:rsidR="00265BAD">
        <w:rPr>
          <w:lang w:val="en-GB"/>
        </w:rPr>
        <w:t>;</w:t>
      </w:r>
      <w:r w:rsidRPr="00711FC8">
        <w:rPr>
          <w:lang w:val="en-GB"/>
        </w:rPr>
        <w:t xml:space="preserve">141(2 </w:t>
      </w:r>
      <w:proofErr w:type="spellStart"/>
      <w:r w:rsidRPr="00711FC8">
        <w:rPr>
          <w:lang w:val="en-GB"/>
        </w:rPr>
        <w:t>Suppl</w:t>
      </w:r>
      <w:proofErr w:type="spellEnd"/>
      <w:r w:rsidRPr="00711FC8">
        <w:rPr>
          <w:lang w:val="en-GB"/>
        </w:rPr>
        <w:t>):e1S-23S.</w:t>
      </w:r>
    </w:p>
    <w:p w14:paraId="1DC2E6E7" w14:textId="3B9457DF" w:rsidR="00E65D82" w:rsidRPr="00711FC8" w:rsidRDefault="00E65D82" w:rsidP="00E65D82">
      <w:pPr>
        <w:pStyle w:val="ietdreferences"/>
        <w:spacing w:before="240" w:after="0"/>
        <w:rPr>
          <w:lang w:val="en-GB"/>
        </w:rPr>
      </w:pPr>
      <w:proofErr w:type="spellStart"/>
      <w:r w:rsidRPr="00711FC8">
        <w:rPr>
          <w:lang w:val="en-GB"/>
        </w:rPr>
        <w:t>Hamidi</w:t>
      </w:r>
      <w:proofErr w:type="spellEnd"/>
      <w:r w:rsidRPr="00711FC8">
        <w:rPr>
          <w:lang w:val="en-GB"/>
        </w:rPr>
        <w:t xml:space="preserve"> V, </w:t>
      </w:r>
      <w:proofErr w:type="spellStart"/>
      <w:r w:rsidRPr="00711FC8">
        <w:rPr>
          <w:lang w:val="en-GB"/>
        </w:rPr>
        <w:t>Ringerike</w:t>
      </w:r>
      <w:proofErr w:type="spellEnd"/>
      <w:r w:rsidRPr="00711FC8">
        <w:rPr>
          <w:lang w:val="en-GB"/>
        </w:rPr>
        <w:t xml:space="preserve"> T, Hagen G, </w:t>
      </w:r>
      <w:r w:rsidR="00265BAD">
        <w:rPr>
          <w:lang w:val="en-GB"/>
        </w:rPr>
        <w:t>et al</w:t>
      </w:r>
      <w:r w:rsidRPr="00711FC8">
        <w:rPr>
          <w:lang w:val="en-GB"/>
        </w:rPr>
        <w:t xml:space="preserve">. New anticoagulants as </w:t>
      </w:r>
      <w:proofErr w:type="spellStart"/>
      <w:r w:rsidRPr="00711FC8">
        <w:rPr>
          <w:lang w:val="en-GB"/>
        </w:rPr>
        <w:t>thromboprophylaxis</w:t>
      </w:r>
      <w:proofErr w:type="spellEnd"/>
      <w:r w:rsidRPr="00711FC8">
        <w:rPr>
          <w:lang w:val="en-GB"/>
        </w:rPr>
        <w:t xml:space="preserve"> after total hip or knee replacement. </w:t>
      </w:r>
      <w:proofErr w:type="spellStart"/>
      <w:r w:rsidRPr="00711FC8">
        <w:rPr>
          <w:lang w:val="en-GB"/>
        </w:rPr>
        <w:t>Int</w:t>
      </w:r>
      <w:proofErr w:type="spellEnd"/>
      <w:r w:rsidRPr="00711FC8">
        <w:rPr>
          <w:lang w:val="en-GB"/>
        </w:rPr>
        <w:t xml:space="preserve"> J </w:t>
      </w:r>
      <w:proofErr w:type="spellStart"/>
      <w:r w:rsidRPr="00711FC8">
        <w:rPr>
          <w:lang w:val="en-GB"/>
        </w:rPr>
        <w:t>Technol</w:t>
      </w:r>
      <w:proofErr w:type="spellEnd"/>
      <w:r w:rsidRPr="00711FC8">
        <w:rPr>
          <w:lang w:val="en-GB"/>
        </w:rPr>
        <w:t xml:space="preserve"> Assess Health Care. 2013;29:234-43.</w:t>
      </w:r>
    </w:p>
    <w:p w14:paraId="60FE0B22" w14:textId="3908EFDA" w:rsidR="00E65D82" w:rsidRPr="00711FC8" w:rsidRDefault="00E65D82" w:rsidP="00E65D82">
      <w:pPr>
        <w:pStyle w:val="ietdreferences"/>
        <w:spacing w:before="240" w:after="0"/>
        <w:rPr>
          <w:lang w:val="en-GB"/>
        </w:rPr>
      </w:pPr>
      <w:r w:rsidRPr="00711FC8">
        <w:rPr>
          <w:lang w:val="en-GB"/>
        </w:rPr>
        <w:t xml:space="preserve">Sorensen SV, Peng S, </w:t>
      </w:r>
      <w:proofErr w:type="spellStart"/>
      <w:r w:rsidRPr="00711FC8">
        <w:rPr>
          <w:lang w:val="en-GB"/>
        </w:rPr>
        <w:t>Monz</w:t>
      </w:r>
      <w:proofErr w:type="spellEnd"/>
      <w:r w:rsidRPr="00711FC8">
        <w:rPr>
          <w:lang w:val="en-GB"/>
        </w:rPr>
        <w:t xml:space="preserve"> BU, </w:t>
      </w:r>
      <w:r w:rsidR="00265BAD">
        <w:rPr>
          <w:lang w:val="en-GB"/>
        </w:rPr>
        <w:t>et al</w:t>
      </w:r>
      <w:r w:rsidRPr="00711FC8">
        <w:rPr>
          <w:lang w:val="en-GB"/>
        </w:rPr>
        <w:t xml:space="preserve">. A comparative analysis of models used to evaluate the cost-effectiveness of dabigatran versus warfarin for the prevention of stroke in atrial fibrillation. </w:t>
      </w:r>
      <w:proofErr w:type="spellStart"/>
      <w:r w:rsidRPr="00711FC8">
        <w:rPr>
          <w:lang w:val="en-GB"/>
        </w:rPr>
        <w:t>Pharmacoeconomics</w:t>
      </w:r>
      <w:proofErr w:type="spellEnd"/>
      <w:r w:rsidR="00265BAD">
        <w:rPr>
          <w:lang w:val="en-GB"/>
        </w:rPr>
        <w:t>. 2013;</w:t>
      </w:r>
      <w:r w:rsidRPr="00711FC8">
        <w:rPr>
          <w:lang w:val="en-GB"/>
        </w:rPr>
        <w:t xml:space="preserve">31:589-604. </w:t>
      </w:r>
    </w:p>
    <w:p w14:paraId="42B13D02" w14:textId="103DFB83" w:rsidR="00E65D82" w:rsidRPr="00711FC8" w:rsidRDefault="00E65D82" w:rsidP="00E65D82">
      <w:pPr>
        <w:pStyle w:val="ietdreferences"/>
        <w:spacing w:before="240" w:after="0"/>
        <w:rPr>
          <w:lang w:val="en-GB"/>
        </w:rPr>
      </w:pPr>
      <w:proofErr w:type="spellStart"/>
      <w:r w:rsidRPr="00711FC8">
        <w:rPr>
          <w:lang w:val="en-GB"/>
        </w:rPr>
        <w:t>Hamidi</w:t>
      </w:r>
      <w:proofErr w:type="spellEnd"/>
      <w:r w:rsidRPr="00711FC8">
        <w:rPr>
          <w:lang w:val="en-GB"/>
        </w:rPr>
        <w:t xml:space="preserve"> V, </w:t>
      </w:r>
      <w:proofErr w:type="spellStart"/>
      <w:r w:rsidRPr="00711FC8">
        <w:rPr>
          <w:lang w:val="en-GB"/>
        </w:rPr>
        <w:t>Wisløff</w:t>
      </w:r>
      <w:proofErr w:type="spellEnd"/>
      <w:r w:rsidRPr="00711FC8">
        <w:rPr>
          <w:lang w:val="en-GB"/>
        </w:rPr>
        <w:t xml:space="preserve"> T, </w:t>
      </w:r>
      <w:proofErr w:type="spellStart"/>
      <w:r w:rsidRPr="00711FC8">
        <w:rPr>
          <w:lang w:val="en-GB"/>
        </w:rPr>
        <w:t>Ringerike</w:t>
      </w:r>
      <w:proofErr w:type="spellEnd"/>
      <w:r w:rsidRPr="00711FC8">
        <w:rPr>
          <w:lang w:val="en-GB"/>
        </w:rPr>
        <w:t xml:space="preserve"> T, </w:t>
      </w:r>
      <w:r w:rsidR="00265BAD">
        <w:rPr>
          <w:lang w:val="en-GB"/>
        </w:rPr>
        <w:t>et al</w:t>
      </w:r>
      <w:r w:rsidRPr="00711FC8">
        <w:rPr>
          <w:lang w:val="en-GB"/>
        </w:rPr>
        <w:t xml:space="preserve">. [Treatment of patients with acute stroke in stroke units (with or without early supported discharge)]. Rapport </w:t>
      </w:r>
      <w:proofErr w:type="spellStart"/>
      <w:r w:rsidRPr="00711FC8">
        <w:rPr>
          <w:lang w:val="en-GB"/>
        </w:rPr>
        <w:t>fra</w:t>
      </w:r>
      <w:proofErr w:type="spellEnd"/>
      <w:r w:rsidRPr="00711FC8">
        <w:rPr>
          <w:lang w:val="en-GB"/>
        </w:rPr>
        <w:t xml:space="preserve"> </w:t>
      </w:r>
      <w:proofErr w:type="spellStart"/>
      <w:r w:rsidRPr="00711FC8">
        <w:rPr>
          <w:lang w:val="en-GB"/>
        </w:rPr>
        <w:t>Kunnskapssenteret</w:t>
      </w:r>
      <w:proofErr w:type="spellEnd"/>
      <w:r w:rsidRPr="00711FC8">
        <w:rPr>
          <w:lang w:val="en-GB"/>
        </w:rPr>
        <w:t xml:space="preserve"> </w:t>
      </w:r>
      <w:proofErr w:type="spellStart"/>
      <w:r w:rsidRPr="00711FC8">
        <w:rPr>
          <w:lang w:val="en-GB"/>
        </w:rPr>
        <w:t>nr</w:t>
      </w:r>
      <w:proofErr w:type="spellEnd"/>
      <w:r w:rsidRPr="00711FC8">
        <w:rPr>
          <w:lang w:val="en-GB"/>
        </w:rPr>
        <w:t xml:space="preserve"> 18-2010. Oslo: </w:t>
      </w:r>
      <w:proofErr w:type="spellStart"/>
      <w:r w:rsidRPr="00711FC8">
        <w:rPr>
          <w:lang w:val="en-GB"/>
        </w:rPr>
        <w:t>Nasjonalt</w:t>
      </w:r>
      <w:proofErr w:type="spellEnd"/>
      <w:r w:rsidRPr="00711FC8">
        <w:rPr>
          <w:lang w:val="en-GB"/>
        </w:rPr>
        <w:t xml:space="preserve"> </w:t>
      </w:r>
      <w:proofErr w:type="spellStart"/>
      <w:r w:rsidR="00265BAD">
        <w:rPr>
          <w:lang w:val="en-GB"/>
        </w:rPr>
        <w:t>K</w:t>
      </w:r>
      <w:r w:rsidRPr="00711FC8">
        <w:rPr>
          <w:lang w:val="en-GB"/>
        </w:rPr>
        <w:t>unnskapssenter</w:t>
      </w:r>
      <w:proofErr w:type="spellEnd"/>
      <w:r w:rsidRPr="00711FC8">
        <w:rPr>
          <w:lang w:val="en-GB"/>
        </w:rPr>
        <w:t xml:space="preserve"> for </w:t>
      </w:r>
      <w:proofErr w:type="spellStart"/>
      <w:r w:rsidR="00265BAD">
        <w:rPr>
          <w:lang w:val="en-GB"/>
        </w:rPr>
        <w:t>H</w:t>
      </w:r>
      <w:r w:rsidRPr="00711FC8">
        <w:rPr>
          <w:lang w:val="en-GB"/>
        </w:rPr>
        <w:t>elsetjenesten</w:t>
      </w:r>
      <w:proofErr w:type="spellEnd"/>
      <w:r w:rsidR="00265BAD">
        <w:rPr>
          <w:lang w:val="en-GB"/>
        </w:rPr>
        <w:t>.</w:t>
      </w:r>
      <w:r w:rsidRPr="00711FC8">
        <w:rPr>
          <w:lang w:val="en-GB"/>
        </w:rPr>
        <w:t xml:space="preserve"> 2010. </w:t>
      </w:r>
      <w:r w:rsidR="00265BAD">
        <w:rPr>
          <w:lang w:val="en-GB"/>
        </w:rPr>
        <w:t>Disponible en</w:t>
      </w:r>
      <w:r w:rsidRPr="00711FC8">
        <w:rPr>
          <w:lang w:val="en-GB"/>
        </w:rPr>
        <w:t>: http://www.kunnskapssenteret.no/Publikasjoner/_attachment/10097</w:t>
      </w:r>
    </w:p>
    <w:sectPr w:rsidR="00E65D82" w:rsidRPr="00711FC8" w:rsidSect="00B24E89">
      <w:footerReference w:type="default" r:id="rId17"/>
      <w:footerReference w:type="first" r:id="rId18"/>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A7657" w14:textId="77777777" w:rsidR="00FC6BED" w:rsidRDefault="00FC6BED" w:rsidP="00C743FB">
      <w:pPr>
        <w:spacing w:after="0" w:line="240" w:lineRule="auto"/>
      </w:pPr>
      <w:r>
        <w:separator/>
      </w:r>
    </w:p>
  </w:endnote>
  <w:endnote w:type="continuationSeparator" w:id="0">
    <w:p w14:paraId="5E7985A3" w14:textId="77777777" w:rsidR="00FC6BED" w:rsidRDefault="00FC6BED" w:rsidP="00C7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RADE-quality">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275928"/>
      <w:docPartObj>
        <w:docPartGallery w:val="Page Numbers (Bottom of Page)"/>
        <w:docPartUnique/>
      </w:docPartObj>
    </w:sdtPr>
    <w:sdtEndPr>
      <w:rPr>
        <w:noProof/>
        <w:sz w:val="22"/>
      </w:rPr>
    </w:sdtEndPr>
    <w:sdtContent>
      <w:p w14:paraId="488625FF" w14:textId="2AA6B8EE" w:rsidR="009C3DFA" w:rsidRPr="005F3D08" w:rsidRDefault="009C3DFA" w:rsidP="00605091">
        <w:pPr>
          <w:pStyle w:val="Piedepgina"/>
          <w:jc w:val="right"/>
          <w:rPr>
            <w:sz w:val="22"/>
          </w:rPr>
        </w:pPr>
        <w:r w:rsidRPr="005F3D08">
          <w:rPr>
            <w:sz w:val="22"/>
          </w:rPr>
          <w:fldChar w:fldCharType="begin"/>
        </w:r>
        <w:r w:rsidRPr="005F3D08">
          <w:rPr>
            <w:sz w:val="22"/>
          </w:rPr>
          <w:instrText xml:space="preserve"> PAGE   \* MERGEFORMAT </w:instrText>
        </w:r>
        <w:r w:rsidRPr="005F3D08">
          <w:rPr>
            <w:sz w:val="22"/>
          </w:rPr>
          <w:fldChar w:fldCharType="separate"/>
        </w:r>
        <w:r w:rsidR="00F53D3D">
          <w:rPr>
            <w:noProof/>
            <w:sz w:val="22"/>
          </w:rPr>
          <w:t>15</w:t>
        </w:r>
        <w:r w:rsidRPr="005F3D08">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298543"/>
      <w:docPartObj>
        <w:docPartGallery w:val="Page Numbers (Bottom of Page)"/>
        <w:docPartUnique/>
      </w:docPartObj>
    </w:sdtPr>
    <w:sdtEndPr>
      <w:rPr>
        <w:noProof/>
      </w:rPr>
    </w:sdtEndPr>
    <w:sdtContent>
      <w:p w14:paraId="255CC641" w14:textId="54DE252D" w:rsidR="009C3DFA" w:rsidRDefault="009C3DFA">
        <w:pPr>
          <w:pStyle w:val="Piedepgina"/>
          <w:jc w:val="right"/>
        </w:pPr>
        <w:r>
          <w:fldChar w:fldCharType="begin"/>
        </w:r>
        <w:r>
          <w:instrText xml:space="preserve"> PAGE   \* MERGEFORMAT </w:instrText>
        </w:r>
        <w:r>
          <w:fldChar w:fldCharType="separate"/>
        </w:r>
        <w:r w:rsidR="00F53D3D">
          <w:rPr>
            <w:noProof/>
          </w:rPr>
          <w:t>1</w:t>
        </w:r>
        <w:r>
          <w:rPr>
            <w:noProof/>
          </w:rPr>
          <w:fldChar w:fldCharType="end"/>
        </w:r>
      </w:p>
    </w:sdtContent>
  </w:sdt>
  <w:p w14:paraId="732E7890" w14:textId="77777777" w:rsidR="009C3DFA" w:rsidRDefault="009C3D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C1953" w14:textId="77777777" w:rsidR="00FC6BED" w:rsidRDefault="00FC6BED" w:rsidP="00C743FB">
      <w:pPr>
        <w:spacing w:after="0" w:line="240" w:lineRule="auto"/>
      </w:pPr>
      <w:r>
        <w:separator/>
      </w:r>
    </w:p>
  </w:footnote>
  <w:footnote w:type="continuationSeparator" w:id="0">
    <w:p w14:paraId="5877124A" w14:textId="77777777" w:rsidR="00FC6BED" w:rsidRDefault="00FC6BED" w:rsidP="00C74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E70C5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643C986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2"/>
    <w:multiLevelType w:val="hybridMultilevel"/>
    <w:tmpl w:val="6633487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E2B439E"/>
    <w:multiLevelType w:val="hybridMultilevel"/>
    <w:tmpl w:val="B1E6591E"/>
    <w:lvl w:ilvl="0" w:tplc="491576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BA0F34"/>
    <w:multiLevelType w:val="hybridMultilevel"/>
    <w:tmpl w:val="6C9AF23E"/>
    <w:lvl w:ilvl="0" w:tplc="CB3C5CCC">
      <w:start w:val="1"/>
      <w:numFmt w:val="decimal"/>
      <w:pStyle w:val="ietdreferences"/>
      <w:lvlText w:val="%1."/>
      <w:lvlJc w:val="left"/>
      <w:pPr>
        <w:ind w:left="360" w:hanging="360"/>
      </w:pPr>
      <w:rPr>
        <w:rFonts w:eastAsia="'Source Sans Pro'" w:cs="'Source Sans Pro'" w:hint="default"/>
        <w:color w:val="333333"/>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43A2F30"/>
    <w:multiLevelType w:val="hybridMultilevel"/>
    <w:tmpl w:val="E3642818"/>
    <w:lvl w:ilvl="0" w:tplc="20058626">
      <w:start w:val="1"/>
      <w:numFmt w:val="decimal"/>
      <w:lvlText w:val="%1."/>
      <w:lvlJc w:val="left"/>
      <w:pPr>
        <w:ind w:left="720" w:hanging="360"/>
      </w:pPr>
    </w:lvl>
    <w:lvl w:ilvl="1" w:tplc="20058626" w:tentative="1">
      <w:start w:val="1"/>
      <w:numFmt w:val="lowerLetter"/>
      <w:lvlText w:val="%2."/>
      <w:lvlJc w:val="left"/>
      <w:pPr>
        <w:ind w:left="1440" w:hanging="360"/>
      </w:pPr>
    </w:lvl>
    <w:lvl w:ilvl="2" w:tplc="20058626" w:tentative="1">
      <w:start w:val="1"/>
      <w:numFmt w:val="lowerRoman"/>
      <w:lvlText w:val="%3."/>
      <w:lvlJc w:val="right"/>
      <w:pPr>
        <w:ind w:left="2160" w:hanging="180"/>
      </w:pPr>
    </w:lvl>
    <w:lvl w:ilvl="3" w:tplc="20058626" w:tentative="1">
      <w:start w:val="1"/>
      <w:numFmt w:val="decimal"/>
      <w:lvlText w:val="%4."/>
      <w:lvlJc w:val="left"/>
      <w:pPr>
        <w:ind w:left="2880" w:hanging="360"/>
      </w:pPr>
    </w:lvl>
    <w:lvl w:ilvl="4" w:tplc="20058626" w:tentative="1">
      <w:start w:val="1"/>
      <w:numFmt w:val="lowerLetter"/>
      <w:lvlText w:val="%5."/>
      <w:lvlJc w:val="left"/>
      <w:pPr>
        <w:ind w:left="3600" w:hanging="360"/>
      </w:pPr>
    </w:lvl>
    <w:lvl w:ilvl="5" w:tplc="20058626" w:tentative="1">
      <w:start w:val="1"/>
      <w:numFmt w:val="lowerRoman"/>
      <w:lvlText w:val="%6."/>
      <w:lvlJc w:val="right"/>
      <w:pPr>
        <w:ind w:left="4320" w:hanging="180"/>
      </w:pPr>
    </w:lvl>
    <w:lvl w:ilvl="6" w:tplc="20058626" w:tentative="1">
      <w:start w:val="1"/>
      <w:numFmt w:val="decimal"/>
      <w:lvlText w:val="%7."/>
      <w:lvlJc w:val="left"/>
      <w:pPr>
        <w:ind w:left="5040" w:hanging="360"/>
      </w:pPr>
    </w:lvl>
    <w:lvl w:ilvl="7" w:tplc="20058626" w:tentative="1">
      <w:start w:val="1"/>
      <w:numFmt w:val="lowerLetter"/>
      <w:lvlText w:val="%8."/>
      <w:lvlJc w:val="left"/>
      <w:pPr>
        <w:ind w:left="5760" w:hanging="360"/>
      </w:pPr>
    </w:lvl>
    <w:lvl w:ilvl="8" w:tplc="20058626" w:tentative="1">
      <w:start w:val="1"/>
      <w:numFmt w:val="lowerRoman"/>
      <w:lvlText w:val="%9."/>
      <w:lvlJc w:val="right"/>
      <w:pPr>
        <w:ind w:left="6480" w:hanging="180"/>
      </w:pPr>
    </w:lvl>
  </w:abstractNum>
  <w:abstractNum w:abstractNumId="8" w15:restartNumberingAfterBreak="0">
    <w:nsid w:val="45BE4FB3"/>
    <w:multiLevelType w:val="hybridMultilevel"/>
    <w:tmpl w:val="B63240DA"/>
    <w:lvl w:ilvl="0" w:tplc="61775257">
      <w:start w:val="1"/>
      <w:numFmt w:val="decimal"/>
      <w:lvlText w:val="%1."/>
      <w:lvlJc w:val="left"/>
      <w:pPr>
        <w:ind w:left="720" w:hanging="360"/>
      </w:pPr>
    </w:lvl>
    <w:lvl w:ilvl="1" w:tplc="61775257" w:tentative="1">
      <w:start w:val="1"/>
      <w:numFmt w:val="lowerLetter"/>
      <w:lvlText w:val="%2."/>
      <w:lvlJc w:val="left"/>
      <w:pPr>
        <w:ind w:left="1440" w:hanging="360"/>
      </w:pPr>
    </w:lvl>
    <w:lvl w:ilvl="2" w:tplc="61775257" w:tentative="1">
      <w:start w:val="1"/>
      <w:numFmt w:val="lowerRoman"/>
      <w:lvlText w:val="%3."/>
      <w:lvlJc w:val="right"/>
      <w:pPr>
        <w:ind w:left="2160" w:hanging="180"/>
      </w:pPr>
    </w:lvl>
    <w:lvl w:ilvl="3" w:tplc="61775257" w:tentative="1">
      <w:start w:val="1"/>
      <w:numFmt w:val="decimal"/>
      <w:lvlText w:val="%4."/>
      <w:lvlJc w:val="left"/>
      <w:pPr>
        <w:ind w:left="2880" w:hanging="360"/>
      </w:pPr>
    </w:lvl>
    <w:lvl w:ilvl="4" w:tplc="61775257" w:tentative="1">
      <w:start w:val="1"/>
      <w:numFmt w:val="lowerLetter"/>
      <w:lvlText w:val="%5."/>
      <w:lvlJc w:val="left"/>
      <w:pPr>
        <w:ind w:left="3600" w:hanging="360"/>
      </w:pPr>
    </w:lvl>
    <w:lvl w:ilvl="5" w:tplc="61775257" w:tentative="1">
      <w:start w:val="1"/>
      <w:numFmt w:val="lowerRoman"/>
      <w:lvlText w:val="%6."/>
      <w:lvlJc w:val="right"/>
      <w:pPr>
        <w:ind w:left="4320" w:hanging="180"/>
      </w:pPr>
    </w:lvl>
    <w:lvl w:ilvl="6" w:tplc="61775257" w:tentative="1">
      <w:start w:val="1"/>
      <w:numFmt w:val="decimal"/>
      <w:lvlText w:val="%7."/>
      <w:lvlJc w:val="left"/>
      <w:pPr>
        <w:ind w:left="5040" w:hanging="360"/>
      </w:pPr>
    </w:lvl>
    <w:lvl w:ilvl="7" w:tplc="61775257" w:tentative="1">
      <w:start w:val="1"/>
      <w:numFmt w:val="lowerLetter"/>
      <w:lvlText w:val="%8."/>
      <w:lvlJc w:val="left"/>
      <w:pPr>
        <w:ind w:left="5760" w:hanging="360"/>
      </w:pPr>
    </w:lvl>
    <w:lvl w:ilvl="8" w:tplc="61775257" w:tentative="1">
      <w:start w:val="1"/>
      <w:numFmt w:val="lowerRoman"/>
      <w:lvlText w:val="%9."/>
      <w:lvlJc w:val="right"/>
      <w:pPr>
        <w:ind w:left="6480" w:hanging="180"/>
      </w:pPr>
    </w:lvl>
  </w:abstractNum>
  <w:abstractNum w:abstractNumId="9" w15:restartNumberingAfterBreak="0">
    <w:nsid w:val="4C824AE0"/>
    <w:multiLevelType w:val="hybridMultilevel"/>
    <w:tmpl w:val="6DB8A1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3"/>
  </w:num>
  <w:num w:numId="3">
    <w:abstractNumId w:val="14"/>
  </w:num>
  <w:num w:numId="4">
    <w:abstractNumId w:val="12"/>
  </w:num>
  <w:num w:numId="5">
    <w:abstractNumId w:val="6"/>
  </w:num>
  <w:num w:numId="6">
    <w:abstractNumId w:val="5"/>
  </w:num>
  <w:num w:numId="7">
    <w:abstractNumId w:val="10"/>
  </w:num>
  <w:num w:numId="8">
    <w:abstractNumId w:val="3"/>
  </w:num>
  <w:num w:numId="9">
    <w:abstractNumId w:val="7"/>
  </w:num>
  <w:num w:numId="10">
    <w:abstractNumId w:val="8"/>
  </w:num>
  <w:num w:numId="11">
    <w:abstractNumId w:val="4"/>
  </w:num>
  <w:num w:numId="12">
    <w:abstractNumId w:val="9"/>
  </w:num>
  <w:num w:numId="13">
    <w:abstractNumId w:val="0"/>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b-NO"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4E"/>
    <w:rsid w:val="0000051C"/>
    <w:rsid w:val="00007298"/>
    <w:rsid w:val="000327D4"/>
    <w:rsid w:val="0003384D"/>
    <w:rsid w:val="00065F9C"/>
    <w:rsid w:val="00070F74"/>
    <w:rsid w:val="000D0332"/>
    <w:rsid w:val="000E224A"/>
    <w:rsid w:val="000F22BB"/>
    <w:rsid w:val="000F3119"/>
    <w:rsid w:val="000F4DC9"/>
    <w:rsid w:val="000F6147"/>
    <w:rsid w:val="00106632"/>
    <w:rsid w:val="00112029"/>
    <w:rsid w:val="00135412"/>
    <w:rsid w:val="00137927"/>
    <w:rsid w:val="001A484E"/>
    <w:rsid w:val="0023434F"/>
    <w:rsid w:val="00265BAD"/>
    <w:rsid w:val="00274815"/>
    <w:rsid w:val="002904BB"/>
    <w:rsid w:val="002B19A5"/>
    <w:rsid w:val="0030324B"/>
    <w:rsid w:val="00337748"/>
    <w:rsid w:val="003427F9"/>
    <w:rsid w:val="00354104"/>
    <w:rsid w:val="00361FF4"/>
    <w:rsid w:val="00366638"/>
    <w:rsid w:val="00397970"/>
    <w:rsid w:val="003B5299"/>
    <w:rsid w:val="003D1788"/>
    <w:rsid w:val="00466B50"/>
    <w:rsid w:val="00493A0C"/>
    <w:rsid w:val="004D1F5A"/>
    <w:rsid w:val="004D6B48"/>
    <w:rsid w:val="004E5EA2"/>
    <w:rsid w:val="00523925"/>
    <w:rsid w:val="00531A4E"/>
    <w:rsid w:val="00535F5A"/>
    <w:rsid w:val="00555F58"/>
    <w:rsid w:val="00593F73"/>
    <w:rsid w:val="005A6202"/>
    <w:rsid w:val="005C147E"/>
    <w:rsid w:val="005F3D08"/>
    <w:rsid w:val="00605091"/>
    <w:rsid w:val="00613678"/>
    <w:rsid w:val="00662CAE"/>
    <w:rsid w:val="006B05A1"/>
    <w:rsid w:val="006E6663"/>
    <w:rsid w:val="00700AD6"/>
    <w:rsid w:val="00711FC8"/>
    <w:rsid w:val="00713869"/>
    <w:rsid w:val="0073613D"/>
    <w:rsid w:val="00751262"/>
    <w:rsid w:val="00784ED3"/>
    <w:rsid w:val="007F467E"/>
    <w:rsid w:val="00885A5A"/>
    <w:rsid w:val="008A3C10"/>
    <w:rsid w:val="008B3AC2"/>
    <w:rsid w:val="008D2959"/>
    <w:rsid w:val="008F1935"/>
    <w:rsid w:val="008F59C0"/>
    <w:rsid w:val="008F680D"/>
    <w:rsid w:val="009546B2"/>
    <w:rsid w:val="00963A84"/>
    <w:rsid w:val="00964C86"/>
    <w:rsid w:val="00971467"/>
    <w:rsid w:val="00976F65"/>
    <w:rsid w:val="009C3DFA"/>
    <w:rsid w:val="00A02DCF"/>
    <w:rsid w:val="00A04377"/>
    <w:rsid w:val="00A73B58"/>
    <w:rsid w:val="00A929B9"/>
    <w:rsid w:val="00AB2C5E"/>
    <w:rsid w:val="00AC069C"/>
    <w:rsid w:val="00AC197E"/>
    <w:rsid w:val="00AF5B67"/>
    <w:rsid w:val="00B21D59"/>
    <w:rsid w:val="00B24E89"/>
    <w:rsid w:val="00B30313"/>
    <w:rsid w:val="00B52B5D"/>
    <w:rsid w:val="00B65775"/>
    <w:rsid w:val="00BD419F"/>
    <w:rsid w:val="00BF1805"/>
    <w:rsid w:val="00C31C1B"/>
    <w:rsid w:val="00C743FB"/>
    <w:rsid w:val="00C85A84"/>
    <w:rsid w:val="00CA7884"/>
    <w:rsid w:val="00CD0B8A"/>
    <w:rsid w:val="00D23983"/>
    <w:rsid w:val="00D370F3"/>
    <w:rsid w:val="00DA72D9"/>
    <w:rsid w:val="00DF064E"/>
    <w:rsid w:val="00DF450B"/>
    <w:rsid w:val="00E0372A"/>
    <w:rsid w:val="00E04592"/>
    <w:rsid w:val="00E1791B"/>
    <w:rsid w:val="00E34539"/>
    <w:rsid w:val="00E65D82"/>
    <w:rsid w:val="00E845C6"/>
    <w:rsid w:val="00E8496D"/>
    <w:rsid w:val="00EA374D"/>
    <w:rsid w:val="00EE550C"/>
    <w:rsid w:val="00F420F3"/>
    <w:rsid w:val="00F53D3D"/>
    <w:rsid w:val="00F73D67"/>
    <w:rsid w:val="00FB45FF"/>
    <w:rsid w:val="00FC6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FD0EB8"/>
  <w15:docId w15:val="{3C2DA9B9-2438-4394-B712-C38A3858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13678"/>
    <w:pPr>
      <w:contextualSpacing/>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nb-NO" w:eastAsia="nb-NO"/>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nb-NO"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nb-NO" w:eastAsia="nb-NO"/>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nb-NO" w:eastAsia="nb-NO"/>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nb-NO" w:eastAsia="nb-NO"/>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nb-NO" w:eastAsia="nb-NO"/>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nb-NO" w:eastAsia="nb-NO"/>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nb-NO"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nb-NO" w:eastAsia="nb-NO"/>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nb-NO" w:eastAsia="nb-NO"/>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nb-NO" w:eastAsia="nb-NO"/>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nb-NO" w:eastAsia="nb-NO"/>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nb-NO" w:eastAsia="nb-NO"/>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nb-NO" w:eastAsia="nb-NO"/>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nb-NO" w:eastAsia="nb-NO"/>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nb-NO" w:eastAsia="nb-NO"/>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nb-NO" w:eastAsia="nb-NO"/>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nb-NO" w:eastAsia="nb-NO"/>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nb-NO" w:eastAsia="nb-N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nb-NO" w:eastAsia="nb-NO"/>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nb-NO" w:eastAsia="nb-NO"/>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nb-NO" w:eastAsia="nb-NO"/>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nb-NO" w:eastAsia="nb-NO"/>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nb-NO" w:eastAsia="nb-NO"/>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nb-NO" w:eastAsia="nb-NO"/>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nb-NO" w:eastAsia="nb-N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nb-NO" w:eastAsia="nb-NO"/>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nb-NO" w:eastAsia="nb-NO"/>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nb-NO" w:eastAsia="nb-NO"/>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nb-NO" w:eastAsia="nb-NO"/>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nb-NO" w:eastAsia="nb-NO"/>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nb-NO" w:eastAsia="nb-NO"/>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nb-NO" w:eastAsia="nb-NO"/>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nb-NO" w:eastAsia="nb-NO"/>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nb-NO" w:eastAsia="nb-NO"/>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nb-NO" w:eastAsia="nb-NO"/>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nb-NO" w:eastAsia="nb-NO"/>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nb-NO" w:eastAsia="nb-NO"/>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nb-NO" w:eastAsia="nb-NO"/>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nb-NO" w:eastAsia="nb-NO"/>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nb-NO" w:eastAsia="nb-NO"/>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nb-NO" w:eastAsia="nb-NO"/>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nb-NO" w:eastAsia="nb-NO"/>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nb-NO" w:eastAsia="nb-NO"/>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nb-NO" w:eastAsia="nb-NO"/>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nb-NO" w:eastAsia="nb-NO"/>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nb-NO" w:eastAsia="nb-NO"/>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nb-NO" w:eastAsia="nb-NO"/>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nb-NO" w:eastAsia="nb-NO"/>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nb-NO" w:eastAsia="nb-NO"/>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nb-NO" w:eastAsia="nb-NO"/>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nb-NO" w:eastAsia="nb-NO"/>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nb-NO" w:eastAsia="nb-NO"/>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nb-NO" w:eastAsia="nb-NO"/>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nb-NO" w:eastAsia="nb-NO"/>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aconcuadrcula">
    <w:name w:val="Table Grid"/>
    <w:basedOn w:val="Tablanormal"/>
    <w:uiPriority w:val="99"/>
    <w:rsid w:val="00C7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3FB"/>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C743FB"/>
  </w:style>
  <w:style w:type="paragraph" w:styleId="Piedepgina">
    <w:name w:val="footer"/>
    <w:basedOn w:val="Normal"/>
    <w:link w:val="PiedepginaCar"/>
    <w:uiPriority w:val="99"/>
    <w:unhideWhenUsed/>
    <w:rsid w:val="00C743FB"/>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C743FB"/>
  </w:style>
  <w:style w:type="character" w:styleId="Hipervnculo">
    <w:name w:val="Hyperlink"/>
    <w:basedOn w:val="Fuentedeprrafopredeter"/>
    <w:uiPriority w:val="99"/>
    <w:unhideWhenUsed/>
    <w:rsid w:val="00C743FB"/>
    <w:rPr>
      <w:color w:val="0000FF" w:themeColor="hyperlink"/>
      <w:u w:val="single"/>
    </w:rPr>
  </w:style>
  <w:style w:type="paragraph" w:styleId="Textodeglobo">
    <w:name w:val="Balloon Text"/>
    <w:basedOn w:val="Normal"/>
    <w:link w:val="TextodegloboCar"/>
    <w:uiPriority w:val="99"/>
    <w:semiHidden/>
    <w:unhideWhenUsed/>
    <w:rsid w:val="002904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04BB"/>
    <w:rPr>
      <w:rFonts w:ascii="Segoe UI" w:hAnsi="Segoe UI" w:cs="Segoe UI"/>
      <w:sz w:val="18"/>
      <w:szCs w:val="18"/>
    </w:rPr>
  </w:style>
  <w:style w:type="character" w:customStyle="1" w:styleId="underline1">
    <w:name w:val="underline1"/>
    <w:basedOn w:val="Fuentedeprrafopredeter"/>
    <w:rsid w:val="00466B50"/>
    <w:rPr>
      <w:u w:val="single"/>
    </w:rPr>
  </w:style>
  <w:style w:type="character" w:customStyle="1" w:styleId="label">
    <w:name w:val="label"/>
    <w:basedOn w:val="Fuentedeprrafopredeter"/>
    <w:rsid w:val="00466B50"/>
  </w:style>
  <w:style w:type="character" w:customStyle="1" w:styleId="cell">
    <w:name w:val="cell"/>
    <w:basedOn w:val="Fuentedeprrafopredeter"/>
    <w:rsid w:val="00466B50"/>
  </w:style>
  <w:style w:type="character" w:customStyle="1" w:styleId="block">
    <w:name w:val="block"/>
    <w:basedOn w:val="Fuentedeprrafopredeter"/>
    <w:rsid w:val="00466B50"/>
  </w:style>
  <w:style w:type="character" w:customStyle="1" w:styleId="quality-sign1">
    <w:name w:val="quality-sign1"/>
    <w:basedOn w:val="Fuentedeprrafopredeter"/>
    <w:rsid w:val="00466B50"/>
    <w:rPr>
      <w:rFonts w:ascii="GRADE-quality" w:hAnsi="GRADE-quality" w:hint="default"/>
      <w:sz w:val="21"/>
      <w:szCs w:val="21"/>
    </w:rPr>
  </w:style>
  <w:style w:type="paragraph" w:styleId="Prrafodelista">
    <w:name w:val="List Paragraph"/>
    <w:basedOn w:val="Normal"/>
    <w:uiPriority w:val="99"/>
    <w:rsid w:val="00EA374D"/>
    <w:pPr>
      <w:ind w:left="720"/>
    </w:pPr>
  </w:style>
  <w:style w:type="character" w:styleId="Refdecomentario">
    <w:name w:val="annotation reference"/>
    <w:basedOn w:val="Fuentedeprrafopredeter"/>
    <w:uiPriority w:val="99"/>
    <w:semiHidden/>
    <w:unhideWhenUsed/>
    <w:rsid w:val="00613678"/>
    <w:rPr>
      <w:sz w:val="18"/>
      <w:szCs w:val="18"/>
    </w:rPr>
  </w:style>
  <w:style w:type="paragraph" w:styleId="Textocomentario">
    <w:name w:val="annotation text"/>
    <w:basedOn w:val="Normal"/>
    <w:link w:val="TextocomentarioCar"/>
    <w:uiPriority w:val="99"/>
    <w:semiHidden/>
    <w:unhideWhenUsed/>
    <w:rsid w:val="00613678"/>
    <w:pPr>
      <w:spacing w:line="240" w:lineRule="auto"/>
    </w:pPr>
    <w:rPr>
      <w:szCs w:val="24"/>
    </w:rPr>
  </w:style>
  <w:style w:type="character" w:customStyle="1" w:styleId="TextocomentarioCar">
    <w:name w:val="Texto comentario Car"/>
    <w:basedOn w:val="Fuentedeprrafopredeter"/>
    <w:link w:val="Textocomentario"/>
    <w:uiPriority w:val="99"/>
    <w:semiHidden/>
    <w:rsid w:val="00613678"/>
    <w:rPr>
      <w:sz w:val="24"/>
      <w:szCs w:val="24"/>
    </w:rPr>
  </w:style>
  <w:style w:type="paragraph" w:styleId="Asuntodelcomentario">
    <w:name w:val="annotation subject"/>
    <w:basedOn w:val="Textocomentario"/>
    <w:next w:val="Textocomentario"/>
    <w:link w:val="AsuntodelcomentarioCar"/>
    <w:uiPriority w:val="99"/>
    <w:semiHidden/>
    <w:unhideWhenUsed/>
    <w:rsid w:val="00613678"/>
    <w:rPr>
      <w:b/>
      <w:bCs/>
      <w:sz w:val="20"/>
      <w:szCs w:val="20"/>
    </w:rPr>
  </w:style>
  <w:style w:type="character" w:customStyle="1" w:styleId="AsuntodelcomentarioCar">
    <w:name w:val="Asunto del comentario Car"/>
    <w:basedOn w:val="TextocomentarioCar"/>
    <w:link w:val="Asuntodelcomentario"/>
    <w:uiPriority w:val="99"/>
    <w:semiHidden/>
    <w:rsid w:val="00613678"/>
    <w:rPr>
      <w:b/>
      <w:bCs/>
      <w:sz w:val="20"/>
      <w:szCs w:val="20"/>
    </w:rPr>
  </w:style>
  <w:style w:type="paragraph" w:customStyle="1" w:styleId="ietdheading2">
    <w:name w:val="ietd heading 2"/>
    <w:basedOn w:val="Normal"/>
    <w:qFormat/>
    <w:rsid w:val="00B24E89"/>
    <w:pPr>
      <w:pBdr>
        <w:top w:val="single" w:sz="4" w:space="8" w:color="808080"/>
      </w:pBdr>
      <w:shd w:val="clear" w:color="auto" w:fill="FFFFFF"/>
      <w:spacing w:before="320" w:after="120"/>
      <w:outlineLvl w:val="3"/>
    </w:pPr>
    <w:rPr>
      <w:rFonts w:eastAsia="'Source Sans Pro'" w:cs="'Source Sans Pro'"/>
      <w:b/>
      <w:bCs/>
      <w:i/>
      <w:iCs/>
      <w:color w:val="000000"/>
      <w:spacing w:val="2"/>
      <w:sz w:val="28"/>
      <w:szCs w:val="28"/>
      <w:shd w:val="clear" w:color="auto" w:fill="FFFFFF"/>
    </w:rPr>
  </w:style>
  <w:style w:type="paragraph" w:customStyle="1" w:styleId="ietdheading3">
    <w:name w:val="ietd heading 3"/>
    <w:basedOn w:val="Normal"/>
    <w:qFormat/>
    <w:rsid w:val="001A484E"/>
    <w:pPr>
      <w:shd w:val="clear" w:color="auto" w:fill="FFFFFF"/>
      <w:spacing w:before="320" w:after="120"/>
      <w:outlineLvl w:val="3"/>
    </w:pPr>
    <w:rPr>
      <w:rFonts w:eastAsia="'Source Sans Pro'" w:cs="'Source Sans Pro'"/>
      <w:b/>
      <w:bCs/>
      <w:i/>
      <w:iCs/>
      <w:color w:val="000000"/>
      <w:spacing w:val="4"/>
      <w:sz w:val="28"/>
      <w:szCs w:val="28"/>
      <w:shd w:val="clear" w:color="auto" w:fill="FFFFFF"/>
    </w:rPr>
  </w:style>
  <w:style w:type="paragraph" w:customStyle="1" w:styleId="ietdheading1">
    <w:name w:val="ietd heading 1"/>
    <w:basedOn w:val="Normal"/>
    <w:qFormat/>
    <w:rsid w:val="00605091"/>
    <w:pPr>
      <w:shd w:val="clear" w:color="auto" w:fill="FFFFFF"/>
      <w:spacing w:before="320" w:after="0"/>
      <w:ind w:right="227"/>
      <w:outlineLvl w:val="0"/>
    </w:pPr>
    <w:rPr>
      <w:rFonts w:eastAsia="'Source Sans Pro'" w:cs="'Source Sans Pro'"/>
      <w:b/>
      <w:color w:val="000000"/>
      <w:sz w:val="34"/>
      <w:szCs w:val="28"/>
      <w:shd w:val="clear" w:color="auto" w:fill="FFFFFF"/>
    </w:rPr>
  </w:style>
  <w:style w:type="paragraph" w:customStyle="1" w:styleId="ietdheading4">
    <w:name w:val="ietd heading 4"/>
    <w:basedOn w:val="Normal"/>
    <w:qFormat/>
    <w:rsid w:val="005F3D08"/>
    <w:pPr>
      <w:spacing w:after="0" w:line="240" w:lineRule="auto"/>
    </w:pPr>
    <w:rPr>
      <w:rFonts w:eastAsia="'Source Sans Pro'" w:cs="'Source Sans Pro'"/>
      <w:b/>
      <w:color w:val="C0504D" w:themeColor="accent2"/>
      <w:sz w:val="26"/>
      <w:szCs w:val="24"/>
      <w:shd w:val="clear" w:color="auto" w:fill="FFFFFF"/>
    </w:rPr>
  </w:style>
  <w:style w:type="paragraph" w:customStyle="1" w:styleId="ietdheading5">
    <w:name w:val="ietd heading 5"/>
    <w:basedOn w:val="Normal"/>
    <w:qFormat/>
    <w:rsid w:val="001A484E"/>
    <w:pPr>
      <w:keepLines/>
      <w:shd w:val="clear" w:color="auto" w:fill="FFFFFF"/>
      <w:spacing w:before="240" w:after="60" w:line="221" w:lineRule="auto"/>
      <w:outlineLvl w:val="3"/>
    </w:pPr>
    <w:rPr>
      <w:rFonts w:eastAsia="'Source Sans Pro'" w:cs="'Source Sans Pro'"/>
      <w:caps/>
      <w:color w:val="000000" w:themeColor="text1"/>
      <w:szCs w:val="24"/>
      <w:shd w:val="clear" w:color="auto" w:fill="FFFFFF"/>
    </w:rPr>
  </w:style>
  <w:style w:type="paragraph" w:customStyle="1" w:styleId="ietdrecommendationtext">
    <w:name w:val="ietd recommendation text"/>
    <w:basedOn w:val="Normal"/>
    <w:qFormat/>
    <w:rsid w:val="00A02DCF"/>
    <w:pPr>
      <w:pBdr>
        <w:top w:val="single" w:sz="4" w:space="4" w:color="808080"/>
        <w:left w:val="single" w:sz="4" w:space="4" w:color="808080"/>
        <w:bottom w:val="single" w:sz="4" w:space="4" w:color="808080"/>
        <w:right w:val="single" w:sz="4" w:space="4" w:color="808080"/>
      </w:pBdr>
    </w:pPr>
  </w:style>
  <w:style w:type="paragraph" w:customStyle="1" w:styleId="ietdreferences">
    <w:name w:val="ietd references"/>
    <w:basedOn w:val="Prrafodelista"/>
    <w:qFormat/>
    <w:rsid w:val="00605091"/>
    <w:pPr>
      <w:numPr>
        <w:numId w:val="11"/>
      </w:numPr>
      <w:spacing w:after="40"/>
      <w:ind w:left="357" w:hanging="357"/>
      <w:contextualSpacing w:val="0"/>
    </w:pPr>
    <w:rPr>
      <w:rFonts w:eastAsia="'Source Sans Pro'" w:cs="'Source Sans Pro'"/>
      <w:color w:val="333333"/>
      <w:sz w:val="22"/>
      <w:szCs w:val="24"/>
      <w:shd w:val="clear" w:color="auto" w:fill="FFFFFF"/>
    </w:rPr>
  </w:style>
  <w:style w:type="paragraph" w:customStyle="1" w:styleId="ietdheading2a">
    <w:name w:val="ietd heading 2a"/>
    <w:basedOn w:val="ietdheading1"/>
    <w:qFormat/>
    <w:rsid w:val="008A3C10"/>
    <w:pPr>
      <w:pBdr>
        <w:top w:val="single" w:sz="18" w:space="12" w:color="808080"/>
      </w:pBdr>
      <w:jc w:val="center"/>
    </w:pPr>
    <w:rPr>
      <w:bCs/>
      <w:spacing w:val="2"/>
      <w:szCs w:val="32"/>
    </w:rPr>
  </w:style>
  <w:style w:type="paragraph" w:customStyle="1" w:styleId="ietdfiguretext">
    <w:name w:val="ietd figure text"/>
    <w:basedOn w:val="Normal"/>
    <w:qFormat/>
    <w:rsid w:val="00B24E89"/>
    <w:pPr>
      <w:spacing w:after="320"/>
    </w:pPr>
    <w:rPr>
      <w:rFonts w:eastAsia="'Source Sans Pro'" w:cs="'Source Sans Pro'"/>
      <w:color w:val="333333"/>
      <w:sz w:val="18"/>
      <w:szCs w:val="16"/>
      <w:shd w:val="clear" w:color="auto" w:fill="FFFFFF"/>
    </w:rPr>
  </w:style>
  <w:style w:type="paragraph" w:customStyle="1" w:styleId="ietdhyperlink">
    <w:name w:val="ietd hyperlink"/>
    <w:basedOn w:val="Normal"/>
    <w:qFormat/>
    <w:rsid w:val="00B24E89"/>
    <w:pPr>
      <w:spacing w:after="0"/>
    </w:pPr>
  </w:style>
  <w:style w:type="paragraph" w:customStyle="1" w:styleId="ietdheading2b">
    <w:name w:val="ietd heading 2b"/>
    <w:basedOn w:val="ietdheading2a"/>
    <w:qFormat/>
    <w:rsid w:val="00B52B5D"/>
    <w:pPr>
      <w:pBdr>
        <w:bottom w:val="single" w:sz="4" w:space="12" w:color="808080"/>
      </w:pBdr>
      <w:spacing w:after="280"/>
    </w:pPr>
  </w:style>
  <w:style w:type="character" w:styleId="Mencionar">
    <w:name w:val="Mention"/>
    <w:basedOn w:val="Fuentedeprrafopredeter"/>
    <w:uiPriority w:val="99"/>
    <w:semiHidden/>
    <w:unhideWhenUsed/>
    <w:rsid w:val="000D0332"/>
    <w:rPr>
      <w:color w:val="2B579A"/>
      <w:shd w:val="clear" w:color="auto" w:fill="E6E6E6"/>
    </w:rPr>
  </w:style>
  <w:style w:type="character" w:styleId="Hipervnculovisitado">
    <w:name w:val="FollowedHyperlink"/>
    <w:basedOn w:val="Fuentedeprrafopredeter"/>
    <w:uiPriority w:val="99"/>
    <w:semiHidden/>
    <w:unhideWhenUsed/>
    <w:rsid w:val="00F53D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8180">
      <w:bodyDiv w:val="1"/>
      <w:marLeft w:val="0"/>
      <w:marRight w:val="0"/>
      <w:marTop w:val="0"/>
      <w:marBottom w:val="0"/>
      <w:divBdr>
        <w:top w:val="none" w:sz="0" w:space="0" w:color="auto"/>
        <w:left w:val="none" w:sz="0" w:space="0" w:color="auto"/>
        <w:bottom w:val="none" w:sz="0" w:space="0" w:color="auto"/>
        <w:right w:val="none" w:sz="0" w:space="0" w:color="auto"/>
      </w:divBdr>
    </w:div>
    <w:div w:id="35207267">
      <w:bodyDiv w:val="1"/>
      <w:marLeft w:val="0"/>
      <w:marRight w:val="0"/>
      <w:marTop w:val="0"/>
      <w:marBottom w:val="0"/>
      <w:divBdr>
        <w:top w:val="none" w:sz="0" w:space="0" w:color="auto"/>
        <w:left w:val="none" w:sz="0" w:space="0" w:color="auto"/>
        <w:bottom w:val="none" w:sz="0" w:space="0" w:color="auto"/>
        <w:right w:val="none" w:sz="0" w:space="0" w:color="auto"/>
      </w:divBdr>
    </w:div>
    <w:div w:id="36198075">
      <w:bodyDiv w:val="1"/>
      <w:marLeft w:val="0"/>
      <w:marRight w:val="0"/>
      <w:marTop w:val="0"/>
      <w:marBottom w:val="0"/>
      <w:divBdr>
        <w:top w:val="none" w:sz="0" w:space="0" w:color="auto"/>
        <w:left w:val="none" w:sz="0" w:space="0" w:color="auto"/>
        <w:bottom w:val="none" w:sz="0" w:space="0" w:color="auto"/>
        <w:right w:val="none" w:sz="0" w:space="0" w:color="auto"/>
      </w:divBdr>
    </w:div>
    <w:div w:id="58091205">
      <w:bodyDiv w:val="1"/>
      <w:marLeft w:val="0"/>
      <w:marRight w:val="0"/>
      <w:marTop w:val="0"/>
      <w:marBottom w:val="0"/>
      <w:divBdr>
        <w:top w:val="none" w:sz="0" w:space="0" w:color="auto"/>
        <w:left w:val="none" w:sz="0" w:space="0" w:color="auto"/>
        <w:bottom w:val="none" w:sz="0" w:space="0" w:color="auto"/>
        <w:right w:val="none" w:sz="0" w:space="0" w:color="auto"/>
      </w:divBdr>
    </w:div>
    <w:div w:id="100877359">
      <w:bodyDiv w:val="1"/>
      <w:marLeft w:val="0"/>
      <w:marRight w:val="0"/>
      <w:marTop w:val="0"/>
      <w:marBottom w:val="0"/>
      <w:divBdr>
        <w:top w:val="none" w:sz="0" w:space="0" w:color="auto"/>
        <w:left w:val="none" w:sz="0" w:space="0" w:color="auto"/>
        <w:bottom w:val="none" w:sz="0" w:space="0" w:color="auto"/>
        <w:right w:val="none" w:sz="0" w:space="0" w:color="auto"/>
      </w:divBdr>
    </w:div>
    <w:div w:id="109398308">
      <w:bodyDiv w:val="1"/>
      <w:marLeft w:val="0"/>
      <w:marRight w:val="0"/>
      <w:marTop w:val="0"/>
      <w:marBottom w:val="0"/>
      <w:divBdr>
        <w:top w:val="none" w:sz="0" w:space="0" w:color="auto"/>
        <w:left w:val="none" w:sz="0" w:space="0" w:color="auto"/>
        <w:bottom w:val="none" w:sz="0" w:space="0" w:color="auto"/>
        <w:right w:val="none" w:sz="0" w:space="0" w:color="auto"/>
      </w:divBdr>
    </w:div>
    <w:div w:id="110713128">
      <w:bodyDiv w:val="1"/>
      <w:marLeft w:val="0"/>
      <w:marRight w:val="0"/>
      <w:marTop w:val="0"/>
      <w:marBottom w:val="0"/>
      <w:divBdr>
        <w:top w:val="none" w:sz="0" w:space="0" w:color="auto"/>
        <w:left w:val="none" w:sz="0" w:space="0" w:color="auto"/>
        <w:bottom w:val="none" w:sz="0" w:space="0" w:color="auto"/>
        <w:right w:val="none" w:sz="0" w:space="0" w:color="auto"/>
      </w:divBdr>
    </w:div>
    <w:div w:id="115683869">
      <w:bodyDiv w:val="1"/>
      <w:marLeft w:val="0"/>
      <w:marRight w:val="0"/>
      <w:marTop w:val="0"/>
      <w:marBottom w:val="0"/>
      <w:divBdr>
        <w:top w:val="none" w:sz="0" w:space="0" w:color="auto"/>
        <w:left w:val="none" w:sz="0" w:space="0" w:color="auto"/>
        <w:bottom w:val="none" w:sz="0" w:space="0" w:color="auto"/>
        <w:right w:val="none" w:sz="0" w:space="0" w:color="auto"/>
      </w:divBdr>
    </w:div>
    <w:div w:id="181479287">
      <w:bodyDiv w:val="1"/>
      <w:marLeft w:val="0"/>
      <w:marRight w:val="0"/>
      <w:marTop w:val="0"/>
      <w:marBottom w:val="0"/>
      <w:divBdr>
        <w:top w:val="none" w:sz="0" w:space="0" w:color="auto"/>
        <w:left w:val="none" w:sz="0" w:space="0" w:color="auto"/>
        <w:bottom w:val="none" w:sz="0" w:space="0" w:color="auto"/>
        <w:right w:val="none" w:sz="0" w:space="0" w:color="auto"/>
      </w:divBdr>
    </w:div>
    <w:div w:id="203521898">
      <w:bodyDiv w:val="1"/>
      <w:marLeft w:val="0"/>
      <w:marRight w:val="0"/>
      <w:marTop w:val="0"/>
      <w:marBottom w:val="0"/>
      <w:divBdr>
        <w:top w:val="none" w:sz="0" w:space="0" w:color="auto"/>
        <w:left w:val="none" w:sz="0" w:space="0" w:color="auto"/>
        <w:bottom w:val="none" w:sz="0" w:space="0" w:color="auto"/>
        <w:right w:val="none" w:sz="0" w:space="0" w:color="auto"/>
      </w:divBdr>
    </w:div>
    <w:div w:id="235019367">
      <w:bodyDiv w:val="1"/>
      <w:marLeft w:val="0"/>
      <w:marRight w:val="0"/>
      <w:marTop w:val="0"/>
      <w:marBottom w:val="0"/>
      <w:divBdr>
        <w:top w:val="none" w:sz="0" w:space="0" w:color="auto"/>
        <w:left w:val="none" w:sz="0" w:space="0" w:color="auto"/>
        <w:bottom w:val="none" w:sz="0" w:space="0" w:color="auto"/>
        <w:right w:val="none" w:sz="0" w:space="0" w:color="auto"/>
      </w:divBdr>
    </w:div>
    <w:div w:id="237249433">
      <w:bodyDiv w:val="1"/>
      <w:marLeft w:val="0"/>
      <w:marRight w:val="0"/>
      <w:marTop w:val="0"/>
      <w:marBottom w:val="0"/>
      <w:divBdr>
        <w:top w:val="none" w:sz="0" w:space="0" w:color="auto"/>
        <w:left w:val="none" w:sz="0" w:space="0" w:color="auto"/>
        <w:bottom w:val="none" w:sz="0" w:space="0" w:color="auto"/>
        <w:right w:val="none" w:sz="0" w:space="0" w:color="auto"/>
      </w:divBdr>
    </w:div>
    <w:div w:id="249436602">
      <w:bodyDiv w:val="1"/>
      <w:marLeft w:val="0"/>
      <w:marRight w:val="0"/>
      <w:marTop w:val="0"/>
      <w:marBottom w:val="0"/>
      <w:divBdr>
        <w:top w:val="none" w:sz="0" w:space="0" w:color="auto"/>
        <w:left w:val="none" w:sz="0" w:space="0" w:color="auto"/>
        <w:bottom w:val="none" w:sz="0" w:space="0" w:color="auto"/>
        <w:right w:val="none" w:sz="0" w:space="0" w:color="auto"/>
      </w:divBdr>
    </w:div>
    <w:div w:id="256250797">
      <w:bodyDiv w:val="1"/>
      <w:marLeft w:val="0"/>
      <w:marRight w:val="0"/>
      <w:marTop w:val="0"/>
      <w:marBottom w:val="0"/>
      <w:divBdr>
        <w:top w:val="none" w:sz="0" w:space="0" w:color="auto"/>
        <w:left w:val="none" w:sz="0" w:space="0" w:color="auto"/>
        <w:bottom w:val="none" w:sz="0" w:space="0" w:color="auto"/>
        <w:right w:val="none" w:sz="0" w:space="0" w:color="auto"/>
      </w:divBdr>
    </w:div>
    <w:div w:id="272445721">
      <w:bodyDiv w:val="1"/>
      <w:marLeft w:val="0"/>
      <w:marRight w:val="0"/>
      <w:marTop w:val="0"/>
      <w:marBottom w:val="0"/>
      <w:divBdr>
        <w:top w:val="none" w:sz="0" w:space="0" w:color="auto"/>
        <w:left w:val="none" w:sz="0" w:space="0" w:color="auto"/>
        <w:bottom w:val="none" w:sz="0" w:space="0" w:color="auto"/>
        <w:right w:val="none" w:sz="0" w:space="0" w:color="auto"/>
      </w:divBdr>
    </w:div>
    <w:div w:id="304357646">
      <w:bodyDiv w:val="1"/>
      <w:marLeft w:val="0"/>
      <w:marRight w:val="0"/>
      <w:marTop w:val="0"/>
      <w:marBottom w:val="0"/>
      <w:divBdr>
        <w:top w:val="none" w:sz="0" w:space="0" w:color="auto"/>
        <w:left w:val="none" w:sz="0" w:space="0" w:color="auto"/>
        <w:bottom w:val="none" w:sz="0" w:space="0" w:color="auto"/>
        <w:right w:val="none" w:sz="0" w:space="0" w:color="auto"/>
      </w:divBdr>
    </w:div>
    <w:div w:id="368117127">
      <w:bodyDiv w:val="1"/>
      <w:marLeft w:val="0"/>
      <w:marRight w:val="0"/>
      <w:marTop w:val="0"/>
      <w:marBottom w:val="0"/>
      <w:divBdr>
        <w:top w:val="none" w:sz="0" w:space="0" w:color="auto"/>
        <w:left w:val="none" w:sz="0" w:space="0" w:color="auto"/>
        <w:bottom w:val="none" w:sz="0" w:space="0" w:color="auto"/>
        <w:right w:val="none" w:sz="0" w:space="0" w:color="auto"/>
      </w:divBdr>
    </w:div>
    <w:div w:id="406802724">
      <w:bodyDiv w:val="1"/>
      <w:marLeft w:val="0"/>
      <w:marRight w:val="0"/>
      <w:marTop w:val="0"/>
      <w:marBottom w:val="0"/>
      <w:divBdr>
        <w:top w:val="none" w:sz="0" w:space="0" w:color="auto"/>
        <w:left w:val="none" w:sz="0" w:space="0" w:color="auto"/>
        <w:bottom w:val="none" w:sz="0" w:space="0" w:color="auto"/>
        <w:right w:val="none" w:sz="0" w:space="0" w:color="auto"/>
      </w:divBdr>
    </w:div>
    <w:div w:id="411243985">
      <w:bodyDiv w:val="1"/>
      <w:marLeft w:val="0"/>
      <w:marRight w:val="0"/>
      <w:marTop w:val="0"/>
      <w:marBottom w:val="0"/>
      <w:divBdr>
        <w:top w:val="none" w:sz="0" w:space="0" w:color="auto"/>
        <w:left w:val="none" w:sz="0" w:space="0" w:color="auto"/>
        <w:bottom w:val="none" w:sz="0" w:space="0" w:color="auto"/>
        <w:right w:val="none" w:sz="0" w:space="0" w:color="auto"/>
      </w:divBdr>
    </w:div>
    <w:div w:id="420640310">
      <w:bodyDiv w:val="1"/>
      <w:marLeft w:val="0"/>
      <w:marRight w:val="0"/>
      <w:marTop w:val="0"/>
      <w:marBottom w:val="0"/>
      <w:divBdr>
        <w:top w:val="none" w:sz="0" w:space="0" w:color="auto"/>
        <w:left w:val="none" w:sz="0" w:space="0" w:color="auto"/>
        <w:bottom w:val="none" w:sz="0" w:space="0" w:color="auto"/>
        <w:right w:val="none" w:sz="0" w:space="0" w:color="auto"/>
      </w:divBdr>
    </w:div>
    <w:div w:id="421074187">
      <w:bodyDiv w:val="1"/>
      <w:marLeft w:val="0"/>
      <w:marRight w:val="0"/>
      <w:marTop w:val="0"/>
      <w:marBottom w:val="0"/>
      <w:divBdr>
        <w:top w:val="none" w:sz="0" w:space="0" w:color="auto"/>
        <w:left w:val="none" w:sz="0" w:space="0" w:color="auto"/>
        <w:bottom w:val="none" w:sz="0" w:space="0" w:color="auto"/>
        <w:right w:val="none" w:sz="0" w:space="0" w:color="auto"/>
      </w:divBdr>
    </w:div>
    <w:div w:id="424303369">
      <w:bodyDiv w:val="1"/>
      <w:marLeft w:val="0"/>
      <w:marRight w:val="0"/>
      <w:marTop w:val="0"/>
      <w:marBottom w:val="0"/>
      <w:divBdr>
        <w:top w:val="none" w:sz="0" w:space="0" w:color="auto"/>
        <w:left w:val="none" w:sz="0" w:space="0" w:color="auto"/>
        <w:bottom w:val="none" w:sz="0" w:space="0" w:color="auto"/>
        <w:right w:val="none" w:sz="0" w:space="0" w:color="auto"/>
      </w:divBdr>
    </w:div>
    <w:div w:id="454760388">
      <w:bodyDiv w:val="1"/>
      <w:marLeft w:val="0"/>
      <w:marRight w:val="0"/>
      <w:marTop w:val="0"/>
      <w:marBottom w:val="0"/>
      <w:divBdr>
        <w:top w:val="none" w:sz="0" w:space="0" w:color="auto"/>
        <w:left w:val="none" w:sz="0" w:space="0" w:color="auto"/>
        <w:bottom w:val="none" w:sz="0" w:space="0" w:color="auto"/>
        <w:right w:val="none" w:sz="0" w:space="0" w:color="auto"/>
      </w:divBdr>
    </w:div>
    <w:div w:id="497161375">
      <w:bodyDiv w:val="1"/>
      <w:marLeft w:val="0"/>
      <w:marRight w:val="0"/>
      <w:marTop w:val="0"/>
      <w:marBottom w:val="0"/>
      <w:divBdr>
        <w:top w:val="none" w:sz="0" w:space="0" w:color="auto"/>
        <w:left w:val="none" w:sz="0" w:space="0" w:color="auto"/>
        <w:bottom w:val="none" w:sz="0" w:space="0" w:color="auto"/>
        <w:right w:val="none" w:sz="0" w:space="0" w:color="auto"/>
      </w:divBdr>
    </w:div>
    <w:div w:id="559830690">
      <w:bodyDiv w:val="1"/>
      <w:marLeft w:val="0"/>
      <w:marRight w:val="0"/>
      <w:marTop w:val="0"/>
      <w:marBottom w:val="0"/>
      <w:divBdr>
        <w:top w:val="none" w:sz="0" w:space="0" w:color="auto"/>
        <w:left w:val="none" w:sz="0" w:space="0" w:color="auto"/>
        <w:bottom w:val="none" w:sz="0" w:space="0" w:color="auto"/>
        <w:right w:val="none" w:sz="0" w:space="0" w:color="auto"/>
      </w:divBdr>
    </w:div>
    <w:div w:id="592710023">
      <w:bodyDiv w:val="1"/>
      <w:marLeft w:val="0"/>
      <w:marRight w:val="0"/>
      <w:marTop w:val="0"/>
      <w:marBottom w:val="0"/>
      <w:divBdr>
        <w:top w:val="none" w:sz="0" w:space="0" w:color="auto"/>
        <w:left w:val="none" w:sz="0" w:space="0" w:color="auto"/>
        <w:bottom w:val="none" w:sz="0" w:space="0" w:color="auto"/>
        <w:right w:val="none" w:sz="0" w:space="0" w:color="auto"/>
      </w:divBdr>
    </w:div>
    <w:div w:id="596063114">
      <w:bodyDiv w:val="1"/>
      <w:marLeft w:val="0"/>
      <w:marRight w:val="0"/>
      <w:marTop w:val="0"/>
      <w:marBottom w:val="0"/>
      <w:divBdr>
        <w:top w:val="none" w:sz="0" w:space="0" w:color="auto"/>
        <w:left w:val="none" w:sz="0" w:space="0" w:color="auto"/>
        <w:bottom w:val="none" w:sz="0" w:space="0" w:color="auto"/>
        <w:right w:val="none" w:sz="0" w:space="0" w:color="auto"/>
      </w:divBdr>
    </w:div>
    <w:div w:id="623923166">
      <w:bodyDiv w:val="1"/>
      <w:marLeft w:val="0"/>
      <w:marRight w:val="0"/>
      <w:marTop w:val="0"/>
      <w:marBottom w:val="0"/>
      <w:divBdr>
        <w:top w:val="none" w:sz="0" w:space="0" w:color="auto"/>
        <w:left w:val="none" w:sz="0" w:space="0" w:color="auto"/>
        <w:bottom w:val="none" w:sz="0" w:space="0" w:color="auto"/>
        <w:right w:val="none" w:sz="0" w:space="0" w:color="auto"/>
      </w:divBdr>
    </w:div>
    <w:div w:id="645741967">
      <w:bodyDiv w:val="1"/>
      <w:marLeft w:val="0"/>
      <w:marRight w:val="0"/>
      <w:marTop w:val="0"/>
      <w:marBottom w:val="0"/>
      <w:divBdr>
        <w:top w:val="none" w:sz="0" w:space="0" w:color="auto"/>
        <w:left w:val="none" w:sz="0" w:space="0" w:color="auto"/>
        <w:bottom w:val="none" w:sz="0" w:space="0" w:color="auto"/>
        <w:right w:val="none" w:sz="0" w:space="0" w:color="auto"/>
      </w:divBdr>
    </w:div>
    <w:div w:id="687102508">
      <w:bodyDiv w:val="1"/>
      <w:marLeft w:val="0"/>
      <w:marRight w:val="0"/>
      <w:marTop w:val="0"/>
      <w:marBottom w:val="0"/>
      <w:divBdr>
        <w:top w:val="none" w:sz="0" w:space="0" w:color="auto"/>
        <w:left w:val="none" w:sz="0" w:space="0" w:color="auto"/>
        <w:bottom w:val="none" w:sz="0" w:space="0" w:color="auto"/>
        <w:right w:val="none" w:sz="0" w:space="0" w:color="auto"/>
      </w:divBdr>
    </w:div>
    <w:div w:id="713116161">
      <w:bodyDiv w:val="1"/>
      <w:marLeft w:val="0"/>
      <w:marRight w:val="0"/>
      <w:marTop w:val="0"/>
      <w:marBottom w:val="0"/>
      <w:divBdr>
        <w:top w:val="none" w:sz="0" w:space="0" w:color="auto"/>
        <w:left w:val="none" w:sz="0" w:space="0" w:color="auto"/>
        <w:bottom w:val="none" w:sz="0" w:space="0" w:color="auto"/>
        <w:right w:val="none" w:sz="0" w:space="0" w:color="auto"/>
      </w:divBdr>
    </w:div>
    <w:div w:id="716704526">
      <w:bodyDiv w:val="1"/>
      <w:marLeft w:val="0"/>
      <w:marRight w:val="0"/>
      <w:marTop w:val="0"/>
      <w:marBottom w:val="0"/>
      <w:divBdr>
        <w:top w:val="none" w:sz="0" w:space="0" w:color="auto"/>
        <w:left w:val="none" w:sz="0" w:space="0" w:color="auto"/>
        <w:bottom w:val="none" w:sz="0" w:space="0" w:color="auto"/>
        <w:right w:val="none" w:sz="0" w:space="0" w:color="auto"/>
      </w:divBdr>
    </w:div>
    <w:div w:id="803624811">
      <w:bodyDiv w:val="1"/>
      <w:marLeft w:val="0"/>
      <w:marRight w:val="0"/>
      <w:marTop w:val="0"/>
      <w:marBottom w:val="0"/>
      <w:divBdr>
        <w:top w:val="none" w:sz="0" w:space="0" w:color="auto"/>
        <w:left w:val="none" w:sz="0" w:space="0" w:color="auto"/>
        <w:bottom w:val="none" w:sz="0" w:space="0" w:color="auto"/>
        <w:right w:val="none" w:sz="0" w:space="0" w:color="auto"/>
      </w:divBdr>
    </w:div>
    <w:div w:id="819272070">
      <w:bodyDiv w:val="1"/>
      <w:marLeft w:val="0"/>
      <w:marRight w:val="0"/>
      <w:marTop w:val="0"/>
      <w:marBottom w:val="0"/>
      <w:divBdr>
        <w:top w:val="none" w:sz="0" w:space="0" w:color="auto"/>
        <w:left w:val="none" w:sz="0" w:space="0" w:color="auto"/>
        <w:bottom w:val="none" w:sz="0" w:space="0" w:color="auto"/>
        <w:right w:val="none" w:sz="0" w:space="0" w:color="auto"/>
      </w:divBdr>
    </w:div>
    <w:div w:id="836727462">
      <w:bodyDiv w:val="1"/>
      <w:marLeft w:val="0"/>
      <w:marRight w:val="0"/>
      <w:marTop w:val="0"/>
      <w:marBottom w:val="0"/>
      <w:divBdr>
        <w:top w:val="none" w:sz="0" w:space="0" w:color="auto"/>
        <w:left w:val="none" w:sz="0" w:space="0" w:color="auto"/>
        <w:bottom w:val="none" w:sz="0" w:space="0" w:color="auto"/>
        <w:right w:val="none" w:sz="0" w:space="0" w:color="auto"/>
      </w:divBdr>
    </w:div>
    <w:div w:id="839464954">
      <w:bodyDiv w:val="1"/>
      <w:marLeft w:val="0"/>
      <w:marRight w:val="0"/>
      <w:marTop w:val="0"/>
      <w:marBottom w:val="0"/>
      <w:divBdr>
        <w:top w:val="none" w:sz="0" w:space="0" w:color="auto"/>
        <w:left w:val="none" w:sz="0" w:space="0" w:color="auto"/>
        <w:bottom w:val="none" w:sz="0" w:space="0" w:color="auto"/>
        <w:right w:val="none" w:sz="0" w:space="0" w:color="auto"/>
      </w:divBdr>
    </w:div>
    <w:div w:id="853962651">
      <w:bodyDiv w:val="1"/>
      <w:marLeft w:val="0"/>
      <w:marRight w:val="0"/>
      <w:marTop w:val="0"/>
      <w:marBottom w:val="0"/>
      <w:divBdr>
        <w:top w:val="none" w:sz="0" w:space="0" w:color="auto"/>
        <w:left w:val="none" w:sz="0" w:space="0" w:color="auto"/>
        <w:bottom w:val="none" w:sz="0" w:space="0" w:color="auto"/>
        <w:right w:val="none" w:sz="0" w:space="0" w:color="auto"/>
      </w:divBdr>
    </w:div>
    <w:div w:id="888735027">
      <w:bodyDiv w:val="1"/>
      <w:marLeft w:val="0"/>
      <w:marRight w:val="0"/>
      <w:marTop w:val="0"/>
      <w:marBottom w:val="0"/>
      <w:divBdr>
        <w:top w:val="none" w:sz="0" w:space="0" w:color="auto"/>
        <w:left w:val="none" w:sz="0" w:space="0" w:color="auto"/>
        <w:bottom w:val="none" w:sz="0" w:space="0" w:color="auto"/>
        <w:right w:val="none" w:sz="0" w:space="0" w:color="auto"/>
      </w:divBdr>
    </w:div>
    <w:div w:id="897668973">
      <w:bodyDiv w:val="1"/>
      <w:marLeft w:val="0"/>
      <w:marRight w:val="0"/>
      <w:marTop w:val="0"/>
      <w:marBottom w:val="0"/>
      <w:divBdr>
        <w:top w:val="none" w:sz="0" w:space="0" w:color="auto"/>
        <w:left w:val="none" w:sz="0" w:space="0" w:color="auto"/>
        <w:bottom w:val="none" w:sz="0" w:space="0" w:color="auto"/>
        <w:right w:val="none" w:sz="0" w:space="0" w:color="auto"/>
      </w:divBdr>
    </w:div>
    <w:div w:id="913054222">
      <w:bodyDiv w:val="1"/>
      <w:marLeft w:val="0"/>
      <w:marRight w:val="0"/>
      <w:marTop w:val="0"/>
      <w:marBottom w:val="0"/>
      <w:divBdr>
        <w:top w:val="none" w:sz="0" w:space="0" w:color="auto"/>
        <w:left w:val="none" w:sz="0" w:space="0" w:color="auto"/>
        <w:bottom w:val="none" w:sz="0" w:space="0" w:color="auto"/>
        <w:right w:val="none" w:sz="0" w:space="0" w:color="auto"/>
      </w:divBdr>
    </w:div>
    <w:div w:id="921108920">
      <w:bodyDiv w:val="1"/>
      <w:marLeft w:val="0"/>
      <w:marRight w:val="0"/>
      <w:marTop w:val="0"/>
      <w:marBottom w:val="0"/>
      <w:divBdr>
        <w:top w:val="none" w:sz="0" w:space="0" w:color="auto"/>
        <w:left w:val="none" w:sz="0" w:space="0" w:color="auto"/>
        <w:bottom w:val="none" w:sz="0" w:space="0" w:color="auto"/>
        <w:right w:val="none" w:sz="0" w:space="0" w:color="auto"/>
      </w:divBdr>
    </w:div>
    <w:div w:id="933631396">
      <w:bodyDiv w:val="1"/>
      <w:marLeft w:val="0"/>
      <w:marRight w:val="0"/>
      <w:marTop w:val="0"/>
      <w:marBottom w:val="0"/>
      <w:divBdr>
        <w:top w:val="none" w:sz="0" w:space="0" w:color="auto"/>
        <w:left w:val="none" w:sz="0" w:space="0" w:color="auto"/>
        <w:bottom w:val="none" w:sz="0" w:space="0" w:color="auto"/>
        <w:right w:val="none" w:sz="0" w:space="0" w:color="auto"/>
      </w:divBdr>
    </w:div>
    <w:div w:id="948586970">
      <w:bodyDiv w:val="1"/>
      <w:marLeft w:val="0"/>
      <w:marRight w:val="0"/>
      <w:marTop w:val="0"/>
      <w:marBottom w:val="0"/>
      <w:divBdr>
        <w:top w:val="none" w:sz="0" w:space="0" w:color="auto"/>
        <w:left w:val="none" w:sz="0" w:space="0" w:color="auto"/>
        <w:bottom w:val="none" w:sz="0" w:space="0" w:color="auto"/>
        <w:right w:val="none" w:sz="0" w:space="0" w:color="auto"/>
      </w:divBdr>
    </w:div>
    <w:div w:id="948857097">
      <w:bodyDiv w:val="1"/>
      <w:marLeft w:val="0"/>
      <w:marRight w:val="0"/>
      <w:marTop w:val="0"/>
      <w:marBottom w:val="0"/>
      <w:divBdr>
        <w:top w:val="none" w:sz="0" w:space="0" w:color="auto"/>
        <w:left w:val="none" w:sz="0" w:space="0" w:color="auto"/>
        <w:bottom w:val="none" w:sz="0" w:space="0" w:color="auto"/>
        <w:right w:val="none" w:sz="0" w:space="0" w:color="auto"/>
      </w:divBdr>
    </w:div>
    <w:div w:id="993723084">
      <w:bodyDiv w:val="1"/>
      <w:marLeft w:val="0"/>
      <w:marRight w:val="0"/>
      <w:marTop w:val="0"/>
      <w:marBottom w:val="0"/>
      <w:divBdr>
        <w:top w:val="none" w:sz="0" w:space="0" w:color="auto"/>
        <w:left w:val="none" w:sz="0" w:space="0" w:color="auto"/>
        <w:bottom w:val="none" w:sz="0" w:space="0" w:color="auto"/>
        <w:right w:val="none" w:sz="0" w:space="0" w:color="auto"/>
      </w:divBdr>
    </w:div>
    <w:div w:id="1049843871">
      <w:bodyDiv w:val="1"/>
      <w:marLeft w:val="0"/>
      <w:marRight w:val="0"/>
      <w:marTop w:val="0"/>
      <w:marBottom w:val="0"/>
      <w:divBdr>
        <w:top w:val="none" w:sz="0" w:space="0" w:color="auto"/>
        <w:left w:val="none" w:sz="0" w:space="0" w:color="auto"/>
        <w:bottom w:val="none" w:sz="0" w:space="0" w:color="auto"/>
        <w:right w:val="none" w:sz="0" w:space="0" w:color="auto"/>
      </w:divBdr>
    </w:div>
    <w:div w:id="1095517087">
      <w:bodyDiv w:val="1"/>
      <w:marLeft w:val="0"/>
      <w:marRight w:val="0"/>
      <w:marTop w:val="0"/>
      <w:marBottom w:val="0"/>
      <w:divBdr>
        <w:top w:val="none" w:sz="0" w:space="0" w:color="auto"/>
        <w:left w:val="none" w:sz="0" w:space="0" w:color="auto"/>
        <w:bottom w:val="none" w:sz="0" w:space="0" w:color="auto"/>
        <w:right w:val="none" w:sz="0" w:space="0" w:color="auto"/>
      </w:divBdr>
    </w:div>
    <w:div w:id="1127548338">
      <w:bodyDiv w:val="1"/>
      <w:marLeft w:val="0"/>
      <w:marRight w:val="0"/>
      <w:marTop w:val="0"/>
      <w:marBottom w:val="0"/>
      <w:divBdr>
        <w:top w:val="none" w:sz="0" w:space="0" w:color="auto"/>
        <w:left w:val="none" w:sz="0" w:space="0" w:color="auto"/>
        <w:bottom w:val="none" w:sz="0" w:space="0" w:color="auto"/>
        <w:right w:val="none" w:sz="0" w:space="0" w:color="auto"/>
      </w:divBdr>
    </w:div>
    <w:div w:id="1139150561">
      <w:bodyDiv w:val="1"/>
      <w:marLeft w:val="0"/>
      <w:marRight w:val="0"/>
      <w:marTop w:val="0"/>
      <w:marBottom w:val="0"/>
      <w:divBdr>
        <w:top w:val="none" w:sz="0" w:space="0" w:color="auto"/>
        <w:left w:val="none" w:sz="0" w:space="0" w:color="auto"/>
        <w:bottom w:val="none" w:sz="0" w:space="0" w:color="auto"/>
        <w:right w:val="none" w:sz="0" w:space="0" w:color="auto"/>
      </w:divBdr>
    </w:div>
    <w:div w:id="1167675574">
      <w:bodyDiv w:val="1"/>
      <w:marLeft w:val="0"/>
      <w:marRight w:val="0"/>
      <w:marTop w:val="0"/>
      <w:marBottom w:val="0"/>
      <w:divBdr>
        <w:top w:val="none" w:sz="0" w:space="0" w:color="auto"/>
        <w:left w:val="none" w:sz="0" w:space="0" w:color="auto"/>
        <w:bottom w:val="none" w:sz="0" w:space="0" w:color="auto"/>
        <w:right w:val="none" w:sz="0" w:space="0" w:color="auto"/>
      </w:divBdr>
    </w:div>
    <w:div w:id="1167792960">
      <w:bodyDiv w:val="1"/>
      <w:marLeft w:val="0"/>
      <w:marRight w:val="0"/>
      <w:marTop w:val="0"/>
      <w:marBottom w:val="0"/>
      <w:divBdr>
        <w:top w:val="none" w:sz="0" w:space="0" w:color="auto"/>
        <w:left w:val="none" w:sz="0" w:space="0" w:color="auto"/>
        <w:bottom w:val="none" w:sz="0" w:space="0" w:color="auto"/>
        <w:right w:val="none" w:sz="0" w:space="0" w:color="auto"/>
      </w:divBdr>
    </w:div>
    <w:div w:id="1248880728">
      <w:bodyDiv w:val="1"/>
      <w:marLeft w:val="0"/>
      <w:marRight w:val="0"/>
      <w:marTop w:val="0"/>
      <w:marBottom w:val="0"/>
      <w:divBdr>
        <w:top w:val="none" w:sz="0" w:space="0" w:color="auto"/>
        <w:left w:val="none" w:sz="0" w:space="0" w:color="auto"/>
        <w:bottom w:val="none" w:sz="0" w:space="0" w:color="auto"/>
        <w:right w:val="none" w:sz="0" w:space="0" w:color="auto"/>
      </w:divBdr>
    </w:div>
    <w:div w:id="1259023718">
      <w:bodyDiv w:val="1"/>
      <w:marLeft w:val="0"/>
      <w:marRight w:val="0"/>
      <w:marTop w:val="0"/>
      <w:marBottom w:val="0"/>
      <w:divBdr>
        <w:top w:val="none" w:sz="0" w:space="0" w:color="auto"/>
        <w:left w:val="none" w:sz="0" w:space="0" w:color="auto"/>
        <w:bottom w:val="none" w:sz="0" w:space="0" w:color="auto"/>
        <w:right w:val="none" w:sz="0" w:space="0" w:color="auto"/>
      </w:divBdr>
    </w:div>
    <w:div w:id="1289044791">
      <w:bodyDiv w:val="1"/>
      <w:marLeft w:val="0"/>
      <w:marRight w:val="0"/>
      <w:marTop w:val="0"/>
      <w:marBottom w:val="0"/>
      <w:divBdr>
        <w:top w:val="none" w:sz="0" w:space="0" w:color="auto"/>
        <w:left w:val="none" w:sz="0" w:space="0" w:color="auto"/>
        <w:bottom w:val="none" w:sz="0" w:space="0" w:color="auto"/>
        <w:right w:val="none" w:sz="0" w:space="0" w:color="auto"/>
      </w:divBdr>
    </w:div>
    <w:div w:id="1335035163">
      <w:bodyDiv w:val="1"/>
      <w:marLeft w:val="0"/>
      <w:marRight w:val="0"/>
      <w:marTop w:val="0"/>
      <w:marBottom w:val="0"/>
      <w:divBdr>
        <w:top w:val="none" w:sz="0" w:space="0" w:color="auto"/>
        <w:left w:val="none" w:sz="0" w:space="0" w:color="auto"/>
        <w:bottom w:val="none" w:sz="0" w:space="0" w:color="auto"/>
        <w:right w:val="none" w:sz="0" w:space="0" w:color="auto"/>
      </w:divBdr>
    </w:div>
    <w:div w:id="1341080914">
      <w:bodyDiv w:val="1"/>
      <w:marLeft w:val="0"/>
      <w:marRight w:val="0"/>
      <w:marTop w:val="0"/>
      <w:marBottom w:val="0"/>
      <w:divBdr>
        <w:top w:val="none" w:sz="0" w:space="0" w:color="auto"/>
        <w:left w:val="none" w:sz="0" w:space="0" w:color="auto"/>
        <w:bottom w:val="none" w:sz="0" w:space="0" w:color="auto"/>
        <w:right w:val="none" w:sz="0" w:space="0" w:color="auto"/>
      </w:divBdr>
    </w:div>
    <w:div w:id="1410493812">
      <w:bodyDiv w:val="1"/>
      <w:marLeft w:val="0"/>
      <w:marRight w:val="0"/>
      <w:marTop w:val="0"/>
      <w:marBottom w:val="0"/>
      <w:divBdr>
        <w:top w:val="none" w:sz="0" w:space="0" w:color="auto"/>
        <w:left w:val="none" w:sz="0" w:space="0" w:color="auto"/>
        <w:bottom w:val="none" w:sz="0" w:space="0" w:color="auto"/>
        <w:right w:val="none" w:sz="0" w:space="0" w:color="auto"/>
      </w:divBdr>
    </w:div>
    <w:div w:id="1460802870">
      <w:bodyDiv w:val="1"/>
      <w:marLeft w:val="0"/>
      <w:marRight w:val="0"/>
      <w:marTop w:val="0"/>
      <w:marBottom w:val="0"/>
      <w:divBdr>
        <w:top w:val="none" w:sz="0" w:space="0" w:color="auto"/>
        <w:left w:val="none" w:sz="0" w:space="0" w:color="auto"/>
        <w:bottom w:val="none" w:sz="0" w:space="0" w:color="auto"/>
        <w:right w:val="none" w:sz="0" w:space="0" w:color="auto"/>
      </w:divBdr>
    </w:div>
    <w:div w:id="1622035984">
      <w:bodyDiv w:val="1"/>
      <w:marLeft w:val="0"/>
      <w:marRight w:val="0"/>
      <w:marTop w:val="0"/>
      <w:marBottom w:val="0"/>
      <w:divBdr>
        <w:top w:val="none" w:sz="0" w:space="0" w:color="auto"/>
        <w:left w:val="none" w:sz="0" w:space="0" w:color="auto"/>
        <w:bottom w:val="none" w:sz="0" w:space="0" w:color="auto"/>
        <w:right w:val="none" w:sz="0" w:space="0" w:color="auto"/>
      </w:divBdr>
    </w:div>
    <w:div w:id="1651132029">
      <w:bodyDiv w:val="1"/>
      <w:marLeft w:val="0"/>
      <w:marRight w:val="0"/>
      <w:marTop w:val="0"/>
      <w:marBottom w:val="0"/>
      <w:divBdr>
        <w:top w:val="none" w:sz="0" w:space="0" w:color="auto"/>
        <w:left w:val="none" w:sz="0" w:space="0" w:color="auto"/>
        <w:bottom w:val="none" w:sz="0" w:space="0" w:color="auto"/>
        <w:right w:val="none" w:sz="0" w:space="0" w:color="auto"/>
      </w:divBdr>
    </w:div>
    <w:div w:id="1662779397">
      <w:bodyDiv w:val="1"/>
      <w:marLeft w:val="0"/>
      <w:marRight w:val="0"/>
      <w:marTop w:val="0"/>
      <w:marBottom w:val="0"/>
      <w:divBdr>
        <w:top w:val="none" w:sz="0" w:space="0" w:color="auto"/>
        <w:left w:val="none" w:sz="0" w:space="0" w:color="auto"/>
        <w:bottom w:val="none" w:sz="0" w:space="0" w:color="auto"/>
        <w:right w:val="none" w:sz="0" w:space="0" w:color="auto"/>
      </w:divBdr>
    </w:div>
    <w:div w:id="1675379515">
      <w:bodyDiv w:val="1"/>
      <w:marLeft w:val="0"/>
      <w:marRight w:val="0"/>
      <w:marTop w:val="0"/>
      <w:marBottom w:val="0"/>
      <w:divBdr>
        <w:top w:val="none" w:sz="0" w:space="0" w:color="auto"/>
        <w:left w:val="none" w:sz="0" w:space="0" w:color="auto"/>
        <w:bottom w:val="none" w:sz="0" w:space="0" w:color="auto"/>
        <w:right w:val="none" w:sz="0" w:space="0" w:color="auto"/>
      </w:divBdr>
    </w:div>
    <w:div w:id="1686900520">
      <w:bodyDiv w:val="1"/>
      <w:marLeft w:val="0"/>
      <w:marRight w:val="0"/>
      <w:marTop w:val="0"/>
      <w:marBottom w:val="0"/>
      <w:divBdr>
        <w:top w:val="none" w:sz="0" w:space="0" w:color="auto"/>
        <w:left w:val="none" w:sz="0" w:space="0" w:color="auto"/>
        <w:bottom w:val="none" w:sz="0" w:space="0" w:color="auto"/>
        <w:right w:val="none" w:sz="0" w:space="0" w:color="auto"/>
      </w:divBdr>
    </w:div>
    <w:div w:id="1687099861">
      <w:bodyDiv w:val="1"/>
      <w:marLeft w:val="0"/>
      <w:marRight w:val="0"/>
      <w:marTop w:val="0"/>
      <w:marBottom w:val="0"/>
      <w:divBdr>
        <w:top w:val="none" w:sz="0" w:space="0" w:color="auto"/>
        <w:left w:val="none" w:sz="0" w:space="0" w:color="auto"/>
        <w:bottom w:val="none" w:sz="0" w:space="0" w:color="auto"/>
        <w:right w:val="none" w:sz="0" w:space="0" w:color="auto"/>
      </w:divBdr>
    </w:div>
    <w:div w:id="1733239055">
      <w:bodyDiv w:val="1"/>
      <w:marLeft w:val="0"/>
      <w:marRight w:val="0"/>
      <w:marTop w:val="0"/>
      <w:marBottom w:val="0"/>
      <w:divBdr>
        <w:top w:val="none" w:sz="0" w:space="0" w:color="auto"/>
        <w:left w:val="none" w:sz="0" w:space="0" w:color="auto"/>
        <w:bottom w:val="none" w:sz="0" w:space="0" w:color="auto"/>
        <w:right w:val="none" w:sz="0" w:space="0" w:color="auto"/>
      </w:divBdr>
    </w:div>
    <w:div w:id="1745226368">
      <w:bodyDiv w:val="1"/>
      <w:marLeft w:val="0"/>
      <w:marRight w:val="0"/>
      <w:marTop w:val="0"/>
      <w:marBottom w:val="0"/>
      <w:divBdr>
        <w:top w:val="none" w:sz="0" w:space="0" w:color="auto"/>
        <w:left w:val="none" w:sz="0" w:space="0" w:color="auto"/>
        <w:bottom w:val="none" w:sz="0" w:space="0" w:color="auto"/>
        <w:right w:val="none" w:sz="0" w:space="0" w:color="auto"/>
      </w:divBdr>
    </w:div>
    <w:div w:id="1750233453">
      <w:bodyDiv w:val="1"/>
      <w:marLeft w:val="0"/>
      <w:marRight w:val="0"/>
      <w:marTop w:val="0"/>
      <w:marBottom w:val="0"/>
      <w:divBdr>
        <w:top w:val="none" w:sz="0" w:space="0" w:color="auto"/>
        <w:left w:val="none" w:sz="0" w:space="0" w:color="auto"/>
        <w:bottom w:val="none" w:sz="0" w:space="0" w:color="auto"/>
        <w:right w:val="none" w:sz="0" w:space="0" w:color="auto"/>
      </w:divBdr>
    </w:div>
    <w:div w:id="1783645883">
      <w:bodyDiv w:val="1"/>
      <w:marLeft w:val="0"/>
      <w:marRight w:val="0"/>
      <w:marTop w:val="0"/>
      <w:marBottom w:val="0"/>
      <w:divBdr>
        <w:top w:val="none" w:sz="0" w:space="0" w:color="auto"/>
        <w:left w:val="none" w:sz="0" w:space="0" w:color="auto"/>
        <w:bottom w:val="none" w:sz="0" w:space="0" w:color="auto"/>
        <w:right w:val="none" w:sz="0" w:space="0" w:color="auto"/>
      </w:divBdr>
    </w:div>
    <w:div w:id="1809936831">
      <w:bodyDiv w:val="1"/>
      <w:marLeft w:val="0"/>
      <w:marRight w:val="0"/>
      <w:marTop w:val="0"/>
      <w:marBottom w:val="0"/>
      <w:divBdr>
        <w:top w:val="none" w:sz="0" w:space="0" w:color="auto"/>
        <w:left w:val="none" w:sz="0" w:space="0" w:color="auto"/>
        <w:bottom w:val="none" w:sz="0" w:space="0" w:color="auto"/>
        <w:right w:val="none" w:sz="0" w:space="0" w:color="auto"/>
      </w:divBdr>
    </w:div>
    <w:div w:id="1863087953">
      <w:bodyDiv w:val="1"/>
      <w:marLeft w:val="0"/>
      <w:marRight w:val="0"/>
      <w:marTop w:val="0"/>
      <w:marBottom w:val="0"/>
      <w:divBdr>
        <w:top w:val="none" w:sz="0" w:space="0" w:color="auto"/>
        <w:left w:val="none" w:sz="0" w:space="0" w:color="auto"/>
        <w:bottom w:val="none" w:sz="0" w:space="0" w:color="auto"/>
        <w:right w:val="none" w:sz="0" w:space="0" w:color="auto"/>
      </w:divBdr>
    </w:div>
    <w:div w:id="1872912047">
      <w:bodyDiv w:val="1"/>
      <w:marLeft w:val="0"/>
      <w:marRight w:val="0"/>
      <w:marTop w:val="0"/>
      <w:marBottom w:val="0"/>
      <w:divBdr>
        <w:top w:val="none" w:sz="0" w:space="0" w:color="auto"/>
        <w:left w:val="none" w:sz="0" w:space="0" w:color="auto"/>
        <w:bottom w:val="none" w:sz="0" w:space="0" w:color="auto"/>
        <w:right w:val="none" w:sz="0" w:space="0" w:color="auto"/>
      </w:divBdr>
    </w:div>
    <w:div w:id="1877423123">
      <w:bodyDiv w:val="1"/>
      <w:marLeft w:val="0"/>
      <w:marRight w:val="0"/>
      <w:marTop w:val="0"/>
      <w:marBottom w:val="0"/>
      <w:divBdr>
        <w:top w:val="none" w:sz="0" w:space="0" w:color="auto"/>
        <w:left w:val="none" w:sz="0" w:space="0" w:color="auto"/>
        <w:bottom w:val="none" w:sz="0" w:space="0" w:color="auto"/>
        <w:right w:val="none" w:sz="0" w:space="0" w:color="auto"/>
      </w:divBdr>
    </w:div>
    <w:div w:id="1975867363">
      <w:bodyDiv w:val="1"/>
      <w:marLeft w:val="0"/>
      <w:marRight w:val="0"/>
      <w:marTop w:val="0"/>
      <w:marBottom w:val="0"/>
      <w:divBdr>
        <w:top w:val="none" w:sz="0" w:space="0" w:color="auto"/>
        <w:left w:val="none" w:sz="0" w:space="0" w:color="auto"/>
        <w:bottom w:val="none" w:sz="0" w:space="0" w:color="auto"/>
        <w:right w:val="none" w:sz="0" w:space="0" w:color="auto"/>
      </w:divBdr>
    </w:div>
    <w:div w:id="2011564286">
      <w:bodyDiv w:val="1"/>
      <w:marLeft w:val="0"/>
      <w:marRight w:val="0"/>
      <w:marTop w:val="0"/>
      <w:marBottom w:val="0"/>
      <w:divBdr>
        <w:top w:val="none" w:sz="0" w:space="0" w:color="auto"/>
        <w:left w:val="none" w:sz="0" w:space="0" w:color="auto"/>
        <w:bottom w:val="none" w:sz="0" w:space="0" w:color="auto"/>
        <w:right w:val="none" w:sz="0" w:space="0" w:color="auto"/>
      </w:divBdr>
    </w:div>
    <w:div w:id="2068722198">
      <w:bodyDiv w:val="1"/>
      <w:marLeft w:val="0"/>
      <w:marRight w:val="0"/>
      <w:marTop w:val="0"/>
      <w:marBottom w:val="0"/>
      <w:divBdr>
        <w:top w:val="none" w:sz="0" w:space="0" w:color="auto"/>
        <w:left w:val="none" w:sz="0" w:space="0" w:color="auto"/>
        <w:bottom w:val="none" w:sz="0" w:space="0" w:color="auto"/>
        <w:right w:val="none" w:sz="0" w:space="0" w:color="auto"/>
      </w:divBdr>
    </w:div>
    <w:div w:id="21362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isof.epistemonikos.org/#/finding/5377108ff30d0c7233205f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sof.epistemonikos.org/"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279E7-2C4C-468D-8C90-FD49BF6C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2887</Words>
  <Characters>16460</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Lombardi, Tina (ELS-BCL)</cp:lastModifiedBy>
  <cp:revision>3</cp:revision>
  <cp:lastPrinted>2015-02-05T11:38:00Z</cp:lastPrinted>
  <dcterms:created xsi:type="dcterms:W3CDTF">2017-04-10T08:22:00Z</dcterms:created>
  <dcterms:modified xsi:type="dcterms:W3CDTF">2017-05-09T10:12:00Z</dcterms:modified>
</cp:coreProperties>
</file>