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FFE67" w14:textId="53A0779F" w:rsidR="006C3257" w:rsidRPr="00A435C0" w:rsidRDefault="00D07ADB" w:rsidP="00D07A6A">
      <w:pPr>
        <w:pStyle w:val="Corpo"/>
        <w:spacing w:after="0" w:line="240" w:lineRule="auto"/>
        <w:ind w:left="-993"/>
        <w:jc w:val="both"/>
        <w:rPr>
          <w:rFonts w:ascii="Times New Roman" w:hAnsi="Times New Roman" w:cs="Times New Roman"/>
          <w:bCs/>
          <w:color w:val="auto"/>
          <w:sz w:val="24"/>
          <w:szCs w:val="24"/>
          <w:lang w:val="es-ES_tradnl"/>
        </w:rPr>
      </w:pPr>
      <w:bookmarkStart w:id="0" w:name="_GoBack"/>
      <w:bookmarkEnd w:id="0"/>
      <w:r w:rsidRPr="00A435C0">
        <w:rPr>
          <w:rFonts w:ascii="Times New Roman" w:hAnsi="Times New Roman" w:cs="Times New Roman"/>
          <w:bCs/>
          <w:color w:val="auto"/>
          <w:sz w:val="24"/>
          <w:szCs w:val="24"/>
          <w:lang w:val="es-ES_tradnl"/>
        </w:rPr>
        <w:t>A</w:t>
      </w:r>
      <w:r w:rsidR="0079342C" w:rsidRPr="00A435C0">
        <w:rPr>
          <w:rFonts w:ascii="Times New Roman" w:hAnsi="Times New Roman" w:cs="Times New Roman"/>
          <w:bCs/>
          <w:color w:val="auto"/>
          <w:sz w:val="24"/>
          <w:szCs w:val="24"/>
          <w:lang w:val="es-ES_tradnl"/>
        </w:rPr>
        <w:t>pé</w:t>
      </w:r>
      <w:r w:rsidRPr="00A435C0">
        <w:rPr>
          <w:rFonts w:ascii="Times New Roman" w:hAnsi="Times New Roman" w:cs="Times New Roman"/>
          <w:bCs/>
          <w:color w:val="auto"/>
          <w:sz w:val="24"/>
          <w:szCs w:val="24"/>
          <w:lang w:val="es-ES_tradnl"/>
        </w:rPr>
        <w:t>ndice</w:t>
      </w:r>
      <w:r w:rsidR="006C3257" w:rsidRPr="00A435C0">
        <w:rPr>
          <w:rFonts w:ascii="Times New Roman" w:hAnsi="Times New Roman" w:cs="Times New Roman"/>
          <w:bCs/>
          <w:color w:val="auto"/>
          <w:sz w:val="24"/>
          <w:szCs w:val="24"/>
          <w:lang w:val="es-ES_tradnl"/>
        </w:rPr>
        <w:t xml:space="preserve"> – Descripción de las accion</w:t>
      </w:r>
      <w:r w:rsidR="00E31E6C" w:rsidRPr="00A435C0">
        <w:rPr>
          <w:rFonts w:ascii="Times New Roman" w:hAnsi="Times New Roman" w:cs="Times New Roman"/>
          <w:bCs/>
          <w:color w:val="auto"/>
          <w:sz w:val="24"/>
          <w:szCs w:val="24"/>
          <w:lang w:val="es-ES_tradnl"/>
        </w:rPr>
        <w:t>es de alimentación y nutrición</w:t>
      </w:r>
    </w:p>
    <w:tbl>
      <w:tblPr>
        <w:tblW w:w="1544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1417"/>
        <w:gridCol w:w="8965"/>
        <w:gridCol w:w="2830"/>
      </w:tblGrid>
      <w:tr w:rsidR="00AA6D0E" w:rsidRPr="00A435C0" w14:paraId="0183267E" w14:textId="163AEC55" w:rsidTr="00384B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94A8" w14:textId="77777777" w:rsidR="00AA6D0E" w:rsidRPr="00A435C0" w:rsidRDefault="00AA6D0E" w:rsidP="00AA6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A435C0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Tema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69F57" w14:textId="6580BA01" w:rsidR="00AA6D0E" w:rsidRPr="00A435C0" w:rsidRDefault="00AA6D0E" w:rsidP="00AA6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A435C0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Subtema</w:t>
            </w:r>
          </w:p>
        </w:tc>
        <w:tc>
          <w:tcPr>
            <w:tcW w:w="10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B89D2" w14:textId="77777777" w:rsidR="00AA6D0E" w:rsidRPr="00A435C0" w:rsidRDefault="00AA6D0E" w:rsidP="00AA6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A435C0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Descripción de las acciones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45FA" w14:textId="60346FF3" w:rsidR="00AA6D0E" w:rsidRPr="00A435C0" w:rsidRDefault="00AA6D0E" w:rsidP="00AA6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Otras Informaciones</w:t>
            </w:r>
          </w:p>
        </w:tc>
      </w:tr>
      <w:tr w:rsidR="00AA6D0E" w:rsidRPr="00A435C0" w14:paraId="5772E258" w14:textId="464E8480" w:rsidTr="00384B4D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686427" w14:textId="13B123E9" w:rsidR="00AA6D0E" w:rsidRPr="00A435C0" w:rsidRDefault="00AA6D0E" w:rsidP="006A3D1A">
            <w:pPr>
              <w:pStyle w:val="Corpo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</w:pPr>
            <w:r w:rsidRPr="00A435C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 xml:space="preserve">Gestión de las acciones de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>AyN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DE60" w14:textId="413CC3D7" w:rsidR="00AA6D0E" w:rsidRPr="00A435C0" w:rsidRDefault="00AA6D0E" w:rsidP="00103D96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435C0"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  <w:t xml:space="preserve">Divulgación de las acciones </w:t>
            </w:r>
            <w:r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  <w:t>de</w:t>
            </w:r>
            <w:r w:rsidRPr="00A435C0"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  <w:t>g</w:t>
            </w:r>
            <w:r w:rsidRPr="00A435C0"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  <w:t xml:space="preserve">estión </w:t>
            </w:r>
            <w:r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  <w:t>f</w:t>
            </w:r>
            <w:r w:rsidRPr="00A435C0"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  <w:t>ederal</w:t>
            </w:r>
          </w:p>
        </w:tc>
        <w:tc>
          <w:tcPr>
            <w:tcW w:w="10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C396" w14:textId="34850042" w:rsidR="00AA6D0E" w:rsidRPr="00A435C0" w:rsidRDefault="00AA6D0E" w:rsidP="006A3D1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435C0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u w:val="single"/>
              </w:rPr>
              <w:t>Sugerencia de agenda única de nutrición</w:t>
            </w:r>
            <w:r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u w:val="single"/>
              </w:rPr>
              <w:t>: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E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nfocada en el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ciclo vital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y con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posibilidad de ampliación de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su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alcance e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n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la ESF por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medio de la i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nstitución de los N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ú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cleos de Apoyo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a la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alud de la familia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 Acciones descritas:</w:t>
            </w:r>
          </w:p>
          <w:p w14:paraId="71E22D94" w14:textId="5C5289E3" w:rsidR="00AA6D0E" w:rsidRPr="00A435C0" w:rsidRDefault="00AA6D0E" w:rsidP="006A3D1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435C0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u w:val="single"/>
              </w:rPr>
              <w:t>Evaluación y monitoreo del estado nutricional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</w:rPr>
              <w:t>: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Por medio de la c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aracterización del perfil epidemiológico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,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de la situación de salud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y de la AyN,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a partir del registro de datos de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l Sistema de V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igilancia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limentaria y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N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utricional (SISVAN) en todas las fases del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ciclo vital; u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tilización de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l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protocolo SISVAN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; o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rientaciones para atención nutricional en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los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servicios de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APS;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o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rganiza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ción de los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protocolos de atención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; atención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prenatal para las embarazadas y acompañamiento de crecimiento y desarrollo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de los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niños hasta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los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dos años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de edad; seguimiento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prioritario en la atención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de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las familias beneficiarias del programa de transferencia de ingresos (Bolsa Familia).</w:t>
            </w:r>
          </w:p>
          <w:p w14:paraId="0CFB69AD" w14:textId="00CE9469" w:rsidR="00AA6D0E" w:rsidRPr="00A435C0" w:rsidRDefault="00AA6D0E" w:rsidP="006A3D1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435C0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u w:val="single"/>
              </w:rPr>
              <w:t xml:space="preserve">Prevención y control de enfermedades y daños relacionados con la </w:t>
            </w:r>
            <w:r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u w:val="single"/>
              </w:rPr>
              <w:t>AyN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</w:rPr>
              <w:t>: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Por medio de la s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uplementación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com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micronutrientes para los grupos más vulnerables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y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educación alimenticia y nutricional en el servicio de salud a partir de las guías alimentares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y la articulación de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acciones intersectoriales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</w:p>
          <w:p w14:paraId="2411BC56" w14:textId="5AFDB41C" w:rsidR="00AA6D0E" w:rsidRPr="00A435C0" w:rsidRDefault="00AA6D0E" w:rsidP="00F82A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550FD6">
              <w:rPr>
                <w:rFonts w:ascii="Times New Roman" w:eastAsia="Times New Roman" w:hAnsi="Times New Roman" w:cs="Times New Roman"/>
                <w:bCs/>
                <w:i/>
                <w:noProof w:val="0"/>
                <w:sz w:val="20"/>
                <w:szCs w:val="20"/>
                <w:u w:val="single"/>
                <w:lang w:eastAsia="pt-BR"/>
              </w:rPr>
              <w:t>Promoci</w:t>
            </w:r>
            <w:r>
              <w:rPr>
                <w:rFonts w:ascii="Times New Roman" w:eastAsia="Times New Roman" w:hAnsi="Times New Roman" w:cs="Times New Roman"/>
                <w:bCs/>
                <w:i/>
                <w:noProof w:val="0"/>
                <w:sz w:val="20"/>
                <w:szCs w:val="20"/>
                <w:u w:val="single"/>
                <w:lang w:eastAsia="pt-BR"/>
              </w:rPr>
              <w:t>ó</w:t>
            </w:r>
            <w:r w:rsidRPr="00550FD6">
              <w:rPr>
                <w:rFonts w:ascii="Times New Roman" w:eastAsia="Times New Roman" w:hAnsi="Times New Roman" w:cs="Times New Roman"/>
                <w:bCs/>
                <w:i/>
                <w:noProof w:val="0"/>
                <w:sz w:val="20"/>
                <w:szCs w:val="20"/>
                <w:u w:val="single"/>
                <w:lang w:eastAsia="pt-BR"/>
              </w:rPr>
              <w:t>n de salud y alimentaci</w:t>
            </w:r>
            <w:r>
              <w:rPr>
                <w:rFonts w:ascii="Times New Roman" w:eastAsia="Times New Roman" w:hAnsi="Times New Roman" w:cs="Times New Roman"/>
                <w:bCs/>
                <w:i/>
                <w:noProof w:val="0"/>
                <w:sz w:val="20"/>
                <w:szCs w:val="20"/>
                <w:u w:val="single"/>
                <w:lang w:eastAsia="pt-BR"/>
              </w:rPr>
              <w:t>ó</w:t>
            </w:r>
            <w:r w:rsidRPr="007C7BA9">
              <w:rPr>
                <w:rFonts w:ascii="Times New Roman" w:eastAsia="Times New Roman" w:hAnsi="Times New Roman" w:cs="Times New Roman"/>
                <w:bCs/>
                <w:i/>
                <w:noProof w:val="0"/>
                <w:sz w:val="20"/>
                <w:szCs w:val="20"/>
                <w:u w:val="single"/>
                <w:lang w:eastAsia="pt-BR"/>
              </w:rPr>
              <w:t>n</w:t>
            </w:r>
            <w:r w:rsidRPr="00A435C0">
              <w:rPr>
                <w:rFonts w:ascii="Times New Roman" w:eastAsia="Times New Roman" w:hAnsi="Times New Roman" w:cs="Times New Roman"/>
                <w:bCs/>
                <w:i/>
                <w:noProof w:val="0"/>
                <w:sz w:val="20"/>
                <w:szCs w:val="20"/>
                <w:u w:val="single"/>
                <w:lang w:eastAsia="pt-BR"/>
              </w:rPr>
              <w:t xml:space="preserve"> adecuada y saludable</w:t>
            </w:r>
            <w:r w:rsidRPr="00A435C0">
              <w:rPr>
                <w:rFonts w:ascii="Times New Roman" w:hAnsi="Times New Roman" w:cs="Times New Roman"/>
                <w:i/>
                <w:noProof w:val="0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Por medio de i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ncentivo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s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y apoyo para la adopción de hábitos alimenticios saludables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y para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la práctica de actividad física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;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de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promoción de la lactancia materna exclusiva hasta el sexto mes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de edad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y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alimentación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complementari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hasta el segundo año de vida.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43F5" w14:textId="67204ABB" w:rsidR="00AA6D0E" w:rsidRPr="00A435C0" w:rsidRDefault="00AA6D0E" w:rsidP="00AA6D0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C5E78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Prer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r</w:t>
            </w:r>
            <w:r w:rsidRPr="007C5E78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ev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isión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de la</w:t>
            </w:r>
          </w:p>
          <w:p w14:paraId="4D3E05EE" w14:textId="3DE3CC45" w:rsidR="00AA6D0E" w:rsidRPr="00A435C0" w:rsidRDefault="00AA6D0E" w:rsidP="00AA6D0E">
            <w:pPr>
              <w:spacing w:after="0" w:line="240" w:lineRule="auto"/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u w:val="single"/>
              </w:rPr>
            </w:pP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Politica de Alimentación y Nutrición (2008)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  <w:vertAlign w:val="superscript"/>
              </w:rPr>
              <w:t>5</w:t>
            </w:r>
          </w:p>
        </w:tc>
      </w:tr>
      <w:tr w:rsidR="00AA6D0E" w:rsidRPr="00A435C0" w14:paraId="2936335A" w14:textId="5F7656B9" w:rsidTr="00384B4D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621F29" w14:textId="77777777" w:rsidR="00AA6D0E" w:rsidRPr="00A435C0" w:rsidRDefault="00AA6D0E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u w:color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55E3" w14:textId="77777777" w:rsidR="00AA6D0E" w:rsidRPr="00A435C0" w:rsidRDefault="00AA6D0E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0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7AAD2" w14:textId="5F615D2C" w:rsidR="00AA6D0E" w:rsidRPr="00A435C0" w:rsidRDefault="00AA6D0E" w:rsidP="006A3D1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Se dio p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riorización y fortalecimiento de la APS por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parte de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la gestión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Se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sugi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rió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la consolidación de la APS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para que tuviera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consecuencias positivas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en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el avance y la implementación de acciones de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AyN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. Acciones descritas: </w:t>
            </w:r>
          </w:p>
          <w:p w14:paraId="1070EB72" w14:textId="26C6094B" w:rsidR="00AA6D0E" w:rsidRPr="00A435C0" w:rsidRDefault="00AA6D0E" w:rsidP="007135A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435C0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u w:val="single"/>
              </w:rPr>
              <w:t>Vigilancia alimentaria y nutricional: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Por medio de r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egistro de datos alimenticios y nutricionales en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los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sistemas de información disponibles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; r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ealiza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ción de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estrategias como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el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diagnóstico nutri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ci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onal en las campañas de vacunación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;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us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o del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SISVAN para la planificación, acompañamiento y evaluación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</w:p>
          <w:p w14:paraId="57052DE2" w14:textId="2F14A3B0" w:rsidR="00AA6D0E" w:rsidRPr="00A435C0" w:rsidRDefault="00AA6D0E" w:rsidP="006A3D1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  <w:bdr w:val="none" w:sz="0" w:space="0" w:color="auto" w:frame="1"/>
                <w:lang w:eastAsia="pt-BR"/>
              </w:rPr>
            </w:pPr>
            <w:r w:rsidRPr="00A435C0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u w:val="single"/>
              </w:rPr>
              <w:t xml:space="preserve">Prevención y </w:t>
            </w:r>
            <w:r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u w:val="single"/>
              </w:rPr>
              <w:t>c</w:t>
            </w:r>
            <w:r w:rsidRPr="00A435C0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u w:val="single"/>
              </w:rPr>
              <w:t xml:space="preserve">ontrol de </w:t>
            </w:r>
            <w:r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u w:val="single"/>
              </w:rPr>
              <w:t>d</w:t>
            </w:r>
            <w:r w:rsidRPr="00A435C0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u w:val="single"/>
              </w:rPr>
              <w:t xml:space="preserve">años </w:t>
            </w:r>
            <w:r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u w:val="single"/>
              </w:rPr>
              <w:t>r</w:t>
            </w:r>
            <w:r w:rsidRPr="00A435C0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u w:val="single"/>
              </w:rPr>
              <w:t xml:space="preserve">elacionados a la </w:t>
            </w:r>
            <w:r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u w:val="single"/>
              </w:rPr>
              <w:t>AyN</w:t>
            </w:r>
            <w:r w:rsidRPr="00A435C0">
              <w:rPr>
                <w:rFonts w:ascii="Times New Roman" w:hAnsi="Times New Roman" w:cs="Times New Roman"/>
                <w:i/>
                <w:noProof w:val="0"/>
                <w:sz w:val="20"/>
                <w:szCs w:val="20"/>
              </w:rPr>
              <w:t>: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por medio de la s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uplementación de hierro y vitamina A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bdr w:val="none" w:sz="0" w:space="0" w:color="auto" w:frame="1"/>
                <w:lang w:eastAsia="pt-BR"/>
              </w:rPr>
              <w:t xml:space="preserve">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  <w:bdr w:val="none" w:sz="0" w:space="0" w:color="auto" w:frame="1"/>
                <w:lang w:eastAsia="pt-BR"/>
              </w:rPr>
              <w:t>educación alimenticia y nutricional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bdr w:val="none" w:sz="0" w:space="0" w:color="auto" w:frame="1"/>
                <w:lang w:eastAsia="pt-BR"/>
              </w:rPr>
              <w:t xml:space="preserve">;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  <w:bdr w:val="none" w:sz="0" w:space="0" w:color="auto" w:frame="1"/>
                <w:lang w:eastAsia="pt-BR"/>
              </w:rPr>
              <w:t>atención integral con acompañamiento interdisciplinario individual y en grupos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bdr w:val="none" w:sz="0" w:space="0" w:color="auto" w:frame="1"/>
                <w:lang w:eastAsia="pt-BR"/>
              </w:rPr>
              <w:t>;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  <w:bdr w:val="none" w:sz="0" w:space="0" w:color="auto" w:frame="1"/>
                <w:lang w:eastAsia="pt-BR"/>
              </w:rPr>
              <w:t xml:space="preserve"> consejería nutricional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bdr w:val="none" w:sz="0" w:space="0" w:color="auto" w:frame="1"/>
                <w:lang w:eastAsia="pt-BR"/>
              </w:rPr>
              <w:t xml:space="preserve">;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  <w:bdr w:val="none" w:sz="0" w:space="0" w:color="auto" w:frame="1"/>
                <w:lang w:eastAsia="pt-BR"/>
              </w:rPr>
              <w:t>defini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bdr w:val="none" w:sz="0" w:space="0" w:color="auto" w:frame="1"/>
                <w:lang w:eastAsia="pt-BR"/>
              </w:rPr>
              <w:t>ción de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  <w:bdr w:val="none" w:sz="0" w:space="0" w:color="auto" w:frame="1"/>
                <w:lang w:eastAsia="pt-BR"/>
              </w:rPr>
              <w:t xml:space="preserve"> metas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bdr w:val="none" w:sz="0" w:space="0" w:color="auto" w:frame="1"/>
                <w:lang w:eastAsia="pt-BR"/>
              </w:rPr>
              <w:t xml:space="preserve">nutricionales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  <w:bdr w:val="none" w:sz="0" w:space="0" w:color="auto" w:frame="1"/>
                <w:lang w:eastAsia="pt-BR"/>
              </w:rPr>
              <w:t>individuales de acuerdo con el estado de motivación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bdr w:val="none" w:sz="0" w:space="0" w:color="auto" w:frame="1"/>
                <w:lang w:eastAsia="pt-BR"/>
              </w:rPr>
              <w:t xml:space="preserve">;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  <w:bdr w:val="none" w:sz="0" w:space="0" w:color="auto" w:frame="1"/>
                <w:lang w:eastAsia="pt-BR"/>
              </w:rPr>
              <w:t>atención nutricional en el domicilio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bdr w:val="none" w:sz="0" w:space="0" w:color="auto" w:frame="1"/>
                <w:lang w:eastAsia="pt-BR"/>
              </w:rPr>
              <w:t>.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  <w:bdr w:val="none" w:sz="0" w:space="0" w:color="auto" w:frame="1"/>
                <w:lang w:eastAsia="pt-BR"/>
              </w:rPr>
              <w:t xml:space="preserve"> </w:t>
            </w:r>
          </w:p>
          <w:p w14:paraId="7CBE1D27" w14:textId="424CC8F3" w:rsidR="00AA6D0E" w:rsidRPr="00A435C0" w:rsidRDefault="00AA6D0E" w:rsidP="006A3D1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435C0">
              <w:rPr>
                <w:rFonts w:ascii="Times New Roman" w:eastAsia="Times New Roman" w:hAnsi="Times New Roman" w:cs="Times New Roman"/>
                <w:bCs/>
                <w:i/>
                <w:noProof w:val="0"/>
                <w:sz w:val="20"/>
                <w:szCs w:val="20"/>
                <w:u w:val="single"/>
                <w:lang w:eastAsia="pt-BR"/>
              </w:rPr>
              <w:t>Promoción de salud y de la alimentaci</w:t>
            </w:r>
            <w:r>
              <w:rPr>
                <w:rFonts w:ascii="Times New Roman" w:eastAsia="Times New Roman" w:hAnsi="Times New Roman" w:cs="Times New Roman"/>
                <w:bCs/>
                <w:i/>
                <w:noProof w:val="0"/>
                <w:sz w:val="20"/>
                <w:szCs w:val="20"/>
                <w:u w:val="single"/>
                <w:lang w:eastAsia="pt-BR"/>
              </w:rPr>
              <w:t>ó</w:t>
            </w:r>
            <w:r w:rsidRPr="00A435C0">
              <w:rPr>
                <w:rFonts w:ascii="Times New Roman" w:eastAsia="Times New Roman" w:hAnsi="Times New Roman" w:cs="Times New Roman"/>
                <w:bCs/>
                <w:i/>
                <w:noProof w:val="0"/>
                <w:sz w:val="20"/>
                <w:szCs w:val="20"/>
                <w:u w:val="single"/>
                <w:lang w:eastAsia="pt-BR"/>
              </w:rPr>
              <w:t>n adecuada y saludable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Por medio de i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nserción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la rutina del servicio de salud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;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promoción de lactancia materna y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de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la alimentación complementaria saludable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; uso de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recomendaciones de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g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uías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limentari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y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orientación alimenticia y nutricional valorizando los alimentos regionales y los aspectos culturales de la alimentación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; realización de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asociaciones intersectoriales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;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estímulo a la oferta y distribución de alimento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s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saludable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s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a las familias del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Programa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olsa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amilia;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educación sanitaria a los pequeños comerciantes y merenderos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;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estímulo y apoyo para la inclusión de PAAS en proyectos políticos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y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pedagógicos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; promoción y la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creación de huertas escolares y comunitarias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;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incentiv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o a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los talleres de cocina en las escuelas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; y implementación de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acciones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d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el Programa “Salud en la Escuela” y “Gimnasio de la salud”.</w:t>
            </w:r>
          </w:p>
          <w:p w14:paraId="24714A25" w14:textId="7FE9E139" w:rsidR="00AA6D0E" w:rsidRPr="00A435C0" w:rsidRDefault="00AA6D0E" w:rsidP="007135A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u w:val="single"/>
              </w:rPr>
              <w:t>Realización de acciones en los Núcleos de Apoyo a la Salud de la Familia:</w:t>
            </w:r>
            <w:r w:rsidRPr="007135AE">
              <w:rPr>
                <w:rFonts w:ascii="Times New Roman" w:hAnsi="Times New Roman" w:cs="Times New Roman"/>
                <w:i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d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iagnóstico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,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planificación e implementación de acciones de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AyN; elaboración, revisión, adaptación y definición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bdr w:val="none" w:sz="0" w:space="0" w:color="auto" w:frame="1"/>
                <w:lang w:eastAsia="pt-BR"/>
              </w:rPr>
              <w:t>de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  <w:bdr w:val="none" w:sz="0" w:space="0" w:color="auto" w:frame="1"/>
                <w:lang w:eastAsia="pt-BR"/>
              </w:rPr>
              <w:t xml:space="preserve"> los pro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bdr w:val="none" w:sz="0" w:space="0" w:color="auto" w:frame="1"/>
                <w:lang w:eastAsia="pt-BR"/>
              </w:rPr>
              <w:t>tocolos de atención nutricional; y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  <w:bdr w:val="none" w:sz="0" w:space="0" w:color="auto" w:frame="1"/>
                <w:lang w:eastAsia="pt-BR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rticulación intersectorial en el territorio y apoy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o a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la organización de flujos para programas de protección social.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430B" w14:textId="77777777" w:rsidR="00AA6D0E" w:rsidRPr="00A435C0" w:rsidRDefault="00AA6D0E" w:rsidP="00AA6D0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C5E78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Pos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r</w:t>
            </w:r>
            <w:r w:rsidRPr="007C5E78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evis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ión de la </w:t>
            </w:r>
          </w:p>
          <w:p w14:paraId="59E9DA30" w14:textId="7875AFCB" w:rsidR="00AA6D0E" w:rsidRDefault="00AA6D0E" w:rsidP="00AA6D0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Política de Alimentación y Nutrición (2011-2013)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  <w:vertAlign w:val="superscript"/>
              </w:rPr>
              <w:t>7,68,78</w:t>
            </w:r>
          </w:p>
        </w:tc>
      </w:tr>
      <w:tr w:rsidR="00AA6D0E" w:rsidRPr="00A435C0" w14:paraId="61A34D8C" w14:textId="7B643B40" w:rsidTr="00384B4D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5CC93B" w14:textId="462CC027" w:rsidR="00AA6D0E" w:rsidRPr="00A435C0" w:rsidRDefault="00AA6D0E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u w:color="00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A0A57D" w14:textId="77777777" w:rsidR="00AA6D0E" w:rsidRPr="00A435C0" w:rsidRDefault="00AA6D0E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Fuerza de trabajo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98A12" w14:textId="77777777" w:rsidR="00AA6D0E" w:rsidRPr="00A435C0" w:rsidRDefault="00AA6D0E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Cantidad de nutricionistas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2B054" w14:textId="07027282" w:rsidR="00AA6D0E" w:rsidRPr="00A435C0" w:rsidRDefault="00AA6D0E" w:rsidP="00C267E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Se aumentó de número de nutricionistas en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176%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en la ESF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,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75% en las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u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nidades de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s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alud tradicionales entre 2007 y 2013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y el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657%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en los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Nú</w:t>
            </w:r>
            <w:r w:rsidRPr="00A435C0">
              <w:rPr>
                <w:rFonts w:ascii="Times New Roman" w:hAnsi="Times New Roman" w:cs="Times New Roman"/>
                <w:sz w:val="20"/>
                <w:szCs w:val="20"/>
              </w:rPr>
              <w:t xml:space="preserve">cleos de Apoyo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 Salud a la Familia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entre 2008 y 2013, con contrataciones principalmente en municipios pequeños de la región nordeste y con un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Í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ndice de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D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esarrollo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lastRenderedPageBreak/>
              <w:t>H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umano (IDH) medio. La media de profesionales por municipio se mantuvo igual y menos de 15% permanecieron en su cargo má</w:t>
            </w:r>
            <w:r w:rsidR="00C267E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s de cinco años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  <w:r w:rsidR="00C267ED" w:rsidRPr="00A435C0">
              <w:rPr>
                <w:rFonts w:ascii="Times New Roman" w:hAnsi="Times New Roman" w:cs="Times New Roman"/>
                <w:noProof w:val="0"/>
                <w:sz w:val="20"/>
                <w:szCs w:val="20"/>
                <w:vertAlign w:val="superscript"/>
              </w:rPr>
              <w:t xml:space="preserve"> 125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01F5" w14:textId="03EF8A65" w:rsidR="00AA6D0E" w:rsidRDefault="00C267ED" w:rsidP="00C267ED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lastRenderedPageBreak/>
              <w:t>Datos del Registro Nacional de E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stablecimientos de Salud </w:t>
            </w:r>
            <w:r w:rsidRPr="00C267ED">
              <w:rPr>
                <w:rFonts w:ascii="Times New Roman" w:hAnsi="Times New Roman" w:cs="Times New Roman"/>
                <w:noProof w:val="0"/>
                <w:sz w:val="20"/>
                <w:szCs w:val="20"/>
                <w:vertAlign w:val="superscript"/>
              </w:rPr>
              <w:t>125</w:t>
            </w:r>
          </w:p>
        </w:tc>
      </w:tr>
      <w:tr w:rsidR="00AA6D0E" w:rsidRPr="00C267ED" w14:paraId="6F349E2B" w14:textId="3251E9A6" w:rsidTr="00384B4D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E2D531" w14:textId="77777777" w:rsidR="00AA6D0E" w:rsidRPr="00A435C0" w:rsidRDefault="00AA6D0E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u w:color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90C5" w14:textId="77777777" w:rsidR="00AA6D0E" w:rsidRPr="00A435C0" w:rsidRDefault="00AA6D0E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3927B" w14:textId="2AB6FA66" w:rsidR="00AA6D0E" w:rsidRPr="00A435C0" w:rsidRDefault="00AA6D0E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Trabajo de los nutricionistas </w:t>
            </w:r>
            <w:r w:rsidRPr="00A435C0">
              <w:rPr>
                <w:rFonts w:ascii="Times New Roman" w:hAnsi="Times New Roman" w:cs="Times New Roman"/>
                <w:noProof w:val="0"/>
                <w:spacing w:val="-8"/>
                <w:sz w:val="20"/>
                <w:szCs w:val="20"/>
              </w:rPr>
              <w:t>y profesionales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de la APS en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AyN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76C5F" w14:textId="73564018" w:rsidR="00AA6D0E" w:rsidRPr="00A435C0" w:rsidRDefault="00AA6D0E" w:rsidP="006A3D1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u w:val="single"/>
              </w:rPr>
              <w:t>Funciones</w:t>
            </w:r>
            <w:r w:rsidRPr="00A435C0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u w:val="single"/>
              </w:rPr>
              <w:t xml:space="preserve"> del nutricionista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La p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revención de enfermedades, promoción de la salud, prescripción de dietas y acciones educativas. </w:t>
            </w:r>
          </w:p>
          <w:p w14:paraId="58F563BC" w14:textId="33B4BFC8" w:rsidR="00AA6D0E" w:rsidRPr="00A435C0" w:rsidRDefault="00AA6D0E" w:rsidP="006A3D1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435C0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u w:val="single"/>
              </w:rPr>
              <w:t>Abordaje del tema por los equipos</w:t>
            </w:r>
            <w:r w:rsidRPr="00A435C0">
              <w:rPr>
                <w:rFonts w:ascii="Times New Roman" w:hAnsi="Times New Roman" w:cs="Times New Roman"/>
                <w:i/>
                <w:noProof w:val="0"/>
                <w:sz w:val="20"/>
                <w:szCs w:val="20"/>
              </w:rPr>
              <w:t>: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o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rientaciones normativas y basadas en el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escaso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conocimiento técnico sobre el tema.</w:t>
            </w:r>
          </w:p>
          <w:p w14:paraId="58FFFA5D" w14:textId="12AEA356" w:rsidR="00AA6D0E" w:rsidRPr="00A435C0" w:rsidRDefault="00AA6D0E" w:rsidP="00C267E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135AE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u w:val="single"/>
              </w:rPr>
              <w:t xml:space="preserve">Nutricionistas en el equipo mínimo de </w:t>
            </w:r>
            <w:r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u w:val="single"/>
              </w:rPr>
              <w:t xml:space="preserve">la </w:t>
            </w:r>
            <w:r w:rsidRPr="007135AE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u w:val="single"/>
              </w:rPr>
              <w:t>ESF:</w:t>
            </w:r>
            <w:r w:rsidRPr="00A435C0">
              <w:rPr>
                <w:rFonts w:ascii="Times New Roman" w:hAnsi="Times New Roman" w:cs="Times New Roman"/>
                <w:i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Fue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sugere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rida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la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inclusión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de nutricionistas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por algunos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grupos y se atribuyó su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ausencia al modelo médico-hegemónico, a la falta de reconocimiento y de recursos financieros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, así como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al desconocimiento sobre la profesión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O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tros profesionales consideraron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como suficiente la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presencia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del nutricionista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para apoyo y las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remisiones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  <w:vertAlign w:val="superscript"/>
              </w:rPr>
              <w:t>45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02D9" w14:textId="1609961A" w:rsidR="00C267ED" w:rsidRPr="005B3EC4" w:rsidRDefault="00C267ED" w:rsidP="00C267ED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</w:pPr>
            <w:r w:rsidRPr="005B3EC4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pt-BR"/>
              </w:rPr>
              <w:t>Local</w:t>
            </w:r>
            <w:r w:rsidR="005B3EC4" w:rsidRPr="005B3EC4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pt-BR"/>
              </w:rPr>
              <w:t>/Año</w:t>
            </w:r>
            <w:r w:rsidRPr="005B3EC4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pt-BR"/>
              </w:rPr>
              <w:t>:</w:t>
            </w:r>
            <w:r w:rsidR="005B3EC4"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 xml:space="preserve"> São Carlos/</w:t>
            </w:r>
            <w:r w:rsidRPr="005B3EC4"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 xml:space="preserve">São Paulo </w:t>
            </w:r>
            <w:r w:rsidR="005B3EC4"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>– 2008-2009</w:t>
            </w:r>
          </w:p>
          <w:p w14:paraId="045650AC" w14:textId="0F2ADA2C" w:rsidR="00C267ED" w:rsidRPr="00C267ED" w:rsidRDefault="00C267ED" w:rsidP="00C267ED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C267ED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</w:rPr>
              <w:t>Datos:</w:t>
            </w:r>
            <w:r w:rsidRPr="00C267E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Entrevista con 21 profesionales de la ESF, 6 residentes y 1 gestora </w:t>
            </w:r>
          </w:p>
          <w:p w14:paraId="0B7D5063" w14:textId="7CA50086" w:rsidR="00AA6D0E" w:rsidRPr="00C267ED" w:rsidRDefault="00C267ED" w:rsidP="00C267E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noProof w:val="0"/>
                <w:sz w:val="20"/>
                <w:szCs w:val="20"/>
                <w:lang w:val="es-ES"/>
              </w:rPr>
            </w:pPr>
            <w:r w:rsidRPr="00C267ED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</w:rPr>
              <w:t>Año:</w:t>
            </w:r>
            <w:r w:rsidRPr="00C267E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2008-09</w:t>
            </w:r>
          </w:p>
        </w:tc>
      </w:tr>
      <w:tr w:rsidR="00AA6D0E" w:rsidRPr="00A435C0" w14:paraId="7869091E" w14:textId="61819997" w:rsidTr="00384B4D"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D666" w14:textId="77777777" w:rsidR="00AA6D0E" w:rsidRPr="00C267ED" w:rsidRDefault="00AA6D0E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EDC8" w14:textId="77777777" w:rsidR="00AA6D0E" w:rsidRPr="00A435C0" w:rsidRDefault="00AA6D0E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Fuerza de trabajo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EC9E" w14:textId="77777777" w:rsidR="00AA6D0E" w:rsidRPr="00A435C0" w:rsidRDefault="00AA6D0E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Educación permanente en la ESF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156DF" w14:textId="48BA5844" w:rsidR="00AA6D0E" w:rsidRPr="00A435C0" w:rsidRDefault="00AA6D0E" w:rsidP="006A3D1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435C0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u w:val="single"/>
              </w:rPr>
              <w:t xml:space="preserve">Facilitadores para la realización en las </w:t>
            </w:r>
            <w:r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u w:val="single"/>
              </w:rPr>
              <w:t>E</w:t>
            </w:r>
            <w:r w:rsidRPr="00A435C0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u w:val="single"/>
              </w:rPr>
              <w:t>SF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Se r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ealiza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ron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vínculos con otras instituciones,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se promovió la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adhesión de los profesionales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y la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formación de tutores de la Red Amamanta Brasil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 Se garantizó la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existencia de recursos financieros y del sector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destinados a la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educación permanente.</w:t>
            </w:r>
          </w:p>
          <w:p w14:paraId="77AE6AF2" w14:textId="3F3218FD" w:rsidR="00AA6D0E" w:rsidRPr="00A435C0" w:rsidRDefault="00AA6D0E" w:rsidP="006A3D1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435C0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u w:val="single"/>
              </w:rPr>
              <w:t>Obstáculos</w:t>
            </w:r>
            <w:r w:rsidRPr="00A435C0">
              <w:rPr>
                <w:rFonts w:ascii="Times New Roman" w:hAnsi="Times New Roman" w:cs="Times New Roman"/>
                <w:i/>
                <w:noProof w:val="0"/>
                <w:sz w:val="20"/>
                <w:szCs w:val="20"/>
              </w:rPr>
              <w:t>: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Falta de disponibilidad de tiempo de los profesionales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,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falta de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priori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zaci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s-CO"/>
              </w:rPr>
              <w:t>ó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n, falta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de estrategias estructuradas de educación permanente,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así como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de infraestructura y de recursos humanos, especialmente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de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nutricionistas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R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otación de profesionales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P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oca adhesión especialmente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por parte de los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de médicos y burocracia para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el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uso de los recursos.</w:t>
            </w:r>
          </w:p>
          <w:p w14:paraId="7949C01E" w14:textId="087193C1" w:rsidR="00AA6D0E" w:rsidRPr="00A435C0" w:rsidRDefault="00AA6D0E" w:rsidP="006A3D1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435C0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u w:val="single"/>
              </w:rPr>
              <w:t>Principales estrategias: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Se desarrollaron a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cciones locales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 Se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planific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aron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y program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aron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actividades basadas en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las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necesidades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y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actividades en grupos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 Se realizó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evaluación y acompañamiento de las acciones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con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subsidio teórico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,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técnico y </w:t>
            </w:r>
            <w:r w:rsidRPr="00A435C0">
              <w:rPr>
                <w:rFonts w:ascii="Times New Roman" w:hAnsi="Times New Roman" w:cs="Times New Roman"/>
                <w:i/>
                <w:noProof w:val="0"/>
                <w:sz w:val="20"/>
                <w:szCs w:val="20"/>
              </w:rPr>
              <w:t>feedback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para los profesionales.</w:t>
            </w:r>
          </w:p>
          <w:p w14:paraId="1D5C48FE" w14:textId="49F012AF" w:rsidR="00AA6D0E" w:rsidRPr="00A435C0" w:rsidRDefault="00AA6D0E" w:rsidP="00C267E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Se reportó baja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educación continua organizada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,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se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realiza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ban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principalmente acciones puntuales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sobre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temas es</w:t>
            </w:r>
            <w:r w:rsidR="00C267E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pecíficos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  <w:vertAlign w:val="superscript"/>
              </w:rPr>
              <w:t>106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D781" w14:textId="4B1ADDDA" w:rsidR="00C267ED" w:rsidRPr="00C267ED" w:rsidRDefault="005B3EC4" w:rsidP="00C267ED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B3EC4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Local/Año:</w:t>
            </w:r>
            <w:r w:rsidRPr="005B3EC4"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 xml:space="preserve"> </w:t>
            </w:r>
            <w:r w:rsidR="00C267ED" w:rsidRPr="00C267E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28 municipios de gran tamaño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– 2008-2010</w:t>
            </w:r>
          </w:p>
          <w:p w14:paraId="43EE1577" w14:textId="63496FF1" w:rsidR="00AA6D0E" w:rsidRPr="00D85050" w:rsidRDefault="00C267ED" w:rsidP="005B3EC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noProof w:val="0"/>
                <w:sz w:val="20"/>
                <w:szCs w:val="20"/>
              </w:rPr>
            </w:pPr>
            <w:r w:rsidRPr="00C267ED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</w:rPr>
              <w:t>Datos:</w:t>
            </w:r>
            <w:r w:rsidRPr="00C267E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entrevis</w:t>
            </w:r>
            <w:r w:rsidR="005B3EC4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ta con 44 coordinadores de AyN</w:t>
            </w:r>
          </w:p>
        </w:tc>
      </w:tr>
      <w:tr w:rsidR="00C267ED" w:rsidRPr="00C267ED" w14:paraId="5FC71607" w14:textId="1FBA4761" w:rsidTr="00384B4D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B07786" w14:textId="77777777" w:rsidR="00D07A6A" w:rsidRDefault="00C267ED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Descrip</w:t>
            </w:r>
            <w:r w:rsidR="00D07A6A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ción y alcance de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las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acciones desar</w:t>
            </w:r>
          </w:p>
          <w:p w14:paraId="7FB082BE" w14:textId="31659081" w:rsidR="00C267ED" w:rsidRPr="00A435C0" w:rsidRDefault="00D07A6A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rolladas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B360" w14:textId="4CAA46BA" w:rsidR="00C267ED" w:rsidRPr="00A435C0" w:rsidRDefault="00C267ED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Desarrollo de acciones de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AyN</w:t>
            </w:r>
          </w:p>
        </w:tc>
        <w:tc>
          <w:tcPr>
            <w:tcW w:w="10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2498F" w14:textId="66E2D468" w:rsidR="00C267ED" w:rsidRPr="00A435C0" w:rsidRDefault="00C267ED" w:rsidP="006A3D1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435C0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u w:val="single"/>
              </w:rPr>
              <w:t>Dificultades: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 w:rsidRPr="007C5E78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Resisten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cia a los cambios de hábitos alimenticios e influencia de los medios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de comunicación.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F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alta de conocimiento técnico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, falta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de auxilio de nutricionista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s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y de articulación entre los equipos y los gestores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en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aspectos soci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ales,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económicos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y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culturales.</w:t>
            </w:r>
          </w:p>
          <w:p w14:paraId="42BCCB11" w14:textId="48165B75" w:rsidR="00C267ED" w:rsidRPr="00A435C0" w:rsidRDefault="00C267ED" w:rsidP="00C267E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  <w:vertAlign w:val="superscript"/>
              </w:rPr>
            </w:pPr>
            <w:r w:rsidRPr="00A435C0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u w:val="single"/>
              </w:rPr>
              <w:t>Potencialidad: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La i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nclusión de nutricionista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s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en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los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equipo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s.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cciones multidisciplinarias de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educación alimentaria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desde la infancia con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las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familias y en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las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escuelas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E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spacio físico adecuado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D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esburocratización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 N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ombramiento de gestores desvinculados con la política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</w:t>
            </w:r>
            <w:r w:rsidRPr="007C5E78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rticulación entre profesionales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  <w:r w:rsidRPr="007C5E78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Disponibilidad de </w:t>
            </w:r>
            <w:r w:rsidRPr="007C5E78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tiempo para atención y planificación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de</w:t>
            </w:r>
            <w:r w:rsidRPr="007C5E78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acciones de la PNAN</w:t>
            </w:r>
            <w:r w:rsidRPr="007C5E78">
              <w:rPr>
                <w:rFonts w:ascii="Times New Roman" w:hAnsi="Times New Roman" w:cs="Times New Roman"/>
                <w:noProof w:val="0"/>
                <w:sz w:val="20"/>
                <w:szCs w:val="20"/>
                <w:vertAlign w:val="superscript"/>
              </w:rPr>
              <w:t>99</w:t>
            </w:r>
            <w:r w:rsidRPr="007C5E78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5450" w14:textId="0301A60E" w:rsidR="00C267ED" w:rsidRPr="00C267ED" w:rsidRDefault="005B3EC4" w:rsidP="00C267ED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</w:pPr>
            <w:r w:rsidRPr="005B3EC4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Local/Año:</w:t>
            </w:r>
            <w:r w:rsidRPr="005B3EC4"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 xml:space="preserve"> </w:t>
            </w:r>
            <w:r w:rsidR="00C267ED" w:rsidRPr="00C267ED"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 xml:space="preserve"> 5 municipios de gran tamaño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 xml:space="preserve"> – 2009-2010</w:t>
            </w:r>
          </w:p>
          <w:p w14:paraId="48512336" w14:textId="11ADF698" w:rsidR="00C267ED" w:rsidRPr="00C267ED" w:rsidRDefault="00C267ED" w:rsidP="00C267E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noProof w:val="0"/>
                <w:sz w:val="20"/>
                <w:szCs w:val="20"/>
                <w:u w:val="single"/>
                <w:lang w:val="es-ES"/>
              </w:rPr>
            </w:pPr>
            <w:r w:rsidRPr="00C267ED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Datos:</w:t>
            </w:r>
            <w:r w:rsidRPr="00C267ED"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 xml:space="preserve"> </w:t>
            </w:r>
            <w:r w:rsidRPr="00C267E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grupos focales con 60 profesionales de la ESF en 5 municipios</w:t>
            </w:r>
          </w:p>
        </w:tc>
      </w:tr>
      <w:tr w:rsidR="00C267ED" w:rsidRPr="00C267ED" w14:paraId="3214317C" w14:textId="6BC0B9B0" w:rsidTr="00D07A6A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4F5FD" w14:textId="11BB0A60" w:rsidR="00C267ED" w:rsidRPr="00C267ED" w:rsidRDefault="00C267ED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D6E2" w14:textId="58DC139A" w:rsidR="00C267ED" w:rsidRPr="00A435C0" w:rsidRDefault="00C267ED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Desarrollo de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las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acciones de Seguridad </w:t>
            </w:r>
            <w:r w:rsidRPr="00A435C0">
              <w:rPr>
                <w:rFonts w:ascii="Times New Roman" w:hAnsi="Times New Roman" w:cs="Times New Roman"/>
                <w:noProof w:val="0"/>
                <w:spacing w:val="-8"/>
                <w:sz w:val="20"/>
                <w:szCs w:val="20"/>
              </w:rPr>
              <w:t xml:space="preserve">Alimentaria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Nutricional</w:t>
            </w:r>
          </w:p>
        </w:tc>
        <w:tc>
          <w:tcPr>
            <w:tcW w:w="10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6C33" w14:textId="7929211F" w:rsidR="00C267ED" w:rsidRPr="00A435C0" w:rsidRDefault="00C267ED" w:rsidP="006A3D1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4339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Se realizaron actividades educativas fragmentadas y descontinuadas, con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t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ema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s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desagregado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s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en divers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o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s frentes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</w:p>
          <w:p w14:paraId="46A8C109" w14:textId="2B4F8E77" w:rsidR="00C267ED" w:rsidRPr="00A435C0" w:rsidRDefault="00C267ED" w:rsidP="006A3D1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435C0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u w:val="single"/>
              </w:rPr>
              <w:t xml:space="preserve">Obstáculos para </w:t>
            </w:r>
            <w:r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u w:val="single"/>
              </w:rPr>
              <w:t xml:space="preserve">los </w:t>
            </w:r>
            <w:r w:rsidRPr="00A435C0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u w:val="single"/>
              </w:rPr>
              <w:t>profesionales:</w:t>
            </w:r>
            <w:r w:rsidRPr="00A435C0">
              <w:rPr>
                <w:rFonts w:ascii="Times New Roman" w:hAnsi="Times New Roman" w:cs="Times New Roman"/>
                <w:i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F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alta de apoyo de la gestión y de tiempo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R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otación de profesionales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Falta de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conocimiento sobre el tema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Las c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ondiciones socioeconómicas locales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F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ormación distante de la realidad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y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usuarios resistentes a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l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cambio. </w:t>
            </w:r>
          </w:p>
          <w:p w14:paraId="53024E4F" w14:textId="18323058" w:rsidR="00C267ED" w:rsidRPr="00A435C0" w:rsidRDefault="00C267ED" w:rsidP="006A3D1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435C0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u w:val="single"/>
              </w:rPr>
              <w:t>Obstáculos para los usuarios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</w:rPr>
              <w:t>: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Eran r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ecome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ndados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alimentos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con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costos elevados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 Uso de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abordajes que no consideran la complejidad de la alimentación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I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nfluencia de los medios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de comunicación y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limitado acceso a las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tiendas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y mercados. </w:t>
            </w:r>
          </w:p>
          <w:p w14:paraId="7C818D17" w14:textId="77777777" w:rsidR="00C267ED" w:rsidRDefault="00C267ED" w:rsidP="00C267E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435C0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u w:val="single"/>
              </w:rPr>
              <w:t>Sugerencias:</w:t>
            </w:r>
            <w:r w:rsidRPr="00A435C0">
              <w:rPr>
                <w:rFonts w:ascii="Times New Roman" w:hAnsi="Times New Roman" w:cs="Times New Roman"/>
                <w:i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R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edefinición del número de familias por equipo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R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ealización de actividades de cocina y huertas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. Creación de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asociación con escuelas y guarderías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E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ducación permanente y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uso de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abordajes participativos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I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nserción de nutricionistas en los equipos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Realización de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actividades en periodos adecuados para los usuarios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con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ampliación de espacios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de participación popular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  <w:vertAlign w:val="superscript"/>
              </w:rPr>
              <w:t>124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</w:p>
          <w:p w14:paraId="1A8316F3" w14:textId="6A37AB04" w:rsidR="00D07A6A" w:rsidRPr="00A435C0" w:rsidRDefault="00D07A6A" w:rsidP="00C267E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8D3D" w14:textId="6DDD87AE" w:rsidR="00C267ED" w:rsidRPr="005B3EC4" w:rsidRDefault="005B3EC4" w:rsidP="00D07A6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</w:pPr>
            <w:r w:rsidRPr="005B3EC4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pt-BR"/>
              </w:rPr>
              <w:t>Local/Año: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 xml:space="preserve"> </w:t>
            </w:r>
            <w:r w:rsidR="00C267ED" w:rsidRPr="005B3EC4"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>João Pessoa/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 xml:space="preserve"> </w:t>
            </w:r>
            <w:r w:rsidR="00C267ED" w:rsidRPr="005B3EC4"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>Paraíba</w:t>
            </w:r>
            <w:r w:rsidRPr="005B3EC4"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>–</w:t>
            </w:r>
            <w:r w:rsidRPr="005B3EC4"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 xml:space="preserve"> 2012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 xml:space="preserve"> </w:t>
            </w:r>
          </w:p>
          <w:p w14:paraId="5BA0846E" w14:textId="5A2B0FBD" w:rsidR="00C267ED" w:rsidRPr="005B3EC4" w:rsidRDefault="00C267ED" w:rsidP="00D07A6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C267ED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Datos: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o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bservación y 34 entrevistas con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personal de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apoy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o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, profesionales y usuarios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y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1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Unidad Básica de S</w:t>
            </w:r>
            <w:r w:rsidR="005B3EC4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alud.</w:t>
            </w:r>
          </w:p>
        </w:tc>
      </w:tr>
      <w:tr w:rsidR="00C267ED" w:rsidRPr="00A435C0" w14:paraId="0B1D3AE4" w14:textId="38055497" w:rsidTr="00D07A6A">
        <w:trPr>
          <w:trHeight w:val="179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BB2748" w14:textId="77777777" w:rsidR="00C267ED" w:rsidRPr="00C267ED" w:rsidRDefault="00C267ED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DEC8B3" w14:textId="55449B1A" w:rsidR="00C267ED" w:rsidRPr="00A435C0" w:rsidRDefault="00C267ED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Asistencia al control de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l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embarazo</w:t>
            </w:r>
          </w:p>
        </w:tc>
        <w:tc>
          <w:tcPr>
            <w:tcW w:w="10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12D8C" w14:textId="14BF28C9" w:rsidR="00C267ED" w:rsidRPr="00A435C0" w:rsidRDefault="00C267ED" w:rsidP="00D07A6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Se contó con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Unidades de Salud con equipamientos, materiales, medicamentos y suplementos necesarios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Se presentó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baja cobertura de mujeres en edad fértil y alta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cobertura a mujeres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embarazadas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. Se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realiza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ron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control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es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de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l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embarazo y uso de suplementos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 Hubo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baja participación en actividades de educación en salud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  <w:vertAlign w:val="superscript"/>
              </w:rPr>
              <w:t>112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2AED" w14:textId="3ECE989E" w:rsidR="00C267ED" w:rsidRPr="005B3EC4" w:rsidRDefault="005B3EC4" w:rsidP="00C267E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</w:pPr>
            <w:r w:rsidRPr="005B3EC4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pt-BR"/>
              </w:rPr>
              <w:t>Local/Año: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 xml:space="preserve"> </w:t>
            </w:r>
            <w:r w:rsidR="00C267ED" w:rsidRPr="005B3EC4"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>João Pessoa/Paraíba</w:t>
            </w:r>
            <w:r w:rsidRPr="005B3EC4"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 xml:space="preserve"> - 2008</w:t>
            </w:r>
          </w:p>
          <w:p w14:paraId="3F8AFC86" w14:textId="1FC170A1" w:rsidR="00C267ED" w:rsidRPr="005B3EC4" w:rsidRDefault="00C267ED" w:rsidP="005B3EC4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C267ED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Datos:</w:t>
            </w:r>
            <w:r w:rsidR="00384B4D" w:rsidRPr="00384B4D"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 xml:space="preserve">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entrevistas con 239 usuarias; evaluación de 44 Unidades Básicas de S</w:t>
            </w:r>
            <w:r w:rsidR="005B3EC4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alud.</w:t>
            </w:r>
          </w:p>
        </w:tc>
      </w:tr>
      <w:tr w:rsidR="00C267ED" w:rsidRPr="00384B4D" w14:paraId="4B49CAC1" w14:textId="77777777" w:rsidTr="00D07A6A">
        <w:trPr>
          <w:trHeight w:val="1204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E92D5" w14:textId="7FE4E479" w:rsidR="00C267ED" w:rsidRPr="00C267ED" w:rsidRDefault="00C267ED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3E817" w14:textId="77777777" w:rsidR="00C267ED" w:rsidRPr="00A435C0" w:rsidRDefault="00C267ED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0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BE15" w14:textId="12B898BA" w:rsidR="00C267ED" w:rsidRPr="00AA6D0E" w:rsidRDefault="00C267ED" w:rsidP="00D07A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noProof w:val="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Se reportó c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ontrol y registro de la presión arterial y de peso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,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prescripción de suplementos y realización de exámenes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rutinarios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de sangre, sin embargo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hubo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bajo registro de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la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estatura,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del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peso inicial,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presencia de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edema,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Índice de Masa Corporal (I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MC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)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y resultados de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los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exámenes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Se reportó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falta de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o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rientaciones sobre alimentación, ganancia d</w:t>
            </w:r>
            <w:r w:rsidR="00384B4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e peso y uso de sulfato ferroso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  <w:vertAlign w:val="superscript"/>
              </w:rPr>
              <w:t>88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8AD8" w14:textId="3766B99A" w:rsidR="00384B4D" w:rsidRPr="00384B4D" w:rsidRDefault="005B3EC4" w:rsidP="00384B4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</w:pPr>
            <w:r w:rsidRPr="005B3EC4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pt-BR"/>
              </w:rPr>
              <w:t>Local/Año: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 xml:space="preserve"> </w:t>
            </w:r>
            <w:r w:rsidR="00384B4D" w:rsidRPr="00384B4D"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>Rio de Janeiro/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 xml:space="preserve"> </w:t>
            </w:r>
            <w:r w:rsidR="00384B4D" w:rsidRPr="00384B4D"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>Rio de Janeiro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 xml:space="preserve"> - 2008</w:t>
            </w:r>
          </w:p>
          <w:p w14:paraId="3BE7EBB1" w14:textId="2620B5B2" w:rsidR="00384B4D" w:rsidRPr="00384B4D" w:rsidRDefault="00384B4D" w:rsidP="005B3EC4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</w:pPr>
            <w:r w:rsidRPr="00384B4D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Datos: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entrevistas con 130 embarazadas y verificación de carnet de control de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l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embarazo;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7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Unidades Básicas de 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alud</w:t>
            </w:r>
          </w:p>
        </w:tc>
      </w:tr>
      <w:tr w:rsidR="00C267ED" w:rsidRPr="00384B4D" w14:paraId="1D65BBB4" w14:textId="77777777" w:rsidTr="005B3EC4">
        <w:trPr>
          <w:trHeight w:val="172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425B4" w14:textId="6CCF5D94" w:rsidR="00C267ED" w:rsidRPr="00384B4D" w:rsidRDefault="00C267ED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5130" w14:textId="77777777" w:rsidR="00C267ED" w:rsidRPr="00384B4D" w:rsidRDefault="00C267ED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</w:pPr>
          </w:p>
        </w:tc>
        <w:tc>
          <w:tcPr>
            <w:tcW w:w="10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A6BC" w14:textId="5F6DFDD0" w:rsidR="00C267ED" w:rsidRPr="00AA6D0E" w:rsidRDefault="00C267ED" w:rsidP="00384B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noProof w:val="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Hubo e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scasa disponibilidad de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la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balanza portátil en las Unidades Bási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c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as de Salud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, aunque los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demás equipos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estaban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presentes en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el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89%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La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frecuencia de mantenimiento de los equipos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fue deficiente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/regular en el 78,5%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La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mayoría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de las Unidades Básicas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contaron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s-CO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con la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existencia y utilización de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los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materiales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Hubo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insuficiente inserción de nutricionistas en la red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, con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mayor conformidad para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las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Unidades Básicas de Salud en relación a las Unidades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de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Salud de la Familia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Se aplicaron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procedimientos de identificación de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l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riesgo nutricional, medición de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la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estatura, consulta nutricional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rutinaria en el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control de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l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embarazo y suplementación de rutina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Una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baja proporción de Unidades de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S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alud realiza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ba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n consulta nutricional en el control de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l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embarazo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, así como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adecuación del acompañamiento del estado nutricional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;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m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enos del 50% evaluaba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n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 w:rsidR="00384B4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la alimentación de la puérpera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  <w:vertAlign w:val="superscript"/>
              </w:rPr>
              <w:t>72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3F00" w14:textId="13AF56FD" w:rsidR="00C267ED" w:rsidRDefault="005B3EC4" w:rsidP="005B3EC4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</w:pPr>
            <w:r w:rsidRPr="005B3EC4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pt-BR"/>
              </w:rPr>
              <w:t>Local/Año: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 xml:space="preserve"> </w:t>
            </w:r>
            <w:r w:rsidR="00384B4D" w:rsidRPr="00384B4D"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>Baixada Santista/São Paulo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 xml:space="preserve"> - 2012</w:t>
            </w:r>
          </w:p>
          <w:p w14:paraId="1D533D5C" w14:textId="14F4889A" w:rsidR="00384B4D" w:rsidRPr="005B3EC4" w:rsidRDefault="00384B4D" w:rsidP="005B3EC4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384B4D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Datos:</w:t>
            </w:r>
            <w:r w:rsidRPr="00384B4D"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 xml:space="preserve">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entrevista con 28 gestores; 19 Unidades Básicas de Salud y 9 Unidades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de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Salud de la Familia</w:t>
            </w:r>
          </w:p>
        </w:tc>
      </w:tr>
      <w:tr w:rsidR="00C267ED" w:rsidRPr="00A435C0" w14:paraId="570093A6" w14:textId="52066816" w:rsidTr="00D07A6A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68E6EF" w14:textId="77777777" w:rsidR="00C267ED" w:rsidRPr="00384B4D" w:rsidRDefault="00C267ED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A73B5" w14:textId="77777777" w:rsidR="00D07A6A" w:rsidRDefault="00C267ED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Acompaña</w:t>
            </w:r>
          </w:p>
          <w:p w14:paraId="0270622D" w14:textId="4CC5ABD6" w:rsidR="00C267ED" w:rsidRPr="00A435C0" w:rsidRDefault="00C267ED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miento del crecimiento infantil</w:t>
            </w:r>
          </w:p>
        </w:tc>
        <w:tc>
          <w:tcPr>
            <w:tcW w:w="10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31BDC" w14:textId="6ABEE868" w:rsidR="00C267ED" w:rsidRPr="00A435C0" w:rsidRDefault="00C267ED" w:rsidP="00384B4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El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20% de las Unidades Bási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c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as de Salud no tenían su equipo de salud completo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,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apenas el 6,2% no contaba con apoyo de nutricionistas (N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ú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cleos de Apoyo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a la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alud de la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amilia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T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odas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las Unidades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tenían equipos antropométricos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,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m</w:t>
            </w:r>
            <w:r w:rsidR="00384B4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á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s del 60% de los enfermeros afirmaron no haber recibido entrenamiento sobre el tema y el 75% basaban su conducta en protocolos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Se realizó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registro de peso y de estatura observado en más de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l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60% de los casos,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el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82,4% de las cartillas tenían por lo menos dos marcas en el gráfico del peso por edad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 Hubo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niños con bajo peso al nacer sin atención especial en relación a l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o</w:t>
            </w:r>
            <w:r w:rsidR="00384B4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s de peso adecuado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  <w:vertAlign w:val="superscript"/>
                <w:lang w:eastAsia="pt-BR"/>
              </w:rPr>
              <w:t>107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9266" w14:textId="56813F50" w:rsidR="00384B4D" w:rsidRPr="00384B4D" w:rsidRDefault="005B3EC4" w:rsidP="00D07A6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</w:pPr>
            <w:r w:rsidRPr="005B3EC4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Local/Año:</w:t>
            </w:r>
            <w:r w:rsidRPr="005B3EC4"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 xml:space="preserve"> </w:t>
            </w:r>
            <w:r w:rsidR="00384B4D"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>Queimadas/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 xml:space="preserve"> </w:t>
            </w:r>
            <w:r w:rsidR="00384B4D"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>Paraíba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 xml:space="preserve"> - 2011</w:t>
            </w:r>
          </w:p>
          <w:p w14:paraId="5AD3F1CD" w14:textId="59CFF1E4" w:rsidR="00C267ED" w:rsidRPr="005B3EC4" w:rsidRDefault="00384B4D" w:rsidP="00D07A6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384B4D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Datos:</w:t>
            </w:r>
            <w:r w:rsidRPr="00384B4D"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 xml:space="preserve">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entrevistas con madres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de 204 niños y enfermeros;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16 Unidades Básicas de S</w:t>
            </w:r>
            <w:r w:rsidR="005B3EC4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alud</w:t>
            </w:r>
          </w:p>
        </w:tc>
      </w:tr>
      <w:tr w:rsidR="00C267ED" w:rsidRPr="00AA6D0E" w14:paraId="16F6F793" w14:textId="0FF02F33" w:rsidTr="00D07A6A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D3825" w14:textId="77777777" w:rsidR="00C267ED" w:rsidRPr="00A435C0" w:rsidRDefault="00C267ED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D268" w14:textId="20F42DE4" w:rsidR="00C267ED" w:rsidRPr="00A435C0" w:rsidRDefault="00C267ED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Requerimientos de salud de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l </w:t>
            </w:r>
            <w:r w:rsidRPr="00563978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P</w:t>
            </w:r>
            <w:r w:rsidRPr="009E4948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rograma </w:t>
            </w:r>
            <w:r w:rsidRPr="00563978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B</w:t>
            </w:r>
            <w:r w:rsidRPr="009E4948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olsa </w:t>
            </w:r>
            <w:r w:rsidRPr="00563978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Familia</w:t>
            </w:r>
          </w:p>
        </w:tc>
        <w:tc>
          <w:tcPr>
            <w:tcW w:w="10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7E05C" w14:textId="575B75B1" w:rsidR="00C267ED" w:rsidRPr="00A435C0" w:rsidRDefault="00C267ED" w:rsidP="00384B4D">
            <w:pPr>
              <w:pStyle w:val="Corpo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</w:pP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La mayoría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de las Unidades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realizaba control de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l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embarazo,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registro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del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peso y estatura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y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realizaba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n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consultas individuales para niños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,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también realizaban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acompaña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miento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d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el crecimiento y desarrollo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, así como la evaluación d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el estado nutricional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.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El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65,6% intervenían en el riesgo nutricional,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el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85% realizaban acciones de promoción de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la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lactancia materna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.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En el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48,4%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de las Unidades se contaba con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grupos educativos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. El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73,4% controlaban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el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peso y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la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estatura de las mujeres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.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El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84,3% realizaban acciones de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control de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diabetes e hipertensión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.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El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73,8% de las consultas individuales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se realizaban en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adolescentes y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el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57,8%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en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otros miembros de la familia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.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El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53,1%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de las Unidades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promovían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la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articulación intersectorial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y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el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17,2% pa</w:t>
            </w:r>
            <w:r w:rsidR="00384B4D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rticipaban en foros de gestión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  <w:lang w:val="es-ES_tradnl" w:eastAsia="en-US"/>
              </w:rPr>
              <w:t>123</w:t>
            </w:r>
            <w:r w:rsidRPr="0054339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03D3" w14:textId="723781F3" w:rsidR="00384B4D" w:rsidRPr="00384B4D" w:rsidRDefault="005B3EC4" w:rsidP="00D07A6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</w:pPr>
            <w:r w:rsidRPr="005B3EC4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pt-BR"/>
              </w:rPr>
              <w:t>Local/Año: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 xml:space="preserve"> </w:t>
            </w:r>
            <w:r w:rsidR="00384B4D" w:rsidRPr="00384B4D"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>Rio de Janeiro/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 xml:space="preserve"> </w:t>
            </w:r>
            <w:r w:rsidR="00384B4D" w:rsidRPr="00384B4D"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>Rio de Janeiro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 xml:space="preserve"> - 2008</w:t>
            </w:r>
          </w:p>
          <w:p w14:paraId="0C4F7652" w14:textId="1B6A6360" w:rsidR="00C267ED" w:rsidRPr="005B3EC4" w:rsidRDefault="00384B4D" w:rsidP="00D07A6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384B4D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Datos:</w:t>
            </w:r>
            <w:r w:rsidRPr="00384B4D"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 xml:space="preserve">evaluación de </w:t>
            </w:r>
            <w:r w:rsidR="005B3EC4">
              <w:rPr>
                <w:rFonts w:ascii="Times New Roman" w:hAnsi="Times New Roman" w:cs="Times New Roman"/>
                <w:sz w:val="20"/>
                <w:szCs w:val="20"/>
              </w:rPr>
              <w:t>128 Unidades Básicas de Salud</w:t>
            </w:r>
          </w:p>
        </w:tc>
      </w:tr>
      <w:tr w:rsidR="00384B4D" w:rsidRPr="00AA6D0E" w14:paraId="22A868A1" w14:textId="5F7AE381" w:rsidTr="00D07A6A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848730" w14:textId="565E1CB6" w:rsidR="00384B4D" w:rsidRPr="00A435C0" w:rsidRDefault="00384B4D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Diagnós</w:t>
            </w:r>
            <w:r w:rsidR="00D07A6A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tico</w:t>
            </w:r>
          </w:p>
          <w:p w14:paraId="46430C89" w14:textId="73806880" w:rsidR="00384B4D" w:rsidRPr="00A435C0" w:rsidRDefault="00384B4D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alimentario y nutricio</w:t>
            </w:r>
            <w:r w:rsidR="00D07A6A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C448" w14:textId="332DA18C" w:rsidR="00384B4D" w:rsidRPr="00A435C0" w:rsidRDefault="00384B4D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C7BA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Realización de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l</w:t>
            </w:r>
            <w:r w:rsidRPr="007C7BA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diagnóstico</w:t>
            </w:r>
          </w:p>
        </w:tc>
        <w:tc>
          <w:tcPr>
            <w:tcW w:w="10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AFD6" w14:textId="67E39AB2" w:rsidR="00384B4D" w:rsidRPr="00A475A3" w:rsidRDefault="00384B4D" w:rsidP="002A7554">
            <w:pPr>
              <w:pStyle w:val="Corpo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</w:pPr>
            <w:r w:rsidRPr="00A475A3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El 80% de los artículos presentaban evaluaci</w:t>
            </w:r>
            <w:r w:rsidRPr="00F92576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ón del estado nutricional por medio de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l</w:t>
            </w:r>
            <w:r w:rsidRPr="00A475A3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registro de </w:t>
            </w:r>
            <w:r w:rsidRPr="00A475A3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medidas antropométricas colectadas o referidas por los usuarios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, también tenian</w:t>
            </w:r>
            <w:r w:rsidRPr="00F92576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reporte </w:t>
            </w:r>
            <w:r w:rsidRPr="00A475A3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de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l</w:t>
            </w:r>
            <w:r w:rsidRPr="00A475A3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consumo alimenticio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y </w:t>
            </w:r>
            <w:r w:rsidRPr="00A475A3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considera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ban</w:t>
            </w:r>
            <w:r w:rsidRPr="00A475A3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aspectos clínicos</w:t>
            </w:r>
            <w:r w:rsidRPr="007C7BA9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y bioquímicos identificados a partir de entrevistas estructuradas o semiestructuradas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, así como</w:t>
            </w:r>
            <w:r w:rsidRPr="007C7BA9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factores socioeconómicos y demográficos relacionados o estratificados con una o más variables referidas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.</w:t>
            </w:r>
            <w:r w:rsidRPr="007C7BA9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En </w:t>
            </w:r>
            <w:r w:rsidRPr="007C7BA9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tres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de los artículos se</w:t>
            </w:r>
            <w:r w:rsidRPr="007C7BA9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evaluaron aspectos subjetivos y culturales ade</w:t>
            </w:r>
            <w:r w:rsidRPr="00A475A3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más de los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mencionados </w:t>
            </w:r>
            <w:r w:rsidRPr="00A475A3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anterior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mente</w:t>
            </w:r>
            <w:r w:rsidRPr="00F92576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.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F</w:t>
            </w:r>
            <w:r w:rsidRPr="00A475A3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ueron utilizadas variables relacionadas con los hábitos de vida y la </w:t>
            </w:r>
            <w:r w:rsidRPr="00F92576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escala </w:t>
            </w:r>
            <w:r w:rsidRPr="004C4F32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para el diagnóstico de inseguridad alimenticia y nutricional y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se </w:t>
            </w:r>
            <w:r w:rsidRPr="00A475A3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realiz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ó</w:t>
            </w:r>
            <w:r w:rsidRPr="00A475A3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diagnó</w:t>
            </w:r>
            <w:r w:rsidRPr="00F92576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stico exclusivo de cuestiones subjetivas relacionadas a las Ay</w:t>
            </w:r>
            <w:r w:rsidRPr="004C4F32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N. Un artículo describió la calidad de las medidas de peso en las Un</w:t>
            </w:r>
            <w:r w:rsidRPr="004C4F32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/>
              </w:rPr>
              <w:t xml:space="preserve">idades Básicas </w:t>
            </w:r>
            <w:r w:rsidRPr="001936AE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/>
              </w:rPr>
              <w:t>de Salud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C327" w14:textId="50BC496E" w:rsidR="00384B4D" w:rsidRPr="00A475A3" w:rsidRDefault="00384B4D" w:rsidP="00D07A6A">
            <w:pPr>
              <w:pStyle w:val="Corpo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Descripción de los resultados de diversos artículos</w:t>
            </w:r>
            <w:r w:rsidR="009C448C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. La mayoría fue desarrollada</w:t>
            </w:r>
            <w:r w:rsidR="009C448C"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puntualmente para la realización del estudio.</w:t>
            </w:r>
          </w:p>
        </w:tc>
      </w:tr>
      <w:tr w:rsidR="00384B4D" w:rsidRPr="00AA6D0E" w14:paraId="6F61A028" w14:textId="4F29693D" w:rsidTr="00D07A6A">
        <w:trPr>
          <w:trHeight w:val="1345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C2B1B2" w14:textId="77777777" w:rsidR="00384B4D" w:rsidRPr="00A435C0" w:rsidRDefault="00384B4D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27BEE7" w14:textId="21B27CEE" w:rsidR="00384B4D" w:rsidRPr="00A435C0" w:rsidRDefault="00384B4D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Apoyo al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Diagnóstico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D3511A" w14:textId="68D84701" w:rsidR="00384B4D" w:rsidRPr="00A435C0" w:rsidRDefault="00384B4D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Uso/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O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peracionalización de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l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ISVAN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6ACF9" w14:textId="77777777" w:rsidR="00384B4D" w:rsidRDefault="00384B4D" w:rsidP="00384B4D">
            <w:pPr>
              <w:pStyle w:val="Corpo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Se reportaron d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iez coordinaciones regionales de salud (CRS) con porcentual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es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de uso de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l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SISVAN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*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entre 60 y 80%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,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17 con cobertura de hasta el 2,5%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.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L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a mayor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cobertura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ocurrió entre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niños de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0 y 5 años y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de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5 y 10 años,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aunque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la mayoría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estuvo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abajo del 10%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.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E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ntre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los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adolescentes, adultos y adultos mayores, la cobertura fue menor del 3% para casi todas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las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CRS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.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Con relación a la población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adult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a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, las mujeres representaron más del 80% de los acompaña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mientos </w:t>
            </w:r>
          </w:p>
          <w:p w14:paraId="15C9878B" w14:textId="7AECE081" w:rsidR="00384B4D" w:rsidRPr="00A435C0" w:rsidRDefault="00384B4D" w:rsidP="00384B4D">
            <w:pPr>
              <w:pStyle w:val="Corpo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*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Uso de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l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ISVAN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: municipios que cargaban datos de por lo menos una persona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  <w:lang w:val="es-ES_tradnl" w:eastAsia="en-US"/>
              </w:rPr>
              <w:t>71</w:t>
            </w:r>
            <w:r w:rsidRPr="0054339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96ED" w14:textId="483E954E" w:rsidR="00384B4D" w:rsidRPr="00384B4D" w:rsidRDefault="005B3EC4" w:rsidP="00D07A6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</w:pPr>
            <w:r w:rsidRPr="005B3EC4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pt-BR"/>
              </w:rPr>
              <w:t>Local/Año: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 xml:space="preserve"> </w:t>
            </w:r>
            <w:r w:rsidR="00384B4D"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>Rio Grande do Sul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 xml:space="preserve"> - 2010</w:t>
            </w:r>
          </w:p>
          <w:p w14:paraId="02B71A3D" w14:textId="2D7B8798" w:rsidR="00384B4D" w:rsidRPr="005B3EC4" w:rsidRDefault="00384B4D" w:rsidP="00D07A6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384B4D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Datos:</w:t>
            </w:r>
            <w:r w:rsidRPr="00384B4D"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 xml:space="preserve">evaluación 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datos de 19 CRS</w:t>
            </w:r>
          </w:p>
        </w:tc>
      </w:tr>
      <w:tr w:rsidR="00384B4D" w:rsidRPr="00AA6D0E" w14:paraId="08EEC75E" w14:textId="77777777" w:rsidTr="00D07A6A">
        <w:trPr>
          <w:trHeight w:val="1094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49803" w14:textId="1B96955D" w:rsidR="00384B4D" w:rsidRPr="00A435C0" w:rsidRDefault="00384B4D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87D49" w14:textId="77777777" w:rsidR="00384B4D" w:rsidRPr="00A435C0" w:rsidRDefault="00384B4D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B3D54" w14:textId="77777777" w:rsidR="00384B4D" w:rsidRPr="00A435C0" w:rsidRDefault="00384B4D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70E4" w14:textId="4DFCAF1B" w:rsidR="00384B4D" w:rsidRPr="00384B4D" w:rsidRDefault="00384B4D" w:rsidP="00384B4D">
            <w:pPr>
              <w:pStyle w:val="Corpo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</w:pPr>
            <w:r w:rsidRPr="00A435C0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u w:val="single"/>
                <w:lang w:val="es-ES_tradnl" w:eastAsia="en-US"/>
              </w:rPr>
              <w:t>Zona da Mata/MG: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La i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nformatización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fue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considerada un aspecto facilitador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, ya que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el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registro manual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ocasionaba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lentitud de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l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internet y sobrecarga de trabajo,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además de las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dificultades de trabajo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para los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digitadores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.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Se consideró e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sencial la colaboración de los equipos responsables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en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la consolidación de los datos en las U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/>
              </w:rPr>
              <w:t>nidades Básicas de Salud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.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Fue r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econocida la importancia de las informaciones para la gestión y atención al usuario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  <w:lang w:val="es-ES_tradnl" w:eastAsia="en-US"/>
              </w:rPr>
              <w:t>70</w:t>
            </w:r>
            <w:r w:rsidRPr="0054339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1D02" w14:textId="6770ECC0" w:rsidR="00384B4D" w:rsidRPr="00384B4D" w:rsidRDefault="005B3EC4" w:rsidP="00D07A6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</w:pPr>
            <w:r w:rsidRPr="005B3EC4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pt-BR"/>
              </w:rPr>
              <w:t>Local/Año: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 xml:space="preserve"> </w:t>
            </w:r>
            <w:r w:rsidR="00384B4D"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>Zona da Mata/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 xml:space="preserve"> </w:t>
            </w:r>
            <w:r w:rsidR="00384B4D"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>Minas Gerais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 xml:space="preserve"> - 2010</w:t>
            </w:r>
          </w:p>
          <w:p w14:paraId="2F73CF91" w14:textId="646F912E" w:rsidR="00384B4D" w:rsidRPr="005B3EC4" w:rsidRDefault="00384B4D" w:rsidP="00D07A6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384B4D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Datos:</w:t>
            </w:r>
            <w:r w:rsidRPr="00384B4D"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 xml:space="preserve"> </w:t>
            </w:r>
            <w:r w:rsidRPr="00A435C0">
              <w:rPr>
                <w:rFonts w:ascii="Times New Roman" w:hAnsi="Times New Roman" w:cs="Times New Roman"/>
                <w:sz w:val="20"/>
                <w:szCs w:val="20"/>
              </w:rPr>
              <w:t>entrevista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con digitadores; 37 municipios</w:t>
            </w:r>
          </w:p>
        </w:tc>
      </w:tr>
      <w:tr w:rsidR="00384B4D" w:rsidRPr="00AA6D0E" w14:paraId="6EAA43D4" w14:textId="77777777" w:rsidTr="00D07A6A">
        <w:trPr>
          <w:trHeight w:val="121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324E2" w14:textId="77777777" w:rsidR="00384B4D" w:rsidRPr="00A435C0" w:rsidRDefault="00384B4D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AD3BC" w14:textId="77777777" w:rsidR="00384B4D" w:rsidRPr="00A435C0" w:rsidRDefault="00384B4D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A0C6" w14:textId="77777777" w:rsidR="00384B4D" w:rsidRPr="00A435C0" w:rsidRDefault="00384B4D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9EBB" w14:textId="17DD5564" w:rsidR="00384B4D" w:rsidRPr="00384B4D" w:rsidRDefault="00384B4D" w:rsidP="009C448C">
            <w:pPr>
              <w:pStyle w:val="Corpo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La i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mplementación del SISVAN </w:t>
            </w:r>
            <w:r w:rsidR="00D07A6A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ocurrió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después de la contratación de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l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nutricionista y lectura de materiales temáticos</w:t>
            </w:r>
            <w:r w:rsidR="00D07A6A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, que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</w:t>
            </w:r>
            <w:r w:rsidR="00D07A6A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fueron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la base de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las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discusiones con la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E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SF y de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los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acuerdos con los </w:t>
            </w:r>
            <w:r w:rsidRPr="00A475A3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gestores</w:t>
            </w:r>
            <w:r w:rsidRPr="00F92576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. Después de </w:t>
            </w:r>
            <w:r w:rsidRPr="004C4F32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realizada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sensibilización y capacitación de enfermeros, técnicos de enfermería, agentes administrativos, agentes comunitarios de salud y digitadores sobre 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ISVAN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y ficha de marcadores de consumo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, fueron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elaborados materiales de apoyo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y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hubo aumento de la motivación para el desarrollo de las acciones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, así como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mejor división de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las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tareas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  <w:lang w:val="es-ES_tradnl" w:eastAsia="en-US"/>
              </w:rPr>
              <w:t>98</w:t>
            </w:r>
            <w:r w:rsidRPr="0054339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3F6E" w14:textId="146BCFB2" w:rsidR="00384B4D" w:rsidRPr="005B3EC4" w:rsidRDefault="005B3EC4" w:rsidP="00D07A6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</w:pPr>
            <w:r w:rsidRPr="005B3EC4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pt-BR"/>
              </w:rPr>
              <w:t>Local/Año: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 xml:space="preserve"> </w:t>
            </w:r>
            <w:r w:rsidR="009C448C" w:rsidRPr="005B3EC4"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>Juazeiro do Norte/Ceará</w:t>
            </w:r>
            <w:r w:rsidRPr="005B3EC4"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 xml:space="preserve"> – 2009-2010</w:t>
            </w:r>
          </w:p>
          <w:p w14:paraId="0BDB1466" w14:textId="64492488" w:rsidR="00384B4D" w:rsidRPr="005B3EC4" w:rsidRDefault="00384B4D" w:rsidP="00D07A6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384B4D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Datos:</w:t>
            </w:r>
            <w:r w:rsidRPr="00384B4D"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 xml:space="preserve"> </w:t>
            </w:r>
            <w:r w:rsidR="009C448C">
              <w:rPr>
                <w:rFonts w:ascii="Times New Roman" w:hAnsi="Times New Roman" w:cs="Times New Roman"/>
                <w:sz w:val="20"/>
                <w:szCs w:val="20"/>
              </w:rPr>
              <w:t xml:space="preserve">relato de experiencia/1 </w:t>
            </w:r>
            <w:r w:rsidR="00085D9C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Unidad</w:t>
            </w:r>
            <w:r w:rsidR="009C448C"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 w:rsidR="009C448C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de</w:t>
            </w:r>
            <w:r w:rsidR="009C448C"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Salud de la Familia</w:t>
            </w:r>
          </w:p>
        </w:tc>
      </w:tr>
      <w:tr w:rsidR="00384B4D" w:rsidRPr="00AA6D0E" w14:paraId="225F7B1D" w14:textId="457637CE" w:rsidTr="009C448C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A155F" w14:textId="77777777" w:rsidR="00384B4D" w:rsidRPr="00A435C0" w:rsidRDefault="00384B4D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9449" w14:textId="77777777" w:rsidR="00384B4D" w:rsidRPr="00A435C0" w:rsidRDefault="00384B4D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F85E4" w14:textId="77777777" w:rsidR="00384B4D" w:rsidRPr="00A435C0" w:rsidRDefault="00384B4D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Otras acciones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05FB4" w14:textId="494918D3" w:rsidR="00384B4D" w:rsidRPr="00A435C0" w:rsidRDefault="00384B4D" w:rsidP="006A3D1A">
            <w:pPr>
              <w:pStyle w:val="Corpo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Se realizó e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valuación del uso de indicadores antropométricos como predictores de riesgo cardiovascular para adultos mayores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  <w:lang w:val="es-ES_tradnl" w:eastAsia="en-US"/>
              </w:rPr>
              <w:t>84</w:t>
            </w:r>
            <w:r w:rsidRPr="0054339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.</w:t>
            </w:r>
          </w:p>
          <w:p w14:paraId="0DC48177" w14:textId="708CB4C5" w:rsidR="00384B4D" w:rsidRPr="00A435C0" w:rsidRDefault="00384B4D" w:rsidP="006A3D1A">
            <w:pPr>
              <w:pStyle w:val="Corpo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Se d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esarroll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ó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el cuestionario de frecuencia alimentar para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mujeres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embarazadas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  <w:lang w:val="es-ES_tradnl" w:eastAsia="en-US"/>
              </w:rPr>
              <w:t>91</w:t>
            </w:r>
            <w:r w:rsidRPr="0054339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.</w:t>
            </w:r>
          </w:p>
          <w:p w14:paraId="46A77C7C" w14:textId="76B1553E" w:rsidR="00384B4D" w:rsidRPr="00A435C0" w:rsidRDefault="00384B4D" w:rsidP="00A475A3">
            <w:pPr>
              <w:pStyle w:val="Corpo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Se d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iscu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tió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de la propuesta de una ficha antropométrica para uso de agentes comunitarios y profesionales de educación física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  <w:lang w:val="es-ES_tradnl" w:eastAsia="en-US"/>
              </w:rPr>
              <w:t>119</w:t>
            </w:r>
            <w:r w:rsidRPr="0054339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A2AB" w14:textId="6558777A" w:rsidR="00384B4D" w:rsidRDefault="009C448C" w:rsidP="009C448C">
            <w:pPr>
              <w:pStyle w:val="Corpo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Descripción de los resultados de diversos artículos. Todos fueron desarrollados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puntualmente para la realización del estudio.</w:t>
            </w:r>
          </w:p>
        </w:tc>
      </w:tr>
      <w:tr w:rsidR="00AE74B0" w:rsidRPr="00A435C0" w14:paraId="1AC84695" w14:textId="4E3859E1" w:rsidTr="009C448C">
        <w:trPr>
          <w:trHeight w:val="793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02C7C0" w14:textId="5E2C44F5" w:rsidR="00AE74B0" w:rsidRPr="00A435C0" w:rsidRDefault="00AE74B0" w:rsidP="00FF6CF5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 w:rsidRPr="00A435C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pt-BR"/>
              </w:rPr>
              <w:t>Promoción de la Salud/</w:t>
            </w:r>
            <w:r w:rsidRPr="00A435C0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pt-BR"/>
              </w:rPr>
              <w:t xml:space="preserve"> A</w:t>
            </w:r>
            <w:r w:rsidRPr="00A435C0">
              <w:rPr>
                <w:rFonts w:ascii="Times New Roman" w:eastAsia="Times New Roman" w:hAnsi="Times New Roman" w:cs="Times New Roman"/>
                <w:bCs/>
                <w:noProof w:val="0"/>
                <w:sz w:val="20"/>
                <w:szCs w:val="20"/>
                <w:lang w:eastAsia="pt-BR"/>
              </w:rPr>
              <w:t>limentación adecuada y saludable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B5DDC7" w14:textId="77777777" w:rsidR="00AE74B0" w:rsidRPr="00A435C0" w:rsidRDefault="00AE74B0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Incentivo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09EAA5" w14:textId="77777777" w:rsidR="00AE74B0" w:rsidRPr="00A435C0" w:rsidRDefault="00AE74B0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Consejería para adultos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55CC" w14:textId="6B7641EF" w:rsidR="00AE74B0" w:rsidRPr="00A435C0" w:rsidRDefault="00AE74B0" w:rsidP="009C448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M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ás del 30% de los entrevistados recibieron orientaciones sobre el consumo de sal, azúcar y grasa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s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en Unidades Básicas de Salud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, de las cuales el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72,0%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fueron realizadas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por médicos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Dichas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orientaciones contribuyeron para mejorar la alimentación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  <w:vertAlign w:val="superscript"/>
              </w:rPr>
              <w:t>115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D101" w14:textId="10A94CE7" w:rsidR="00AE74B0" w:rsidRPr="009C448C" w:rsidRDefault="005B3EC4" w:rsidP="009C448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</w:pPr>
            <w:r w:rsidRPr="005B3EC4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Local/Año:</w:t>
            </w:r>
            <w:r w:rsidRPr="005B3EC4"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 xml:space="preserve"> </w:t>
            </w:r>
            <w:r w:rsidR="00AE74B0"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>Brasil – muestra nacional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 xml:space="preserve"> – 2008-2009</w:t>
            </w:r>
          </w:p>
          <w:p w14:paraId="62DCEBD2" w14:textId="49F7F9FB" w:rsidR="00AE74B0" w:rsidRPr="00D821A5" w:rsidRDefault="00AE74B0" w:rsidP="005B3EC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u w:val="single"/>
              </w:rPr>
            </w:pPr>
            <w:r w:rsidRPr="00384B4D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Datos:</w:t>
            </w:r>
            <w:r w:rsidRPr="00384B4D"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 xml:space="preserve">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entrevista con 12.402 brasileños</w:t>
            </w:r>
          </w:p>
        </w:tc>
      </w:tr>
      <w:tr w:rsidR="00AE74B0" w:rsidRPr="00A435C0" w14:paraId="19DB17FA" w14:textId="77777777" w:rsidTr="009C448C">
        <w:trPr>
          <w:trHeight w:val="565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62438" w14:textId="77777777" w:rsidR="00AE74B0" w:rsidRPr="00A435C0" w:rsidRDefault="00AE74B0" w:rsidP="00FF6CF5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86164" w14:textId="77777777" w:rsidR="00AE74B0" w:rsidRPr="00A435C0" w:rsidRDefault="00AE74B0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D2C7E" w14:textId="77777777" w:rsidR="00AE74B0" w:rsidRPr="00A435C0" w:rsidRDefault="00AE74B0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BE96" w14:textId="42BA44C8" w:rsidR="00AE74B0" w:rsidRPr="009C448C" w:rsidRDefault="00AE74B0" w:rsidP="009C448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Los c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omportamientos saludables fueron asociados a conocimientos previos y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asistencia a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consejerías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impartidas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por agentes comunitarios, no obstante, la mayoría no conoce las recomendaciones de alimentación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ni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los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valores de corte </w:t>
            </w:r>
            <w:r w:rsidRPr="00F54C7A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del</w:t>
            </w:r>
            <w:r w:rsidRPr="0055788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IMC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  <w:vertAlign w:val="superscript"/>
              </w:rPr>
              <w:t>59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66B3" w14:textId="09CF68A4" w:rsidR="00AE74B0" w:rsidRPr="009C448C" w:rsidRDefault="005B3EC4" w:rsidP="009C448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</w:pPr>
            <w:r w:rsidRPr="005B3EC4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Local/Año:</w:t>
            </w:r>
            <w:r w:rsidRPr="005B3EC4"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 xml:space="preserve"> </w:t>
            </w:r>
            <w:r w:rsidR="00AE74B0"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>Brasil – muestra nacional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 xml:space="preserve"> - 2011</w:t>
            </w:r>
          </w:p>
          <w:p w14:paraId="168C27AF" w14:textId="6CFACFCA" w:rsidR="00AE74B0" w:rsidRPr="005B3EC4" w:rsidRDefault="00AE74B0" w:rsidP="009C448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384B4D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Datos:</w:t>
            </w:r>
            <w:r w:rsidRPr="00384B4D"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 xml:space="preserve">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entrevista con 269 </w:t>
            </w:r>
            <w:r w:rsidRPr="003E229C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agentes comunitarios de salud</w:t>
            </w:r>
          </w:p>
        </w:tc>
      </w:tr>
      <w:tr w:rsidR="00AE74B0" w:rsidRPr="00A435C0" w14:paraId="1574F11B" w14:textId="77777777" w:rsidTr="005B3EC4">
        <w:trPr>
          <w:trHeight w:val="133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39C87" w14:textId="77777777" w:rsidR="00AE74B0" w:rsidRPr="00A435C0" w:rsidRDefault="00AE74B0" w:rsidP="00FF6CF5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89E31" w14:textId="77777777" w:rsidR="00AE74B0" w:rsidRPr="00A435C0" w:rsidRDefault="00AE74B0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98BA6" w14:textId="77777777" w:rsidR="00AE74B0" w:rsidRPr="00A435C0" w:rsidRDefault="00AE74B0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54F2" w14:textId="1D6E31EF" w:rsidR="00AE74B0" w:rsidRPr="00D821A5" w:rsidRDefault="00AE74B0" w:rsidP="009C448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El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42,9% de los médicos,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el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55,9% de los enfermeros y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el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67,9% de los </w:t>
            </w:r>
            <w:r w:rsidRPr="00A435C0">
              <w:rPr>
                <w:rFonts w:ascii="Times New Roman" w:hAnsi="Times New Roman" w:cs="Times New Roman"/>
                <w:sz w:val="20"/>
                <w:szCs w:val="20"/>
              </w:rPr>
              <w:t>agentes comunitarios de salud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se consideran poco preparados o con conocimientos medios para dar consejería sobre nutrición y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el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25,8%, 39,8%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y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53,8% respectivamente, para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dar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consejería sobre control de peso. Más de 90% de los médicos y enfermeros aconsejaban sobre alimentación saludable a personas con exceso de peso, perfil lipídico alterado, hipertensión y diabetes, no obstante, solamente el 30,8% y el 52,4%, respectivamente, aconsejaban a personas con cáncer de mama o cuello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uterino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  <w:vertAlign w:val="superscript"/>
              </w:rPr>
              <w:t>66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76F4" w14:textId="3FE7CAB5" w:rsidR="00AE74B0" w:rsidRPr="009C448C" w:rsidRDefault="005B3EC4" w:rsidP="005B3EC4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</w:pPr>
            <w:r w:rsidRPr="005B3EC4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Local/Año:</w:t>
            </w:r>
            <w:r w:rsidRPr="005B3EC4"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 xml:space="preserve"> </w:t>
            </w:r>
            <w:r w:rsidR="00AE74B0"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 xml:space="preserve">Brasil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>- 2011</w:t>
            </w:r>
          </w:p>
          <w:p w14:paraId="104A8249" w14:textId="4EB598FA" w:rsidR="00AE74B0" w:rsidRPr="005B3EC4" w:rsidRDefault="00AE74B0" w:rsidP="005B3EC4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384B4D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Datos:</w:t>
            </w:r>
            <w:r w:rsidRPr="00384B4D"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entrevista con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798 </w:t>
            </w:r>
            <w:r w:rsidR="005B3EC4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profesionales de salud</w:t>
            </w:r>
          </w:p>
        </w:tc>
      </w:tr>
      <w:tr w:rsidR="00AE74B0" w:rsidRPr="00A435C0" w14:paraId="4A08B793" w14:textId="77777777" w:rsidTr="00AE74B0">
        <w:trPr>
          <w:trHeight w:val="1432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25055" w14:textId="77777777" w:rsidR="00AE74B0" w:rsidRPr="00A435C0" w:rsidRDefault="00AE74B0" w:rsidP="00FF6CF5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09735" w14:textId="77777777" w:rsidR="00AE74B0" w:rsidRPr="00A435C0" w:rsidRDefault="00AE74B0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5AD49" w14:textId="77777777" w:rsidR="00AE74B0" w:rsidRPr="00A435C0" w:rsidRDefault="00AE74B0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0A5E" w14:textId="20BEB9E5" w:rsidR="00AE74B0" w:rsidRPr="00A435C0" w:rsidRDefault="00AE74B0" w:rsidP="00AE74B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El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87,2%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de los individuos con hipertensión y 95,8%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de las personas con diabetes atendidas en la APS recibieron orientaciones sobre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el consumo de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frutas y verduras y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el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84,2% y 93%, respectivamente, sobre la manutención del peso adecuado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El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91,2% de las personas con hipertensión fue aconsejada sobre la reducción de la ingestión de sal y el 89,5% de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estas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con diabetes,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fueron asesoradas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sobre la reducción de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l consumo de carbohidratos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  <w:vertAlign w:val="superscript"/>
              </w:rPr>
              <w:t>121</w:t>
            </w:r>
          </w:p>
          <w:p w14:paraId="6BA5AC0C" w14:textId="77777777" w:rsidR="00AE74B0" w:rsidRPr="00D821A5" w:rsidRDefault="00AE74B0" w:rsidP="00AE74B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u w:val="single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2830" w14:textId="02B00E35" w:rsidR="00AE74B0" w:rsidRPr="009C448C" w:rsidRDefault="005B3EC4" w:rsidP="009C448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</w:pPr>
            <w:r w:rsidRPr="005B3EC4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Local/Año:</w:t>
            </w:r>
            <w:r w:rsidRPr="005B3EC4"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 xml:space="preserve"> </w:t>
            </w:r>
            <w:r w:rsidR="00AE74B0"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>Brasil – muestra nacional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 xml:space="preserve"> - 2013</w:t>
            </w:r>
          </w:p>
          <w:p w14:paraId="4DC64317" w14:textId="371DAAEC" w:rsidR="00AE74B0" w:rsidRPr="00D821A5" w:rsidRDefault="00AE74B0" w:rsidP="005B3EC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u w:val="single"/>
              </w:rPr>
            </w:pPr>
            <w:r w:rsidRPr="00384B4D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Datos:</w:t>
            </w:r>
            <w:r w:rsidRPr="00384B4D"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 xml:space="preserve">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11.455 entrevistas con personas con hipertensión y 3.255 con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diabetes, muestra nacional</w:t>
            </w:r>
          </w:p>
        </w:tc>
      </w:tr>
      <w:tr w:rsidR="00AE74B0" w:rsidRPr="00A435C0" w14:paraId="5249C224" w14:textId="77777777" w:rsidTr="00AE74B0">
        <w:trPr>
          <w:trHeight w:val="1432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763A9" w14:textId="77777777" w:rsidR="00AE74B0" w:rsidRPr="00A435C0" w:rsidRDefault="00AE74B0" w:rsidP="00FF6CF5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71B64" w14:textId="77777777" w:rsidR="00AE74B0" w:rsidRPr="00A435C0" w:rsidRDefault="00AE74B0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B2BA" w14:textId="77777777" w:rsidR="00AE74B0" w:rsidRPr="00A435C0" w:rsidRDefault="00AE74B0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0C6D" w14:textId="46460851" w:rsidR="00AE74B0" w:rsidRPr="003E229C" w:rsidRDefault="00AE74B0" w:rsidP="00AE74B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Se realizó c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onsejería sobre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estilos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de vida saludables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,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alimentación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y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actividad física para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el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40,8%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  <w:vertAlign w:val="superscript"/>
              </w:rPr>
              <w:t xml:space="preserve">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y 51,1%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  <w:vertAlign w:val="superscript"/>
              </w:rPr>
              <w:t>76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de los usuarios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, la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mayoría realizada por médicos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  <w:vertAlign w:val="superscript"/>
              </w:rPr>
              <w:t xml:space="preserve">35,76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enfocada a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mujeres y adultos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y asociad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a </w:t>
            </w:r>
          </w:p>
          <w:p w14:paraId="452F7CE3" w14:textId="40FABD69" w:rsidR="00AE74B0" w:rsidRPr="009C448C" w:rsidRDefault="00AE74B0" w:rsidP="00AE74B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3E229C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Enfermedades crónicas no transmisibles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, uso de medicamentos y Programa Gimnasio de la Salud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vertAlign w:val="superscript"/>
              </w:rPr>
              <w:t>76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8562" w14:textId="2EA2A169" w:rsidR="00AE74B0" w:rsidRPr="005B3EC4" w:rsidRDefault="005B3EC4" w:rsidP="00412884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</w:pPr>
            <w:r w:rsidRPr="005B3EC4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pt-BR"/>
              </w:rPr>
              <w:t>Local/Año: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 xml:space="preserve"> </w:t>
            </w:r>
            <w:r w:rsidR="00AE74B0" w:rsidRPr="005B3EC4"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>Belo Horizonte/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 xml:space="preserve"> </w:t>
            </w:r>
            <w:r w:rsidR="00AE74B0" w:rsidRPr="005B3EC4"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>Minas Gerais</w:t>
            </w:r>
            <w:r w:rsidRPr="005B3EC4"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 xml:space="preserve"> - </w:t>
            </w:r>
            <w:r w:rsidRPr="005B3EC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2010</w:t>
            </w:r>
            <w:r w:rsidRPr="005B3EC4">
              <w:rPr>
                <w:rFonts w:ascii="Times New Roman" w:hAnsi="Times New Roman" w:cs="Times New Roman"/>
                <w:noProof w:val="0"/>
                <w:sz w:val="20"/>
                <w:szCs w:val="20"/>
                <w:vertAlign w:val="superscript"/>
                <w:lang w:val="pt-BR"/>
              </w:rPr>
              <w:t>35</w:t>
            </w:r>
            <w:r w:rsidRPr="005B3EC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;2009-2010</w:t>
            </w:r>
            <w:r w:rsidRPr="005B3EC4">
              <w:rPr>
                <w:rFonts w:ascii="Times New Roman" w:hAnsi="Times New Roman" w:cs="Times New Roman"/>
                <w:noProof w:val="0"/>
                <w:sz w:val="20"/>
                <w:szCs w:val="20"/>
                <w:vertAlign w:val="superscript"/>
                <w:lang w:val="pt-BR"/>
              </w:rPr>
              <w:t>76</w:t>
            </w:r>
          </w:p>
          <w:p w14:paraId="49D6D8D8" w14:textId="74010D87" w:rsidR="00AE74B0" w:rsidRPr="005B3EC4" w:rsidRDefault="00AE74B0" w:rsidP="005B3EC4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384B4D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Datos:</w:t>
            </w:r>
            <w:r w:rsidRPr="00384B4D"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417 usuarios; 1 Unidade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Básica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de 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alud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  <w:vertAlign w:val="superscript"/>
              </w:rPr>
              <w:t xml:space="preserve">35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y 1616 usuarios; 4 Unidades Bási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c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as de 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alud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  <w:vertAlign w:val="superscript"/>
              </w:rPr>
              <w:t>76</w:t>
            </w:r>
          </w:p>
        </w:tc>
      </w:tr>
      <w:tr w:rsidR="00AE74B0" w:rsidRPr="00A435C0" w14:paraId="67524AEB" w14:textId="504FC462" w:rsidTr="00AE74B0">
        <w:trPr>
          <w:trHeight w:val="114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4882F2" w14:textId="77777777" w:rsidR="00AE74B0" w:rsidRPr="00A435C0" w:rsidRDefault="00AE74B0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D435F6" w14:textId="77777777" w:rsidR="00AE74B0" w:rsidRPr="00A435C0" w:rsidRDefault="00AE74B0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26F31D" w14:textId="2AEA4E41" w:rsidR="00AE74B0" w:rsidRPr="00A435C0" w:rsidRDefault="00AE74B0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4C4F32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Consejería y recepción de embarazadas</w:t>
            </w:r>
            <w:r w:rsidRPr="001936A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P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uérperas/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L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actantes</w:t>
            </w:r>
          </w:p>
          <w:p w14:paraId="414963B8" w14:textId="77777777" w:rsidR="00AE74B0" w:rsidRPr="00A435C0" w:rsidRDefault="00AE74B0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  <w:p w14:paraId="37836EEC" w14:textId="77777777" w:rsidR="00AE74B0" w:rsidRPr="00A435C0" w:rsidRDefault="00AE74B0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2E46E" w14:textId="6A92D711" w:rsidR="00AE74B0" w:rsidRPr="00412884" w:rsidRDefault="00AE74B0" w:rsidP="00AE74B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El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47,0%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de las madres de niños menores de seis meses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reportaron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no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haber recibido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orientaciones sobre lactancia materna en la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primera consulta posparto y 38,8% no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las recibieron después del parto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  <w:vertAlign w:val="superscript"/>
              </w:rPr>
              <w:t>87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. 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53F4" w14:textId="65A0B9E6" w:rsidR="00AE74B0" w:rsidRPr="00412884" w:rsidRDefault="005B3EC4" w:rsidP="00412884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</w:pPr>
            <w:r w:rsidRPr="005B3EC4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pt-BR"/>
              </w:rPr>
              <w:t>Local/Año: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 xml:space="preserve"> </w:t>
            </w:r>
            <w:r w:rsidR="00AE74B0" w:rsidRPr="00412884"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>Rio de Janeiro/Rio de Janeiro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 xml:space="preserve"> - 2007</w:t>
            </w:r>
          </w:p>
          <w:p w14:paraId="1F2DCF6D" w14:textId="6F6C4A2C" w:rsidR="00AE74B0" w:rsidRPr="005B3EC4" w:rsidRDefault="00AE74B0" w:rsidP="00412884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384B4D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Datos:</w:t>
            </w:r>
            <w:r w:rsidRPr="00384B4D"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 xml:space="preserve">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entrevista con 1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057 madres; 27 Unidades básicas de S</w:t>
            </w:r>
            <w:r w:rsidR="005B3EC4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alud</w:t>
            </w:r>
          </w:p>
        </w:tc>
      </w:tr>
      <w:tr w:rsidR="00AE74B0" w:rsidRPr="00A435C0" w14:paraId="4185FB2E" w14:textId="77777777" w:rsidTr="00AE74B0">
        <w:trPr>
          <w:trHeight w:val="114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BFFDF" w14:textId="77777777" w:rsidR="00AE74B0" w:rsidRPr="00A435C0" w:rsidRDefault="00AE74B0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3D067" w14:textId="77777777" w:rsidR="00AE74B0" w:rsidRPr="00A435C0" w:rsidRDefault="00AE74B0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EB059" w14:textId="77777777" w:rsidR="00AE74B0" w:rsidRPr="004C4F32" w:rsidRDefault="00AE74B0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1143" w14:textId="07B9F8E6" w:rsidR="00AE74B0" w:rsidRPr="00AE74B0" w:rsidRDefault="00AE74B0" w:rsidP="00AE74B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Solamente cinco de 22 mujeres,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mencionaron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haber recibido orientaciones sobre lactancia materna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por parte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de nutricionistas, médicos,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educadores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de niños o becarios en las Unidades Básicas de 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alud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  <w:vertAlign w:val="superscript"/>
              </w:rPr>
              <w:t>102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80C3" w14:textId="371C582E" w:rsidR="00AE74B0" w:rsidRPr="005B3EC4" w:rsidRDefault="005B3EC4" w:rsidP="00412884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</w:pPr>
            <w:r w:rsidRPr="005B3EC4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pt-BR"/>
              </w:rPr>
              <w:t>Local/Año: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 xml:space="preserve"> </w:t>
            </w:r>
            <w:r w:rsidR="00AE74B0" w:rsidRPr="005B3EC4"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>Viçosa/</w:t>
            </w:r>
            <w:r w:rsidRPr="005B3EC4"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 xml:space="preserve"> </w:t>
            </w:r>
            <w:r w:rsidR="00AE74B0" w:rsidRPr="005B3EC4"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>Minas Gerais</w:t>
            </w:r>
            <w:r w:rsidRPr="005B3EC4"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 xml:space="preserve"> - 2010</w:t>
            </w:r>
          </w:p>
          <w:p w14:paraId="10630365" w14:textId="3ACF047B" w:rsidR="00AE74B0" w:rsidRPr="005B3EC4" w:rsidRDefault="00AE74B0" w:rsidP="00412884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384B4D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Datos</w:t>
            </w:r>
            <w:r w:rsidRPr="00412884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:</w:t>
            </w:r>
            <w:r w:rsidRPr="00412884"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 xml:space="preserve"> </w:t>
            </w:r>
            <w:r w:rsidRPr="00412884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ent</w:t>
            </w:r>
            <w:r w:rsidR="00085D9C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revista con 22 madres; 1 Unidad</w:t>
            </w:r>
            <w:r w:rsidRPr="00412884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básica de Salud</w:t>
            </w:r>
          </w:p>
        </w:tc>
      </w:tr>
      <w:tr w:rsidR="00AE74B0" w:rsidRPr="00A435C0" w14:paraId="345FE838" w14:textId="77777777" w:rsidTr="00AE74B0">
        <w:trPr>
          <w:trHeight w:val="114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1E41C" w14:textId="77777777" w:rsidR="00AE74B0" w:rsidRPr="00A435C0" w:rsidRDefault="00AE74B0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8DC30" w14:textId="77777777" w:rsidR="00AE74B0" w:rsidRPr="00A435C0" w:rsidRDefault="00AE74B0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0B5C" w14:textId="77777777" w:rsidR="00AE74B0" w:rsidRPr="004C4F32" w:rsidRDefault="00AE74B0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8DE2" w14:textId="4FF72313" w:rsidR="00AE74B0" w:rsidRPr="00A435C0" w:rsidRDefault="00AE74B0" w:rsidP="00AE74B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u w:val="single"/>
              </w:rPr>
            </w:pP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La mayor parte de los profesionales de salud refirió no haber participado de la capacitación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u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orientaci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ones donde puedieran expresar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conocimientos de su propia vivencia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,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hubiera esclarecimiento de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mitos y creencias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por medio de los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discursos de profesionales y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lactantes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Hubo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divergencia entre profesionales sobre uso de chup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os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y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teteros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y sobre la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introducción de líquidos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 Se mencion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s-CO"/>
              </w:rPr>
              <w:t>aron las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orientaciones reducidas a acc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iones biologistas y verticales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  <w:vertAlign w:val="superscript"/>
              </w:rPr>
              <w:t>83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9F0D" w14:textId="1F6BD63D" w:rsidR="00AE74B0" w:rsidRPr="005B3EC4" w:rsidRDefault="005B3EC4" w:rsidP="00412884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</w:pPr>
            <w:r w:rsidRPr="005B3EC4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pt-BR"/>
              </w:rPr>
              <w:t>Local/Año: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 xml:space="preserve"> </w:t>
            </w:r>
            <w:r w:rsidR="00AE74B0" w:rsidRPr="005B3EC4"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 xml:space="preserve"> Viçosa/Minas Gerais</w:t>
            </w:r>
            <w:r w:rsidRPr="005B3EC4"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 xml:space="preserve"> - 2007</w:t>
            </w:r>
          </w:p>
          <w:p w14:paraId="6173D930" w14:textId="07069890" w:rsidR="00AE74B0" w:rsidRPr="00A435C0" w:rsidRDefault="00AE74B0" w:rsidP="005B3EC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u w:val="single"/>
              </w:rPr>
            </w:pPr>
            <w:r w:rsidRPr="00384B4D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Datos</w:t>
            </w:r>
            <w:r w:rsidRPr="00412884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:</w:t>
            </w:r>
            <w:r w:rsidRPr="00412884"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 xml:space="preserve">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entrevista con 58 madres lactantes y 32 profesionales de salud; 2 Unidades Básicas de 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alud</w:t>
            </w:r>
          </w:p>
        </w:tc>
      </w:tr>
      <w:tr w:rsidR="00AE74B0" w:rsidRPr="00A435C0" w14:paraId="27A5C8FE" w14:textId="3B7B4AAF" w:rsidTr="005B3EC4">
        <w:trPr>
          <w:trHeight w:val="1054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10F5FB" w14:textId="77777777" w:rsidR="00AE74B0" w:rsidRPr="00A435C0" w:rsidRDefault="00AE74B0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B98B81" w14:textId="77777777" w:rsidR="00AE74B0" w:rsidRPr="00A435C0" w:rsidRDefault="00AE74B0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29AE3A" w14:textId="77777777" w:rsidR="00AE74B0" w:rsidRPr="00A435C0" w:rsidRDefault="00AE74B0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Instalación de la Red Amamanta Brasil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46E3D" w14:textId="3917EFEC" w:rsidR="00AE74B0" w:rsidRPr="00AE74B0" w:rsidRDefault="00AE74B0" w:rsidP="00AE74B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  <w:vertAlign w:val="superscript"/>
              </w:rPr>
            </w:pPr>
            <w:r w:rsidRPr="004C4F32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En 58</w:t>
            </w:r>
            <w:r w:rsidRPr="001936A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talleres </w:t>
            </w:r>
            <w:r w:rsidRPr="00FF1AB3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se</w:t>
            </w:r>
            <w:r w:rsidRPr="009E4948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formaron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415 tutores y 22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545 profesionales en 1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034 Unidades Básicas de Salud hasta el año 2010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C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uanto más favorable el contexto mayor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fue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el grado de afianzamiento de la red,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el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apoyo de la gestión,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el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aporte financiero,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los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recursos humanos calificados,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la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autonomía del coordinador,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la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prorización en los planes de salud privados,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la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inexistencia de acciones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competitivas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y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la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articulación con otras áreas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Los m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unicipios de menor tamaño y uso de Sisvan-Web favorecieron la creación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de Unidades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  <w:vertAlign w:val="superscript"/>
              </w:rPr>
              <w:t>126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8E96" w14:textId="182EB7B2" w:rsidR="00AE74B0" w:rsidRPr="00412884" w:rsidRDefault="005B3EC4" w:rsidP="00AE74B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</w:pPr>
            <w:r w:rsidRPr="005B3EC4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Local/Año:</w:t>
            </w:r>
            <w:r w:rsidRPr="005B3EC4"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 xml:space="preserve"> </w:t>
            </w:r>
            <w:r w:rsidR="00AE74B0" w:rsidRPr="00412884"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 xml:space="preserve"> </w:t>
            </w:r>
            <w:r w:rsidR="00AE74B0"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>Brasil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 xml:space="preserve"> - 2010</w:t>
            </w:r>
          </w:p>
          <w:p w14:paraId="03ECFD5C" w14:textId="53B66242" w:rsidR="00AE74B0" w:rsidRPr="005B3EC4" w:rsidRDefault="00AE74B0" w:rsidP="00AE74B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384B4D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Datos</w:t>
            </w:r>
            <w:r w:rsidRPr="00412884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:</w:t>
            </w:r>
            <w:r w:rsidRPr="00412884"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e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valuación en 36 Unidades Básicas de Salud, 3 municipios, sus respectivos estados y el Gobierno Federal</w:t>
            </w:r>
          </w:p>
        </w:tc>
      </w:tr>
      <w:tr w:rsidR="00AE74B0" w:rsidRPr="00A435C0" w14:paraId="24E0A20A" w14:textId="77777777" w:rsidTr="00AE74B0">
        <w:trPr>
          <w:trHeight w:val="1171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AF1D7" w14:textId="77777777" w:rsidR="00AE74B0" w:rsidRPr="00A435C0" w:rsidRDefault="00AE74B0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C833A" w14:textId="77777777" w:rsidR="00AE74B0" w:rsidRPr="00A435C0" w:rsidRDefault="00AE74B0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2EB6F" w14:textId="77777777" w:rsidR="00AE74B0" w:rsidRPr="00A435C0" w:rsidRDefault="00AE74B0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F756" w14:textId="4B5394A1" w:rsidR="00AE74B0" w:rsidRPr="00AE74B0" w:rsidRDefault="00AE74B0" w:rsidP="00AE74B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435C0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u w:val="single"/>
              </w:rPr>
              <w:t>Brasil:</w:t>
            </w:r>
            <w:r w:rsidRPr="00A435C0">
              <w:rPr>
                <w:rFonts w:ascii="Times New Roman" w:hAnsi="Times New Roman" w:cs="Times New Roman"/>
                <w:i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Las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Unidades Básicas de Salud certificadas presentaron mejor desempeño en las acciones previstas por la Red Amamanta Brasil en comparación con las que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no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habían realizado el taller, no obstante, se identificaron fallas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en las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acciones obligatorias en algunas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de las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certificadas. Hubo tendencia de aumento de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la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lactancia materna exclusiva en menores de seis meses con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el consecuente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aumento de los criterios de certificación. La misma tendencia no ocurrió en relación a la lactancia ma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terna de niños de 9 a 12 meses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  <w:vertAlign w:val="superscript"/>
              </w:rPr>
              <w:t>127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6BD1" w14:textId="23C782D6" w:rsidR="00AE74B0" w:rsidRPr="00412884" w:rsidRDefault="005B3EC4" w:rsidP="00AE74B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</w:pPr>
            <w:r w:rsidRPr="005B3EC4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Local/Año:</w:t>
            </w:r>
            <w:r w:rsidRPr="005B3EC4"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 xml:space="preserve"> </w:t>
            </w:r>
            <w:r w:rsidR="00AE74B0"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>3 municipios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 xml:space="preserve"> – 2012-2013</w:t>
            </w:r>
          </w:p>
          <w:p w14:paraId="5713924E" w14:textId="04466A34" w:rsidR="00AE74B0" w:rsidRPr="005B3EC4" w:rsidRDefault="00AE74B0" w:rsidP="00AE74B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384B4D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Datos</w:t>
            </w:r>
            <w:r w:rsidRPr="00412884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:</w:t>
            </w:r>
            <w:r w:rsidRPr="00412884"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evaluación de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56 Unidades Básicas de Salud; 1.052 niños m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enores de un año</w:t>
            </w:r>
          </w:p>
        </w:tc>
      </w:tr>
      <w:tr w:rsidR="00AE74B0" w:rsidRPr="00A435C0" w14:paraId="0785ED38" w14:textId="77777777" w:rsidTr="005B3EC4">
        <w:trPr>
          <w:trHeight w:val="1171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51C18" w14:textId="77777777" w:rsidR="00AE74B0" w:rsidRPr="00A435C0" w:rsidRDefault="00AE74B0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3A2FB" w14:textId="77777777" w:rsidR="00AE74B0" w:rsidRPr="00A435C0" w:rsidRDefault="00AE74B0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03DFE" w14:textId="77777777" w:rsidR="00AE74B0" w:rsidRPr="00A435C0" w:rsidRDefault="00AE74B0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05B4" w14:textId="42F9A82C" w:rsidR="00AE74B0" w:rsidRPr="00AE74B0" w:rsidRDefault="00AE74B0" w:rsidP="00AE74B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eastAsia="pt-BR"/>
              </w:rPr>
              <w:t>El g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  <w:lang w:eastAsia="pt-BR"/>
              </w:rPr>
              <w:t>rado de afianzamiento de la Red impact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eastAsia="pt-BR"/>
              </w:rPr>
              <w:t>ó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  <w:lang w:eastAsia="pt-BR"/>
              </w:rPr>
              <w:t xml:space="preserve"> significativamente en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eastAsia="pt-BR"/>
              </w:rPr>
              <w:t xml:space="preserve">el aumento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  <w:lang w:eastAsia="pt-BR"/>
              </w:rPr>
              <w:t xml:space="preserve">de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eastAsia="pt-BR"/>
              </w:rPr>
              <w:t xml:space="preserve">la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lactancia materna exclusiva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  <w:lang w:eastAsia="pt-BR"/>
              </w:rPr>
              <w:t xml:space="preserve">,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eastAsia="pt-BR"/>
              </w:rPr>
              <w:t>aumentando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  <w:lang w:eastAsia="pt-BR"/>
              </w:rPr>
              <w:t xml:space="preserve"> progresivamente en U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nidades Básicas de Salud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  <w:lang w:eastAsia="pt-BR"/>
              </w:rPr>
              <w:t xml:space="preserve"> que no realizaron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eastAsia="pt-BR"/>
              </w:rPr>
              <w:t xml:space="preserve">los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  <w:lang w:eastAsia="pt-BR"/>
              </w:rPr>
              <w:t xml:space="preserve">talleres,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eastAsia="pt-BR"/>
              </w:rPr>
              <w:t xml:space="preserve">se realizaron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  <w:lang w:eastAsia="pt-BR"/>
              </w:rPr>
              <w:t>t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eastAsia="pt-BR"/>
              </w:rPr>
              <w:t>alleres certificados en la red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  <w:vertAlign w:val="superscript"/>
                <w:lang w:eastAsia="pt-BR"/>
              </w:rPr>
              <w:t>95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A743" w14:textId="34D6BEFE" w:rsidR="00AE74B0" w:rsidRPr="005B3EC4" w:rsidRDefault="005B3EC4" w:rsidP="00AE74B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</w:pPr>
            <w:r w:rsidRPr="005B3EC4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pt-BR"/>
              </w:rPr>
              <w:t>Local/Año: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 xml:space="preserve"> </w:t>
            </w:r>
            <w:r w:rsidR="00AE74B0" w:rsidRPr="005B3EC4"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>Ribeirão Preto/São Paulo</w:t>
            </w:r>
            <w:r w:rsidRPr="005B3EC4"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 xml:space="preserve"> - 2011</w:t>
            </w:r>
          </w:p>
          <w:p w14:paraId="6392885B" w14:textId="2D69F7FB" w:rsidR="00AE74B0" w:rsidRPr="004C4F32" w:rsidRDefault="00AE74B0" w:rsidP="005B3EC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u w:val="single"/>
              </w:rPr>
            </w:pPr>
            <w:r w:rsidRPr="00384B4D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Datos</w:t>
            </w:r>
            <w:r w:rsidRPr="00412884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:</w:t>
            </w:r>
            <w:r w:rsidRPr="00412884"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 xml:space="preserve">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  <w:lang w:eastAsia="pt-BR"/>
              </w:rPr>
              <w:t>916 niños menores de 6 años, usuarias de la red privada y de 40 U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nidades Básicas de Salud</w:t>
            </w:r>
          </w:p>
        </w:tc>
      </w:tr>
      <w:tr w:rsidR="00AE74B0" w:rsidRPr="00A435C0" w14:paraId="43645398" w14:textId="77777777" w:rsidTr="00AE74B0">
        <w:trPr>
          <w:trHeight w:val="1166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2EDF" w14:textId="77777777" w:rsidR="00AE74B0" w:rsidRPr="00A435C0" w:rsidRDefault="00AE74B0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FD53" w14:textId="77777777" w:rsidR="00AE74B0" w:rsidRPr="00A435C0" w:rsidRDefault="00AE74B0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2A99" w14:textId="77777777" w:rsidR="00AE74B0" w:rsidRPr="00A435C0" w:rsidRDefault="00AE74B0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1A6F" w14:textId="73E72797" w:rsidR="00AE74B0" w:rsidRPr="004C4F32" w:rsidRDefault="00AE74B0" w:rsidP="005B3EC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u w:val="single"/>
              </w:rPr>
            </w:pP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  <w:lang w:eastAsia="pt-BR"/>
              </w:rPr>
              <w:t>No encontraron diferencias entre la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eastAsia="pt-BR"/>
              </w:rPr>
              <w:t xml:space="preserve">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  <w:lang w:eastAsia="pt-BR"/>
              </w:rPr>
              <w:t>prevalencia de lactancia materna de niños acompañados por las U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nidades Básicas de Salud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  <w:lang w:eastAsia="pt-BR"/>
              </w:rPr>
              <w:t xml:space="preserve">adheridas o no a la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eastAsia="pt-BR"/>
              </w:rPr>
              <w:t>R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  <w:lang w:eastAsia="pt-BR"/>
              </w:rPr>
              <w:t>ed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  <w:vertAlign w:val="superscript"/>
                <w:lang w:eastAsia="pt-BR"/>
              </w:rPr>
              <w:t>41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28D1" w14:textId="2F1C7C89" w:rsidR="00AE74B0" w:rsidRPr="00AE74B0" w:rsidRDefault="005B3EC4" w:rsidP="00AE74B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</w:pPr>
            <w:r w:rsidRPr="005B3EC4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pt-BR"/>
              </w:rPr>
              <w:t>Local/Año: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 xml:space="preserve"> </w:t>
            </w:r>
            <w:r w:rsidR="00AE74B0" w:rsidRPr="00AE74B0"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>Bento Gonçalves/ Rio Grande do Sul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 xml:space="preserve"> - 2012</w:t>
            </w:r>
          </w:p>
          <w:p w14:paraId="0714C8B4" w14:textId="72E26FC7" w:rsidR="00AE74B0" w:rsidRPr="004C4F32" w:rsidRDefault="00AE74B0" w:rsidP="005B3EC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u w:val="single"/>
              </w:rPr>
            </w:pPr>
            <w:r w:rsidRPr="00384B4D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Datos</w:t>
            </w:r>
            <w:r w:rsidRPr="00412884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:</w:t>
            </w:r>
            <w:r w:rsidRPr="00412884"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 xml:space="preserve">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  <w:lang w:eastAsia="pt-BR"/>
              </w:rPr>
              <w:t>405 niños menores de un año participantes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eastAsia="pt-BR"/>
              </w:rPr>
              <w:t xml:space="preserve"> de campañas de vacunación</w:t>
            </w:r>
          </w:p>
        </w:tc>
      </w:tr>
      <w:tr w:rsidR="00AE74B0" w:rsidRPr="00AA6D0E" w14:paraId="30E067E4" w14:textId="35C06779" w:rsidTr="00AE74B0">
        <w:trPr>
          <w:trHeight w:val="107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1C7FE9" w14:textId="77777777" w:rsidR="00AE74B0" w:rsidRPr="00A435C0" w:rsidRDefault="00AE74B0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PAAS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63CAA3" w14:textId="77777777" w:rsidR="00AE74B0" w:rsidRPr="00A435C0" w:rsidRDefault="00AE74B0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Incentivo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61A381" w14:textId="0DD0A0AE" w:rsidR="00AE74B0" w:rsidRPr="00A435C0" w:rsidRDefault="00AE74B0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Evaluación de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l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impacto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y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efectividad de acciones realizadas por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las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universidades en la APS</w:t>
            </w:r>
          </w:p>
          <w:p w14:paraId="25CA9954" w14:textId="77777777" w:rsidR="00AE74B0" w:rsidRPr="00A435C0" w:rsidRDefault="00AE74B0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B3D2" w14:textId="37AED455" w:rsidR="00AE74B0" w:rsidRPr="00AE74B0" w:rsidRDefault="00AE74B0" w:rsidP="00AE74B0">
            <w:pPr>
              <w:pStyle w:val="Corpo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s-ES_tradnl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Se prestó a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compañamiento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, por un periodo de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6 meses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a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mujeres divididas en grupos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de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control (rutina de APS – actividad física 3 veces por semana, grupos de EAN mensuales y atención individual en casos de exceso de peso y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e</w:t>
            </w:r>
            <w:r w:rsidRPr="003E229C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nfermedades crónicas no transmisibles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estables) e intervención (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m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odelo transteórico – subdivisión por etapas de mudanza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,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actividades de rutina asociadas a 10 talleres conducidos por equipos multidisciplinarios). Se constataron mejoras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en las medidas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antropométricas y nutricionales en el grupo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de intervención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  <w:lang w:val="es-ES_tradnl" w:eastAsia="en-US"/>
              </w:rPr>
              <w:t>85</w:t>
            </w:r>
            <w:r w:rsidRPr="0054339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BB7F" w14:textId="42AA4CCF" w:rsidR="00AE74B0" w:rsidRPr="005B3EC4" w:rsidRDefault="005B3EC4" w:rsidP="00AE74B0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</w:pPr>
            <w:r w:rsidRPr="005B3EC4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pt-BR"/>
              </w:rPr>
              <w:t>Local/Año: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 xml:space="preserve"> </w:t>
            </w:r>
            <w:r w:rsidR="00AE74B0" w:rsidRPr="005B3EC4"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>Belo Horizonte/</w:t>
            </w:r>
            <w:r w:rsidRPr="005B3EC4"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 xml:space="preserve"> </w:t>
            </w:r>
            <w:r w:rsidR="00AE74B0" w:rsidRPr="005B3EC4"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>Minas Gerais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 xml:space="preserve"> - 2013</w:t>
            </w:r>
          </w:p>
          <w:p w14:paraId="314E5783" w14:textId="2665A40F" w:rsidR="00AE74B0" w:rsidRPr="005B3EC4" w:rsidRDefault="00AE74B0" w:rsidP="005B3EC4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pt-BR"/>
              </w:rPr>
            </w:pPr>
            <w:r w:rsidRPr="00384B4D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Datos</w:t>
            </w:r>
            <w:r w:rsidRPr="00412884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:</w:t>
            </w:r>
            <w:r w:rsidRPr="00412884"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 xml:space="preserve"> </w:t>
            </w:r>
            <w:r w:rsidRPr="00A435C0">
              <w:rPr>
                <w:rFonts w:ascii="Times New Roman" w:hAnsi="Times New Roman" w:cs="Times New Roman"/>
                <w:sz w:val="20"/>
                <w:szCs w:val="20"/>
              </w:rPr>
              <w:t>71 mujeres del programa Gimnasio de la Salud</w:t>
            </w:r>
          </w:p>
        </w:tc>
      </w:tr>
      <w:tr w:rsidR="00AE74B0" w:rsidRPr="00AA6D0E" w14:paraId="6C751466" w14:textId="77777777" w:rsidTr="00AE74B0">
        <w:trPr>
          <w:trHeight w:val="795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AD1B5" w14:textId="77777777" w:rsidR="00AE74B0" w:rsidRPr="00A435C0" w:rsidRDefault="00AE74B0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BF343" w14:textId="77777777" w:rsidR="00AE74B0" w:rsidRPr="00A435C0" w:rsidRDefault="00AE74B0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00809" w14:textId="77777777" w:rsidR="00AE74B0" w:rsidRPr="00A435C0" w:rsidRDefault="00AE74B0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3209" w14:textId="47B62609" w:rsidR="00AE74B0" w:rsidRPr="00AE74B0" w:rsidRDefault="00AE74B0" w:rsidP="00AE74B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  <w:vertAlign w:val="superscript"/>
                <w:lang w:eastAsia="pt-BR"/>
              </w:rPr>
            </w:pPr>
            <w:r w:rsidRPr="00A435C0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u w:val="single"/>
              </w:rPr>
              <w:t>Belo Horizonte/MG:</w:t>
            </w:r>
            <w:r w:rsidRPr="00A435C0">
              <w:rPr>
                <w:rFonts w:ascii="Times New Roman" w:hAnsi="Times New Roman" w:cs="Times New Roman"/>
                <w:i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Se prestó a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compañamiento mensual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, por un periodo de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6 meses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,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por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parte de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especialistas en nutrición y equipos de educación física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, quienes impartieron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orientaciones nutricionales, basadas en guías y manuales oficiales y actividad física 3 veces por semana.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Se reportaron m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odificaciones positivas en la alimentación y en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las medidas antropométricas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  <w:vertAlign w:val="superscript"/>
                <w:lang w:eastAsia="pt-BR"/>
              </w:rPr>
              <w:t>77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70D7" w14:textId="298ABA79" w:rsidR="00AE74B0" w:rsidRPr="005B3EC4" w:rsidRDefault="005B3EC4" w:rsidP="00AE74B0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</w:pPr>
            <w:r w:rsidRPr="005B3EC4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pt-BR"/>
              </w:rPr>
              <w:t>Local/Año: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 xml:space="preserve"> </w:t>
            </w:r>
            <w:r w:rsidR="00AE74B0" w:rsidRPr="005B3EC4"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 xml:space="preserve"> Belo Horizonte/</w:t>
            </w:r>
            <w:r w:rsidRPr="005B3EC4"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 xml:space="preserve"> </w:t>
            </w:r>
            <w:r w:rsidR="00AE74B0" w:rsidRPr="005B3EC4"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>Minas Gerais</w:t>
            </w:r>
            <w:r w:rsidRPr="005B3EC4"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 xml:space="preserve"> - 2007</w:t>
            </w:r>
          </w:p>
          <w:p w14:paraId="67596B45" w14:textId="092E43E0" w:rsidR="00AE74B0" w:rsidRPr="005B3EC4" w:rsidRDefault="00AE74B0" w:rsidP="005B3EC4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pt-BR"/>
              </w:rPr>
            </w:pPr>
            <w:r w:rsidRPr="00384B4D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Datos</w:t>
            </w:r>
            <w:r w:rsidRPr="00412884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:</w:t>
            </w:r>
            <w:r w:rsidRPr="00412884"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 xml:space="preserve">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20 adultos y adultos mayores del Prog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rama Gimnasio de la Ciudad</w:t>
            </w:r>
          </w:p>
        </w:tc>
      </w:tr>
      <w:tr w:rsidR="00AE74B0" w:rsidRPr="00AA6D0E" w14:paraId="69D4CDE8" w14:textId="77777777" w:rsidTr="003A017D">
        <w:trPr>
          <w:trHeight w:val="1112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C8131" w14:textId="77777777" w:rsidR="00AE74B0" w:rsidRPr="00A435C0" w:rsidRDefault="00AE74B0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5239F" w14:textId="77777777" w:rsidR="00AE74B0" w:rsidRPr="00A435C0" w:rsidRDefault="00AE74B0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570A" w14:textId="77777777" w:rsidR="00AE74B0" w:rsidRPr="00A435C0" w:rsidRDefault="00AE74B0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F106" w14:textId="051B4DD5" w:rsidR="00AE74B0" w:rsidRPr="00A435C0" w:rsidRDefault="00AE74B0" w:rsidP="00AE74B0">
            <w:pPr>
              <w:pStyle w:val="Corpo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u w:val="single"/>
                <w:lang w:val="es-ES_tradnl" w:eastAsia="en-US"/>
              </w:rPr>
            </w:pPr>
            <w:r w:rsidRPr="00AE74B0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Se realizaron cursos y talleres para 22 profesionales de la salud (16 horas, 8 meses) sobre alimentación saludable y sus determinantes, ganancia de peso, uso del modelo transteórico y la oferta de materiales de apoyo para consejería. Se realizó comparación con 20 profesionales de otras Unidades Básicas de Salud y no se identificaron diferencias en el conocimiento previo de los grupos, las mujeres embarazadas atendidas por el grupo de intervención fueron más propensas a recibir orientació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n sobre alimentación saludable</w:t>
            </w:r>
            <w:r w:rsidRPr="00AE74B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s-ES"/>
              </w:rPr>
              <w:t>79</w:t>
            </w:r>
            <w:r w:rsidRPr="00AE74B0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099E" w14:textId="40E4F839" w:rsidR="00AE74B0" w:rsidRPr="005B3EC4" w:rsidRDefault="005B3EC4" w:rsidP="00AE74B0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</w:pPr>
            <w:r w:rsidRPr="005B3EC4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pt-BR"/>
              </w:rPr>
              <w:t>Local/Año: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 xml:space="preserve"> </w:t>
            </w:r>
            <w:r w:rsidR="00AE74B0" w:rsidRPr="005B3EC4"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 xml:space="preserve"> São Paulo/</w:t>
            </w:r>
            <w:r w:rsidRPr="005B3EC4"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 xml:space="preserve"> </w:t>
            </w:r>
            <w:r w:rsidR="00AE74B0" w:rsidRPr="005B3EC4"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>São Paulo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 xml:space="preserve"> - </w:t>
            </w:r>
            <w:r w:rsidRPr="005B3EC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2012-2014</w:t>
            </w:r>
          </w:p>
          <w:p w14:paraId="73AA5D93" w14:textId="164DD3C8" w:rsidR="00AE74B0" w:rsidRPr="005B3EC4" w:rsidRDefault="00AE74B0" w:rsidP="005B3EC4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pt-BR"/>
              </w:rPr>
            </w:pPr>
            <w:r w:rsidRPr="00384B4D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Datos</w:t>
            </w:r>
            <w:r w:rsidRPr="00412884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:</w:t>
            </w:r>
            <w:r w:rsidRPr="00412884"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 xml:space="preserve"> </w:t>
            </w:r>
            <w:r w:rsidRPr="00AE74B0"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>42 profesionales de la salud, 281 mujeres embarazadas; 17 Unidades Básicas de Salud</w:t>
            </w:r>
          </w:p>
        </w:tc>
      </w:tr>
      <w:tr w:rsidR="00AE74B0" w:rsidRPr="00AA6D0E" w14:paraId="0AA23121" w14:textId="25800C2A" w:rsidTr="003A017D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FE5F2F" w14:textId="77777777" w:rsidR="00AE74B0" w:rsidRPr="00A435C0" w:rsidRDefault="00AE74B0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613E" w14:textId="77777777" w:rsidR="00AE74B0" w:rsidRPr="00A435C0" w:rsidRDefault="00AE74B0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7931" w14:textId="77777777" w:rsidR="00AE74B0" w:rsidRPr="00A435C0" w:rsidRDefault="00AE74B0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Educación en Salud con adolescentes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F1555" w14:textId="70DF2E7A" w:rsidR="00AE74B0" w:rsidRPr="00A435C0" w:rsidRDefault="00AE74B0" w:rsidP="003A017D">
            <w:pPr>
              <w:pStyle w:val="Corpo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red"/>
                <w:lang w:val="es-ES_tradnl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Se realizaron a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ctividades colectivas sobre lactancia materna antes de las consultas de puericultura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. Hubo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falta de recursos didático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y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pedagógicos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.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Se elaboraron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actividades mensuales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o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quincenales con temas variados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, seleccionados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por beneficiarios del Programa de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transferencia de ingresos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, en los que hubo disponibilidad de </w:t>
            </w:r>
            <w:r w:rsidR="003A017D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materiales de apoyo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111E" w14:textId="4EF6AD8F" w:rsidR="003A017D" w:rsidRPr="005B3EC4" w:rsidRDefault="005B3EC4" w:rsidP="003A017D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</w:pPr>
            <w:r w:rsidRPr="005B3EC4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pt-BR"/>
              </w:rPr>
              <w:t>Local/Año: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 xml:space="preserve"> </w:t>
            </w:r>
            <w:r w:rsidR="003A017D" w:rsidRPr="005B3EC4"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>Vitória/Espírito Santo</w:t>
            </w:r>
            <w:r w:rsidRPr="005B3EC4"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 xml:space="preserve"> - 2007</w:t>
            </w:r>
          </w:p>
          <w:p w14:paraId="3C5F7D5A" w14:textId="2061B34E" w:rsidR="00AE74B0" w:rsidRPr="005B3EC4" w:rsidRDefault="003A017D" w:rsidP="003A01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4B4D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Datos</w:t>
            </w:r>
            <w:r w:rsidRPr="00412884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:</w:t>
            </w:r>
            <w:r w:rsidRPr="00412884"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A435C0">
              <w:rPr>
                <w:rFonts w:ascii="Times New Roman" w:hAnsi="Times New Roman" w:cs="Times New Roman"/>
                <w:sz w:val="20"/>
                <w:szCs w:val="20"/>
              </w:rPr>
              <w:t>valuación de 6 Unidades Básicas de Salud</w:t>
            </w:r>
          </w:p>
        </w:tc>
      </w:tr>
      <w:tr w:rsidR="00AE74B0" w:rsidRPr="00A435C0" w14:paraId="5EE4CB72" w14:textId="3658B439" w:rsidTr="00085D9C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6AE6" w14:textId="77777777" w:rsidR="00AE74B0" w:rsidRPr="00A435C0" w:rsidRDefault="00AE74B0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8BDF7" w14:textId="77777777" w:rsidR="00AE74B0" w:rsidRPr="00A435C0" w:rsidRDefault="00AE74B0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Apoyo</w:t>
            </w:r>
          </w:p>
        </w:tc>
        <w:tc>
          <w:tcPr>
            <w:tcW w:w="10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C805A" w14:textId="320304DA" w:rsidR="00AE74B0" w:rsidRPr="00A435C0" w:rsidRDefault="00AE74B0" w:rsidP="001936A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Se realizó c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apacitación de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los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profesionales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, lo que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motivó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la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articulación con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b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ancos de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l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eche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h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umana y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la mejor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estructuración para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la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extracción de leche materna en las Unidades de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S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alud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Hubo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identificación continua de donantes, divulgación, realización de talleres y apoyo domiciliario.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Las a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cci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o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es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estuvieron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basada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s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en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las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necesidades y valoración del conocimiento de posibles donantes y lactantes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  <w:vertAlign w:val="superscript"/>
              </w:rPr>
              <w:t>97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DCEA" w14:textId="021A82EB" w:rsidR="003A017D" w:rsidRPr="003A017D" w:rsidRDefault="005B3EC4" w:rsidP="003A017D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</w:pPr>
            <w:r w:rsidRPr="005B3EC4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pt-BR"/>
              </w:rPr>
              <w:t>Local/Año: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 xml:space="preserve"> </w:t>
            </w:r>
            <w:r w:rsidRPr="005B3EC4"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 xml:space="preserve"> </w:t>
            </w:r>
            <w:r w:rsidR="003A017D" w:rsidRPr="003A017D"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>Rio de Janeiro/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 xml:space="preserve"> </w:t>
            </w:r>
            <w:r w:rsidR="003A017D" w:rsidRPr="003A017D"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>Rio de Janeiro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 xml:space="preserve"> – 2011-2013</w:t>
            </w:r>
          </w:p>
          <w:p w14:paraId="0406AFF9" w14:textId="5BE5F946" w:rsidR="00AE74B0" w:rsidRPr="005B3EC4" w:rsidRDefault="003A017D" w:rsidP="005B3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4B4D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Datos</w:t>
            </w:r>
            <w:r w:rsidRPr="00412884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:</w:t>
            </w:r>
            <w:r w:rsidRPr="00412884"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relato de experiencia –</w:t>
            </w:r>
            <w:r w:rsidR="00085D9C">
              <w:rPr>
                <w:rFonts w:ascii="Times New Roman" w:hAnsi="Times New Roman" w:cs="Times New Roman"/>
                <w:sz w:val="20"/>
                <w:szCs w:val="20"/>
              </w:rPr>
              <w:t xml:space="preserve"> 1 Unidad</w:t>
            </w:r>
            <w:r w:rsidR="005B3EC4">
              <w:rPr>
                <w:rFonts w:ascii="Times New Roman" w:hAnsi="Times New Roman" w:cs="Times New Roman"/>
                <w:sz w:val="20"/>
                <w:szCs w:val="20"/>
              </w:rPr>
              <w:t xml:space="preserve"> Basica de Salud</w:t>
            </w:r>
          </w:p>
        </w:tc>
      </w:tr>
      <w:tr w:rsidR="00085D9C" w:rsidRPr="00384B4D" w14:paraId="115A1507" w14:textId="0F999EF4" w:rsidTr="00117431">
        <w:trPr>
          <w:trHeight w:val="887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5DAA96" w14:textId="7EA5009B" w:rsidR="00085D9C" w:rsidRPr="00A435C0" w:rsidRDefault="00085D9C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lastRenderedPageBreak/>
              <w:t xml:space="preserve">Prevención de enfermedades y daños relacionados a la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AyN</w:t>
            </w:r>
          </w:p>
          <w:p w14:paraId="4665EB9F" w14:textId="77777777" w:rsidR="00085D9C" w:rsidRPr="00A435C0" w:rsidRDefault="00085D9C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0D1644" w14:textId="6457C087" w:rsidR="00085D9C" w:rsidRPr="00A435C0" w:rsidRDefault="00085D9C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Educación alimentaria y nutricional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(EAN)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1C10EF" w14:textId="098DC9C0" w:rsidR="00085D9C" w:rsidRPr="00A435C0" w:rsidRDefault="00085D9C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Evaluación de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l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impacto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y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efectividad de acciones de EAN para prevención de ganancia/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E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xceso de peso/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E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nfermedad crónica 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934C4" w14:textId="7D6BA6A3" w:rsidR="00085D9C" w:rsidRPr="00A435C0" w:rsidRDefault="00085D9C" w:rsidP="00085D9C">
            <w:pPr>
              <w:pStyle w:val="Corpo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Hubo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acompañamiento de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mujeres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embarazadas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en el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grupo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de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intervención (orientaciones alimenticias a partir del estado nutricional y entrega de valores y medidas caseras) y control (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evaluación del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estado nutricional y orientación para informar resultado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s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en el control de embarazo).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La i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ntervención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fue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efectiva en la reducción de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la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ganancia de peso semanal y la prevale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ncia de interacciones clínicas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  <w:lang w:val="es-ES_tradnl" w:eastAsia="en-US"/>
              </w:rPr>
              <w:t>129</w:t>
            </w:r>
            <w:r w:rsidRPr="0054339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E83B" w14:textId="75755838" w:rsidR="00085D9C" w:rsidRPr="00085D9C" w:rsidRDefault="005B3EC4" w:rsidP="00085D9C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</w:pPr>
            <w:r w:rsidRPr="005B3EC4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pt-BR"/>
              </w:rPr>
              <w:t>Local/Año:</w:t>
            </w:r>
            <w:r w:rsidR="00085D9C" w:rsidRPr="00085D9C"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 xml:space="preserve"> </w:t>
            </w:r>
            <w:r w:rsidR="00085D9C" w:rsidRPr="00085D9C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Porto Alegre/Rio Grande do Sul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– 2007-2008</w:t>
            </w:r>
          </w:p>
          <w:p w14:paraId="1373B2A9" w14:textId="686D30C0" w:rsidR="00085D9C" w:rsidRPr="00A435C0" w:rsidRDefault="00085D9C" w:rsidP="005B3EC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384B4D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Datos</w:t>
            </w:r>
            <w:r w:rsidRPr="00412884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:</w:t>
            </w:r>
            <w:r w:rsidRPr="00412884"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 xml:space="preserve"> </w:t>
            </w:r>
            <w:r w:rsidRPr="00A435C0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mujeres</w:t>
            </w:r>
            <w:r w:rsidRPr="00A435C0">
              <w:rPr>
                <w:rFonts w:ascii="Times New Roman" w:hAnsi="Times New Roman" w:cs="Times New Roman"/>
                <w:sz w:val="20"/>
                <w:szCs w:val="20"/>
              </w:rPr>
              <w:t xml:space="preserve"> embarazadas; 1 Unidad Básica de Salud</w:t>
            </w:r>
          </w:p>
        </w:tc>
      </w:tr>
      <w:tr w:rsidR="00085D9C" w:rsidRPr="00384B4D" w14:paraId="20B94E50" w14:textId="77777777" w:rsidTr="00117431">
        <w:trPr>
          <w:trHeight w:val="86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F23CC" w14:textId="77777777" w:rsidR="00085D9C" w:rsidRPr="00A435C0" w:rsidRDefault="00085D9C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D30F7" w14:textId="77777777" w:rsidR="00085D9C" w:rsidRPr="00A435C0" w:rsidRDefault="00085D9C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1DEA" w14:textId="77777777" w:rsidR="00085D9C" w:rsidRPr="00A435C0" w:rsidRDefault="00085D9C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7DF5" w14:textId="3CA36398" w:rsidR="00085D9C" w:rsidRPr="00A435C0" w:rsidRDefault="00085D9C" w:rsidP="00085D9C">
            <w:pPr>
              <w:pStyle w:val="Corpo"/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u w:val="single"/>
                <w:lang w:val="es-ES_tradnl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Se realizó i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ntervención 3 veces por semana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, durante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11 meses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,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en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mujeres clasificadas en grupos de actividad física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,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participación insatisfactoria y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participación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satisfactoria en la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s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intervenci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ones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nutricional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es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(grupos mensuales de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EAN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, con uso de materiales lúdicos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,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basados en conocimientos previos y dudas de las participantes).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Se reportaron m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ayores mejorías en el grupo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de participación satisfactoria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  <w:lang w:val="es-ES_tradnl" w:eastAsia="en-US"/>
              </w:rPr>
              <w:t>52</w:t>
            </w:r>
            <w:r w:rsidRPr="0054339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83AC" w14:textId="7959961B" w:rsidR="00085D9C" w:rsidRPr="00117431" w:rsidRDefault="00117431" w:rsidP="00085D9C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</w:pPr>
            <w:r w:rsidRPr="005B3EC4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pt-BR"/>
              </w:rPr>
              <w:t>Local/Año:</w:t>
            </w:r>
            <w:r w:rsidR="00085D9C" w:rsidRPr="00117431"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 xml:space="preserve"> </w:t>
            </w:r>
            <w:r w:rsidR="00085D9C" w:rsidRPr="0011743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Belo Horizonte/</w:t>
            </w:r>
            <w:r w:rsidRPr="0011743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="00085D9C" w:rsidRPr="0011743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Minas Gerais</w:t>
            </w:r>
            <w:r w:rsidRPr="0011743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- 2011</w:t>
            </w:r>
          </w:p>
          <w:p w14:paraId="50712C32" w14:textId="1C568961" w:rsidR="00085D9C" w:rsidRPr="00117431" w:rsidRDefault="00085D9C" w:rsidP="00117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4B4D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Datos</w:t>
            </w:r>
            <w:r w:rsidRPr="00412884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:</w:t>
            </w:r>
            <w:r w:rsidRPr="00412884"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124 mujeres</w:t>
            </w:r>
          </w:p>
        </w:tc>
      </w:tr>
      <w:tr w:rsidR="00085D9C" w:rsidRPr="00A435C0" w14:paraId="7E437DDD" w14:textId="5899C3D3" w:rsidTr="00117431">
        <w:trPr>
          <w:trHeight w:val="110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E56E81" w14:textId="77777777" w:rsidR="00085D9C" w:rsidRPr="00A435C0" w:rsidRDefault="00085D9C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CD3736" w14:textId="77777777" w:rsidR="00085D9C" w:rsidRPr="00A435C0" w:rsidRDefault="00085D9C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CBDF1F" w14:textId="77777777" w:rsidR="00085D9C" w:rsidRPr="00A435C0" w:rsidRDefault="00085D9C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Prevención de caries en preescolares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8F533" w14:textId="03F4E4CE" w:rsidR="00085D9C" w:rsidRPr="00A435C0" w:rsidRDefault="00085D9C" w:rsidP="001936A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Se realizó c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apacitación de profesionales, exposición de carteles y distribución de panfletos para usuarias de nueve Unidades Básicas de Salud que incluían informaciones sobre alimentación saludable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 Se identificó un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efecto protector para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el desarrollo de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caries precoz severa entre los niños que permanecieron en la misma Unidad Básica de Salud en el periodo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estudiado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y cuando la Unidad Básica de Salud era la única fuente de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información sobre alimentación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  <w:vertAlign w:val="superscript"/>
              </w:rPr>
              <w:t>49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E3DF" w14:textId="6D9E0FEA" w:rsidR="00085D9C" w:rsidRPr="00085D9C" w:rsidRDefault="00117431" w:rsidP="00117431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</w:pPr>
            <w:r w:rsidRPr="005B3EC4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pt-BR"/>
              </w:rPr>
              <w:t>Local/Año: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pt-BR"/>
              </w:rPr>
              <w:t xml:space="preserve"> </w:t>
            </w:r>
            <w:r w:rsidR="00085D9C" w:rsidRPr="00085D9C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Porto Alegre/Rio Grande do Sul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- 2008</w:t>
            </w:r>
          </w:p>
          <w:p w14:paraId="1DFA6BF7" w14:textId="63D56DF4" w:rsidR="00085D9C" w:rsidRPr="00A435C0" w:rsidRDefault="00085D9C" w:rsidP="00117431">
            <w:pPr>
              <w:spacing w:after="0" w:line="240" w:lineRule="auto"/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u w:val="single"/>
              </w:rPr>
            </w:pPr>
            <w:r w:rsidRPr="00384B4D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Datos</w:t>
            </w:r>
            <w:r w:rsidRPr="00412884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:</w:t>
            </w:r>
            <w:r w:rsidRPr="00412884"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 xml:space="preserve">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458 niñ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os; 20 Unidades Básica de Salud</w:t>
            </w:r>
          </w:p>
        </w:tc>
      </w:tr>
      <w:tr w:rsidR="00085D9C" w:rsidRPr="00A435C0" w14:paraId="1572362E" w14:textId="77777777" w:rsidTr="00117431">
        <w:trPr>
          <w:trHeight w:val="791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C4471" w14:textId="77777777" w:rsidR="00085D9C" w:rsidRPr="00A435C0" w:rsidRDefault="00085D9C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86B5" w14:textId="77777777" w:rsidR="00085D9C" w:rsidRPr="00A435C0" w:rsidRDefault="00085D9C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978F" w14:textId="77777777" w:rsidR="00085D9C" w:rsidRPr="00A435C0" w:rsidRDefault="00085D9C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1F91" w14:textId="3458B5C1" w:rsidR="00085D9C" w:rsidRPr="00A435C0" w:rsidRDefault="00085D9C" w:rsidP="006A3D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Hubo c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apacitación de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los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profesionales, observación previa de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los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hábitos de los niños, desarrollo de acciones lúdicas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que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inclu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ian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temas sobre alimentación saludable, demostración de higiene buca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l y remoción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de la placa bacteriana y supervisión de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l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cepillado de dientes en una escuela del territorio. Se verificaron mejoras en la salud bucal después de la intervención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  <w:vertAlign w:val="superscript"/>
              </w:rPr>
              <w:t>39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05CB" w14:textId="1195BC9A" w:rsidR="00085D9C" w:rsidRPr="00085D9C" w:rsidRDefault="00117431" w:rsidP="00117431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</w:pPr>
            <w:r w:rsidRPr="005B3EC4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pt-BR"/>
              </w:rPr>
              <w:t>Local/Año: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pt-BR"/>
              </w:rPr>
              <w:t xml:space="preserve"> </w:t>
            </w:r>
            <w:r w:rsidR="00085D9C" w:rsidRPr="00085D9C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Porto Alegre/Rio Grande do Sul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- 2010</w:t>
            </w:r>
          </w:p>
          <w:p w14:paraId="276CD69E" w14:textId="31FF3A47" w:rsidR="00085D9C" w:rsidRPr="00117431" w:rsidRDefault="00085D9C" w:rsidP="00117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4B4D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Datos</w:t>
            </w:r>
            <w:r w:rsidRPr="00412884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:</w:t>
            </w:r>
            <w:r w:rsidR="005B3EC4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 xml:space="preserve"> </w:t>
            </w:r>
            <w:r w:rsidRPr="00412884"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41 niños</w:t>
            </w:r>
          </w:p>
        </w:tc>
      </w:tr>
      <w:tr w:rsidR="00085D9C" w:rsidRPr="00117431" w14:paraId="00FB7CD7" w14:textId="2B0CB54E" w:rsidTr="00085D9C">
        <w:trPr>
          <w:trHeight w:val="84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408D67" w14:textId="77777777" w:rsidR="00085D9C" w:rsidRPr="00A435C0" w:rsidRDefault="00085D9C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7DAE05" w14:textId="77777777" w:rsidR="00085D9C" w:rsidRPr="00A435C0" w:rsidRDefault="00085D9C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Suplemento con micronutrientes</w:t>
            </w:r>
          </w:p>
          <w:p w14:paraId="2989A433" w14:textId="77777777" w:rsidR="00085D9C" w:rsidRPr="00A435C0" w:rsidRDefault="00085D9C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6CFCB7" w14:textId="4F26FBE9" w:rsidR="00085D9C" w:rsidRPr="00A435C0" w:rsidRDefault="00085D9C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Evaluación de la efectividad de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los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suplementos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D446" w14:textId="7B1BBD1C" w:rsidR="00085D9C" w:rsidRPr="00085D9C" w:rsidRDefault="00085D9C" w:rsidP="00085D9C">
            <w:pPr>
              <w:pStyle w:val="Corpo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</w:pP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Niños entre 6 y 8 meses recibieron micronutrientes en polvo por 60 días y niños de 10 a 14 meses fueron reclutados par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a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evaluación de anemia y estado antropométrico y nutricional. Después de la intervención, se observó que el uso de micronutrientes fue efectivo para reducir la anemia y mejorar el crecimiento y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el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estado nutricional de los niños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  <w:lang w:val="es-ES_tradnl" w:eastAsia="en-US"/>
              </w:rPr>
              <w:t>46</w:t>
            </w:r>
            <w:r w:rsidRPr="0054339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520B" w14:textId="25335AB5" w:rsidR="00085D9C" w:rsidRPr="00085D9C" w:rsidRDefault="00117431" w:rsidP="00085D9C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</w:pPr>
            <w:r w:rsidRPr="00117431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Local/Año:</w:t>
            </w:r>
            <w:r w:rsidR="00085D9C" w:rsidRPr="00085D9C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3 </w:t>
            </w:r>
            <w:r w:rsidR="00085D9C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municipios</w:t>
            </w:r>
            <w:r w:rsidR="00085D9C" w:rsidRPr="00085D9C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de gran tamaño</w:t>
            </w:r>
            <w:r w:rsidR="00085D9C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e 1 de medio tamaño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– 2012-2013</w:t>
            </w:r>
          </w:p>
          <w:p w14:paraId="5E81859A" w14:textId="09A4489F" w:rsidR="00085D9C" w:rsidRPr="00117431" w:rsidRDefault="00085D9C" w:rsidP="00085D9C">
            <w:pPr>
              <w:spacing w:after="0" w:line="240" w:lineRule="auto"/>
              <w:rPr>
                <w:lang w:val="es-ES"/>
              </w:rPr>
            </w:pPr>
            <w:r w:rsidRPr="00085D9C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Datos:</w:t>
            </w:r>
            <w:r w:rsidRPr="00085D9C"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 xml:space="preserve"> </w:t>
            </w:r>
            <w:r w:rsidRPr="00A435C0">
              <w:rPr>
                <w:rFonts w:ascii="Times New Roman" w:hAnsi="Times New Roman" w:cs="Times New Roman"/>
                <w:sz w:val="20"/>
                <w:szCs w:val="20"/>
              </w:rPr>
              <w:t>983 niños; 24 U</w:t>
            </w:r>
            <w:r w:rsidR="00117431">
              <w:rPr>
                <w:rFonts w:ascii="Times New Roman" w:hAnsi="Times New Roman" w:cs="Times New Roman"/>
                <w:sz w:val="20"/>
                <w:szCs w:val="20"/>
              </w:rPr>
              <w:t>nidades Básicas de Salud</w:t>
            </w:r>
          </w:p>
        </w:tc>
      </w:tr>
      <w:tr w:rsidR="00085D9C" w:rsidRPr="00384B4D" w14:paraId="45A489AF" w14:textId="77777777" w:rsidTr="00085D9C">
        <w:trPr>
          <w:trHeight w:val="53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2E8CA" w14:textId="77777777" w:rsidR="00085D9C" w:rsidRPr="00117431" w:rsidRDefault="00085D9C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4294" w14:textId="77777777" w:rsidR="00085D9C" w:rsidRPr="00117431" w:rsidRDefault="00085D9C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269F" w14:textId="77777777" w:rsidR="00085D9C" w:rsidRPr="00117431" w:rsidRDefault="00085D9C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</w:pP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692B" w14:textId="23C42165" w:rsidR="00085D9C" w:rsidRPr="00A435C0" w:rsidRDefault="00085D9C" w:rsidP="00085D9C">
            <w:pPr>
              <w:pStyle w:val="Corpo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u w:val="single"/>
                <w:lang w:val="es-ES_tradnl" w:eastAsia="en-US"/>
              </w:rPr>
            </w:pPr>
            <w:r w:rsidRPr="00D821A5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Se 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studiaron n</w:t>
            </w:r>
            <w:r w:rsidRPr="001936AE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iños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divididos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en dos grupos,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un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o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que recibía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el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suplemento diario de sulfato ferroso recomendado por la Sociedad Brasileña de Pediatría y otro con dosis semanal recomendado por el Ministerio de Salud. Hubo mayor reducción de los niveles de hemoglobina entre los niños que consumían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el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su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plemento diariamente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  <w:lang w:val="es-ES_tradnl" w:eastAsia="en-US"/>
              </w:rPr>
              <w:t>38</w:t>
            </w:r>
            <w:r w:rsidRPr="0054339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01A4" w14:textId="02DBE614" w:rsidR="00085D9C" w:rsidRPr="00117431" w:rsidRDefault="00117431" w:rsidP="00085D9C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</w:pPr>
            <w:r w:rsidRPr="005B3EC4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pt-BR"/>
              </w:rPr>
              <w:t>Local/Año:</w:t>
            </w:r>
            <w:r w:rsidR="00085D9C" w:rsidRPr="0011743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Viçosa/</w:t>
            </w:r>
            <w:r w:rsidRPr="0011743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="00085D9C" w:rsidRPr="0011743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</w:t>
            </w:r>
            <w:r w:rsidRPr="0011743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inas </w:t>
            </w:r>
            <w:r w:rsidR="00085D9C" w:rsidRPr="0011743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G</w:t>
            </w:r>
            <w:r w:rsidRPr="0011743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erais – 2007-2008</w:t>
            </w:r>
          </w:p>
          <w:p w14:paraId="0169746F" w14:textId="49162C83" w:rsidR="00085D9C" w:rsidRPr="00A435C0" w:rsidRDefault="00085D9C" w:rsidP="0011743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384B4D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Datos</w:t>
            </w:r>
            <w:r w:rsidRPr="00412884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:</w:t>
            </w:r>
            <w:r w:rsidRPr="00412884"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 xml:space="preserve"> </w:t>
            </w:r>
            <w:r w:rsidRPr="00A435C0">
              <w:rPr>
                <w:rFonts w:ascii="Times New Roman" w:hAnsi="Times New Roman" w:cs="Times New Roman"/>
                <w:sz w:val="20"/>
                <w:szCs w:val="20"/>
              </w:rPr>
              <w:t>103 lactantes no anémicos</w:t>
            </w:r>
          </w:p>
        </w:tc>
      </w:tr>
      <w:tr w:rsidR="00085D9C" w:rsidRPr="00384B4D" w14:paraId="06067F3F" w14:textId="4C4C461D" w:rsidTr="00D07A6A">
        <w:trPr>
          <w:trHeight w:val="2554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FDCD" w14:textId="77777777" w:rsidR="00085D9C" w:rsidRPr="00A435C0" w:rsidRDefault="00085D9C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57612" w14:textId="77777777" w:rsidR="00085D9C" w:rsidRPr="00A435C0" w:rsidRDefault="00085D9C" w:rsidP="00D07A6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Suplementos con micronutrientes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F5240" w14:textId="5C863BA8" w:rsidR="00085D9C" w:rsidRPr="00A435C0" w:rsidRDefault="00085D9C" w:rsidP="00D07A6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Evaluación de la impl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eme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nta</w:t>
            </w:r>
            <w:r w:rsidR="00D07A6A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ción del Programa Nacional de Suplemento de Vitamina A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3468E" w14:textId="131EDD88" w:rsidR="00085D9C" w:rsidRPr="00A435C0" w:rsidRDefault="00085D9C" w:rsidP="00D07A6A">
            <w:pPr>
              <w:pStyle w:val="Corpo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</w:pPr>
            <w:r w:rsidRPr="009E4948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Se verificó el adecuado almacenamiento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de los insumos (57,2%),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los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conocimiento de los materiales del programa (74,4%) y la regularidad recomendada (91,0%)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, los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suplemento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s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semanal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es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y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trimestral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es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(67,4%)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,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la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buena adhesión de las familias (55,0%)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, la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identificación de la población por demanda espontánea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, la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búsqueda activa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en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campañas de vacunación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y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el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desarrollo de acciones para la comunidad. Se evidenció falta de materiales (70,3%) y de capacitación (60,5%) e irregularidades en la adquisición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(23,4%) y la aplicación de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l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os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suplemento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s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(24,5%).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El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24,1% de los niños nunca habían consumido suplementos y 72,4% al menos una vez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, a pesar de lo cual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el 74,3%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no consumia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hacía más de seis meses, representando </w:t>
            </w:r>
            <w:r w:rsidR="005B3EC4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discontinuidad en la cobertura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  <w:lang w:val="es-ES_tradnl" w:eastAsia="en-US"/>
              </w:rPr>
              <w:t>93</w:t>
            </w:r>
            <w:r w:rsidRPr="0054339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FBBE" w14:textId="7868E853" w:rsidR="00085D9C" w:rsidRPr="005B3EC4" w:rsidRDefault="00117431" w:rsidP="00D07A6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</w:pPr>
            <w:r w:rsidRPr="00117431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Local/Año: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tres municipios/</w:t>
            </w:r>
            <w:r w:rsidRPr="005B3EC4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r w:rsidR="005B3EC4" w:rsidRPr="005B3EC4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Paraíba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- 2007</w:t>
            </w:r>
          </w:p>
          <w:p w14:paraId="252A96C9" w14:textId="0ACD1345" w:rsidR="00085D9C" w:rsidRPr="00117431" w:rsidRDefault="00085D9C" w:rsidP="00D07A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4B4D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Datos</w:t>
            </w:r>
            <w:r w:rsidRPr="00412884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:</w:t>
            </w:r>
            <w:r w:rsidRPr="00412884"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 xml:space="preserve"> </w:t>
            </w:r>
            <w:r w:rsidR="005B3EC4" w:rsidRPr="00A435C0">
              <w:rPr>
                <w:rFonts w:ascii="Times New Roman" w:hAnsi="Times New Roman" w:cs="Times New Roman"/>
                <w:sz w:val="20"/>
                <w:szCs w:val="20"/>
              </w:rPr>
              <w:t>entrevistas con responsables de programas o aplicación de suplemento; análisis de cartillas de 1.211 niños; 47 Unidades Básicas de Salud</w:t>
            </w:r>
          </w:p>
        </w:tc>
      </w:tr>
      <w:tr w:rsidR="00117431" w:rsidRPr="00384B4D" w14:paraId="341757B7" w14:textId="6DE76519" w:rsidTr="00D07A6A">
        <w:trPr>
          <w:trHeight w:val="8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8D5E63" w14:textId="77777777" w:rsidR="00D07A6A" w:rsidRDefault="00117431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lastRenderedPageBreak/>
              <w:t>Asisten</w:t>
            </w:r>
            <w:r w:rsidR="00D07A6A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cia y trata</w:t>
            </w:r>
          </w:p>
          <w:p w14:paraId="424C3634" w14:textId="416AD581" w:rsidR="00117431" w:rsidRPr="00A435C0" w:rsidRDefault="00117431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miento de enfermedades y daños rela</w:t>
            </w:r>
          </w:p>
          <w:p w14:paraId="00C84A14" w14:textId="5D75E75B" w:rsidR="00117431" w:rsidRPr="00A435C0" w:rsidRDefault="00117431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cionados con la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AyN</w:t>
            </w:r>
          </w:p>
          <w:p w14:paraId="1ECE84EF" w14:textId="77777777" w:rsidR="00117431" w:rsidRPr="00A435C0" w:rsidRDefault="00117431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CE89FB" w14:textId="77777777" w:rsidR="00117431" w:rsidRPr="00A435C0" w:rsidRDefault="00117431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Diabetes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9060A0" w14:textId="77777777" w:rsidR="00117431" w:rsidRPr="00A435C0" w:rsidRDefault="00117431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Intervenciones realizadas por universidades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C9B1C" w14:textId="739BD750" w:rsidR="00117431" w:rsidRPr="00A435C0" w:rsidRDefault="00117431" w:rsidP="00D07A6A">
            <w:pPr>
              <w:pStyle w:val="Corpo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Se cont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CO" w:eastAsia="en-US"/>
              </w:rPr>
              <w:t>ó con g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rupos, cada tres meses,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que trataban temas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sobre enfermedades, alimentación, práctica de actividad física y cuestiones psicológicas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.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Se realizó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monitoreo telefónico entre los encuentros presenciales, ref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uerzo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de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informaciones y apoy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o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ante dificultades y metas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  <w:lang w:val="es-ES_tradnl" w:eastAsia="en-US"/>
              </w:rPr>
              <w:t>122</w:t>
            </w:r>
            <w:r w:rsidRPr="0054339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BD05" w14:textId="29030BDE" w:rsidR="00117431" w:rsidRPr="00117431" w:rsidRDefault="00117431" w:rsidP="005B3EC4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</w:pPr>
            <w:r w:rsidRPr="00117431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pt-BR"/>
              </w:rPr>
              <w:t>Local/Año:</w:t>
            </w:r>
            <w:r w:rsidRPr="00117431"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 xml:space="preserve"> </w:t>
            </w:r>
            <w:r w:rsidRPr="0011743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Belo Horizonte/ Minas Gerais - 2010</w:t>
            </w:r>
          </w:p>
          <w:p w14:paraId="611E663E" w14:textId="786A3203" w:rsidR="00117431" w:rsidRPr="00117431" w:rsidRDefault="00117431" w:rsidP="00117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4B4D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Datos</w:t>
            </w:r>
            <w:r w:rsidRPr="00412884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:</w:t>
            </w:r>
            <w:r w:rsidRPr="00412884"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 xml:space="preserve"> </w:t>
            </w:r>
            <w:r w:rsidRPr="00A435C0">
              <w:rPr>
                <w:rFonts w:ascii="Times New Roman" w:hAnsi="Times New Roman" w:cs="Times New Roman"/>
                <w:sz w:val="20"/>
                <w:szCs w:val="20"/>
              </w:rPr>
              <w:t>115 usuarios; 4 Unidades Básicas de Salud</w:t>
            </w:r>
          </w:p>
        </w:tc>
      </w:tr>
      <w:tr w:rsidR="00117431" w:rsidRPr="00384B4D" w14:paraId="60838DF6" w14:textId="77777777" w:rsidTr="00117431">
        <w:trPr>
          <w:trHeight w:val="1062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D43DE" w14:textId="77777777" w:rsidR="00117431" w:rsidRPr="00A435C0" w:rsidRDefault="00117431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18A3F" w14:textId="77777777" w:rsidR="00117431" w:rsidRPr="00A435C0" w:rsidRDefault="00117431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4A42" w14:textId="77777777" w:rsidR="00117431" w:rsidRPr="00A435C0" w:rsidRDefault="00117431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A8BC" w14:textId="7A06C15E" w:rsidR="00117431" w:rsidRPr="00A435C0" w:rsidRDefault="00117431" w:rsidP="00117431">
            <w:pPr>
              <w:pStyle w:val="Corpo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u w:val="single"/>
                <w:lang w:val="es-ES_tradnl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Hubo g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rupos educativos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de 12 semanas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con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grupos de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12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integrantes, en los que se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aborda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ron temáticas del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cuerpo y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la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diabetes,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la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alimentación y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la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actividad física,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los t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ratamientos medicamentosos,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el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monitoreo de la glucosa y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el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alcance de metas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.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S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in analizar el impacto de la intervención, se observó que la alimentación,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la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evaluación de la glucosa en sangre,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 xml:space="preserve">el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secado de pies y uso de medicamentos eran realizados dentro de los pa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t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rones adecuados, sin embargo, se identificaron dificultades para el seguimiento del plan alimentar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io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  <w:lang w:val="es-ES_tradnl" w:eastAsia="en-US"/>
              </w:rPr>
              <w:t>128</w:t>
            </w:r>
            <w:r w:rsidRPr="0054339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8D14" w14:textId="3633E7C3" w:rsidR="00117431" w:rsidRPr="00117431" w:rsidRDefault="00117431" w:rsidP="00117431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</w:pPr>
            <w:r w:rsidRPr="00117431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pt-BR"/>
              </w:rPr>
              <w:t>Local/Año:</w:t>
            </w:r>
            <w:r w:rsidRPr="00117431"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Ribeirão Preto/ São Paulo - 2012</w:t>
            </w:r>
          </w:p>
          <w:p w14:paraId="6567F735" w14:textId="6C5E5599" w:rsidR="00117431" w:rsidRPr="00A435C0" w:rsidRDefault="00117431" w:rsidP="00117431">
            <w:pPr>
              <w:pStyle w:val="Corpo"/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u w:val="single"/>
                <w:lang w:val="es-ES_tradnl" w:eastAsia="en-US"/>
              </w:rPr>
            </w:pPr>
            <w:r w:rsidRPr="00384B4D">
              <w:rPr>
                <w:rFonts w:ascii="Times New Roman" w:hAnsi="Times New Roman" w:cs="Times New Roman"/>
                <w:sz w:val="20"/>
                <w:szCs w:val="20"/>
                <w:u w:val="single"/>
                <w:lang w:val="es-ES"/>
              </w:rPr>
              <w:t>Datos</w:t>
            </w:r>
            <w:r w:rsidRPr="00412884">
              <w:rPr>
                <w:rFonts w:ascii="Times New Roman" w:hAnsi="Times New Roman" w:cs="Times New Roman"/>
                <w:sz w:val="20"/>
                <w:szCs w:val="20"/>
                <w:u w:val="single"/>
                <w:lang w:val="es-ES"/>
              </w:rPr>
              <w:t>:</w:t>
            </w:r>
            <w:r w:rsidRPr="00412884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 w:eastAsia="en-US"/>
              </w:rPr>
              <w:t>72 usuarios; 2 U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/>
              </w:rPr>
              <w:t>nidades Básicas de Salud</w:t>
            </w:r>
          </w:p>
        </w:tc>
      </w:tr>
      <w:tr w:rsidR="00117431" w:rsidRPr="00384B4D" w14:paraId="74AC009B" w14:textId="66454398" w:rsidTr="00117431">
        <w:trPr>
          <w:trHeight w:val="115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8CD973" w14:textId="77777777" w:rsidR="00117431" w:rsidRPr="00A435C0" w:rsidRDefault="00117431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7F0609" w14:textId="77777777" w:rsidR="00117431" w:rsidRPr="00A435C0" w:rsidRDefault="00117431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1791D0" w14:textId="77777777" w:rsidR="00117431" w:rsidRPr="00A435C0" w:rsidRDefault="00117431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Adhesión y Tratamiento</w:t>
            </w:r>
          </w:p>
          <w:p w14:paraId="1341ACDC" w14:textId="77777777" w:rsidR="00117431" w:rsidRPr="00A435C0" w:rsidRDefault="00117431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0ED6" w14:textId="6E8ACD7E" w:rsidR="00117431" w:rsidRPr="00A435C0" w:rsidRDefault="00117431" w:rsidP="00117431">
            <w:pPr>
              <w:pStyle w:val="Corpo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>Se reportó que a</w:t>
            </w:r>
            <w:r w:rsidRPr="00A435C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 xml:space="preserve">penas un 1,4% de los sujetos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 xml:space="preserve">se </w:t>
            </w:r>
            <w:r w:rsidRPr="00A435C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>adherían al tratamiento completo (medicamentoso, alimenticio y con práctica de actividad física); 1,7% al medicamentoso y plan alimenticio y 6,2% seguían las orientaciones dietéticas. En más de la mitad de las U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/>
              </w:rPr>
              <w:t>nidades Básicas de Salud</w:t>
            </w:r>
            <w:r w:rsidRPr="00A435C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 xml:space="preserve"> (52,9%) no hubo adhesión al plan de alimentación, siendo es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>t</w:t>
            </w:r>
            <w:r w:rsidRPr="00A435C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>e uno de los may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>ores desafíos para los equipos</w:t>
            </w:r>
            <w:r w:rsidRPr="00A435C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vertAlign w:val="superscript"/>
                <w:lang w:val="es-ES_tradnl" w:eastAsia="en-US"/>
              </w:rPr>
              <w:t>55</w:t>
            </w:r>
            <w:r w:rsidRPr="0054339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D850" w14:textId="62D49309" w:rsidR="00117431" w:rsidRPr="00117431" w:rsidRDefault="00117431" w:rsidP="00117431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</w:pPr>
            <w:r w:rsidRPr="00117431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pt-BR"/>
              </w:rPr>
              <w:t>Local/Año:</w:t>
            </w:r>
            <w:r w:rsidRPr="00117431"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Passos</w:t>
            </w:r>
            <w:r w:rsidRPr="0011743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/ Minas Gerais - 2010</w:t>
            </w:r>
          </w:p>
          <w:p w14:paraId="0A3F0DB7" w14:textId="696027AC" w:rsidR="00117431" w:rsidRPr="00A435C0" w:rsidRDefault="00117431" w:rsidP="00117431">
            <w:pPr>
              <w:pStyle w:val="Corpo"/>
              <w:spacing w:after="0" w:line="240" w:lineRule="auto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u w:val="single"/>
                <w:lang w:val="es-ES_tradnl" w:eastAsia="en-US"/>
              </w:rPr>
            </w:pPr>
            <w:r w:rsidRPr="00384B4D">
              <w:rPr>
                <w:rFonts w:ascii="Times New Roman" w:hAnsi="Times New Roman" w:cs="Times New Roman"/>
                <w:sz w:val="20"/>
                <w:szCs w:val="20"/>
                <w:u w:val="single"/>
                <w:lang w:val="es-ES"/>
              </w:rPr>
              <w:t>Datos</w:t>
            </w:r>
            <w:r w:rsidRPr="00412884">
              <w:rPr>
                <w:rFonts w:ascii="Times New Roman" w:hAnsi="Times New Roman" w:cs="Times New Roman"/>
                <w:sz w:val="20"/>
                <w:szCs w:val="20"/>
                <w:u w:val="single"/>
                <w:lang w:val="es-ES"/>
              </w:rPr>
              <w:t>:</w:t>
            </w:r>
            <w:r w:rsidRPr="00412884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r w:rsidRPr="00A435C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>423 usuarios; 17 U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/>
              </w:rPr>
              <w:t>nidades Básicas de Salud</w:t>
            </w:r>
          </w:p>
        </w:tc>
      </w:tr>
      <w:tr w:rsidR="00117431" w:rsidRPr="00384B4D" w14:paraId="7D9799F0" w14:textId="77777777" w:rsidTr="00117431">
        <w:trPr>
          <w:trHeight w:val="115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CAD47" w14:textId="77777777" w:rsidR="00117431" w:rsidRPr="00A435C0" w:rsidRDefault="00117431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24E1" w14:textId="77777777" w:rsidR="00117431" w:rsidRPr="00A435C0" w:rsidRDefault="00117431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AC66" w14:textId="77777777" w:rsidR="00117431" w:rsidRPr="00A435C0" w:rsidRDefault="00117431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84AC" w14:textId="19C4B5FE" w:rsidR="00117431" w:rsidRPr="00A435C0" w:rsidRDefault="00117431" w:rsidP="00117431">
            <w:pPr>
              <w:pStyle w:val="Corpo"/>
              <w:spacing w:after="0" w:line="240" w:lineRule="auto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u w:val="single"/>
                <w:lang w:val="es-ES_tradnl"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 xml:space="preserve">Se identificó que los </w:t>
            </w:r>
            <w:r w:rsidRPr="00A435C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 xml:space="preserve">médicos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>tend</w:t>
            </w:r>
            <w:r w:rsidRPr="00A435C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>i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>an</w:t>
            </w:r>
            <w:r w:rsidRPr="00A435C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 xml:space="preserve"> a s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>u</w:t>
            </w:r>
            <w:r w:rsidRPr="00A435C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>perestimar el riesgo de complicaciones y a subestimar la adhesión de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 xml:space="preserve"> los</w:t>
            </w:r>
            <w:r w:rsidRPr="00A435C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 xml:space="preserve"> usuarios al tratamiento. Todos los pacientes refirieron haber recibido consejería dietética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>. L</w:t>
            </w:r>
            <w:r w:rsidRPr="00A435C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>a concordancia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 xml:space="preserve"> sobre la adhesión fue de 78,2%</w:t>
            </w:r>
            <w:r w:rsidRPr="00A435C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vertAlign w:val="superscript"/>
                <w:lang w:val="es-ES_tradnl" w:eastAsia="en-US"/>
              </w:rPr>
              <w:t>58</w:t>
            </w:r>
            <w:r w:rsidRPr="0054339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B614" w14:textId="54B25600" w:rsidR="00117431" w:rsidRPr="00117431" w:rsidRDefault="00117431" w:rsidP="00117431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</w:pPr>
            <w:r w:rsidRPr="00117431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pt-BR"/>
              </w:rPr>
              <w:t>Local/Año:</w:t>
            </w:r>
            <w:r w:rsidRPr="00117431"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Belo Horizonte</w:t>
            </w:r>
            <w:r w:rsidRPr="0011743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/ Minas Gerais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- 2011</w:t>
            </w:r>
          </w:p>
          <w:p w14:paraId="78C37620" w14:textId="3EDE3C79" w:rsidR="00117431" w:rsidRPr="00117431" w:rsidRDefault="00117431" w:rsidP="00117431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</w:pPr>
            <w:r w:rsidRPr="00384B4D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Datos</w:t>
            </w:r>
            <w:r w:rsidRPr="00412884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es-ES"/>
              </w:rPr>
              <w:t>:</w:t>
            </w:r>
            <w:r w:rsidRPr="00412884">
              <w:rPr>
                <w:rFonts w:ascii="Times New Roman" w:hAnsi="Times New Roman" w:cs="Times New Roman"/>
                <w:noProof w:val="0"/>
                <w:sz w:val="20"/>
                <w:szCs w:val="20"/>
                <w:lang w:val="es-ES"/>
              </w:rPr>
              <w:t xml:space="preserve"> </w:t>
            </w:r>
            <w:r w:rsidRPr="00A435C0">
              <w:rPr>
                <w:rFonts w:ascii="Times New Roman" w:hAnsi="Times New Roman" w:cs="Times New Roman"/>
                <w:bCs/>
                <w:sz w:val="20"/>
                <w:szCs w:val="20"/>
              </w:rPr>
              <w:t>283 pare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jas</w:t>
            </w:r>
            <w:r w:rsidRPr="00A435C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pacientes-médicos; 108 U</w:t>
            </w:r>
            <w:r w:rsidRPr="00A435C0">
              <w:rPr>
                <w:rFonts w:ascii="Times New Roman" w:hAnsi="Times New Roman" w:cs="Times New Roman"/>
                <w:sz w:val="20"/>
                <w:szCs w:val="20"/>
              </w:rPr>
              <w:t>nidades básicas de Salud</w:t>
            </w:r>
          </w:p>
        </w:tc>
      </w:tr>
      <w:tr w:rsidR="00117431" w:rsidRPr="003A017D" w14:paraId="45BA6FC9" w14:textId="2FFDE3BF" w:rsidTr="00117431">
        <w:trPr>
          <w:trHeight w:val="699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A0247C" w14:textId="77777777" w:rsidR="00117431" w:rsidRPr="00A435C0" w:rsidRDefault="00117431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A46B5B" w14:textId="77777777" w:rsidR="00117431" w:rsidRPr="00A435C0" w:rsidRDefault="00117431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Hipertensión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B778BF" w14:textId="77777777" w:rsidR="00117431" w:rsidRPr="00A435C0" w:rsidRDefault="00117431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Intervenciones realizadas por universidades</w:t>
            </w:r>
          </w:p>
          <w:p w14:paraId="22A00670" w14:textId="77777777" w:rsidR="00117431" w:rsidRPr="00A435C0" w:rsidRDefault="00117431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  <w:p w14:paraId="7023C25D" w14:textId="77777777" w:rsidR="00117431" w:rsidRPr="00A435C0" w:rsidRDefault="00117431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3C49D" w14:textId="60B6C093" w:rsidR="00117431" w:rsidRPr="00117431" w:rsidRDefault="00117431" w:rsidP="00117431">
            <w:pPr>
              <w:pStyle w:val="Corpo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>Se realizó a</w:t>
            </w:r>
            <w:r w:rsidRPr="00A435C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 xml:space="preserve">compañamiento de adultos y adultos mayores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 xml:space="preserve">durate </w:t>
            </w:r>
            <w:r w:rsidRPr="00A435C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>6 meses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>.</w:t>
            </w:r>
            <w:r w:rsidRPr="00A435C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 xml:space="preserve">Se conformaron </w:t>
            </w:r>
            <w:r w:rsidRPr="00A435C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>grupos control (rutina de las U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/>
              </w:rPr>
              <w:t xml:space="preserve">nidades Básicas de Salud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>y</w:t>
            </w:r>
            <w:r w:rsidRPr="00A435C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 xml:space="preserve"> orientaciones sobre dieta con baj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>a</w:t>
            </w:r>
            <w:r w:rsidRPr="00A435C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>ingesta</w:t>
            </w:r>
            <w:r w:rsidRPr="00A435C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 xml:space="preserve"> de sodio y tratamiento medicamentoso)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>e</w:t>
            </w:r>
            <w:r w:rsidRPr="00A435C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 xml:space="preserve"> intervención (orientaciones mensuales por nutricionistas).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>Hubo m</w:t>
            </w:r>
            <w:r w:rsidRPr="00A435C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 xml:space="preserve">ejoras significativas en el grupo intervención </w:t>
            </w:r>
            <w:r w:rsidRPr="00A435C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vertAlign w:val="superscript"/>
                <w:lang w:val="es-ES_tradnl" w:eastAsia="en-US"/>
              </w:rPr>
              <w:t>74</w:t>
            </w:r>
            <w:r w:rsidRPr="0054339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665F" w14:textId="24FA2BFA" w:rsidR="00117431" w:rsidRPr="00117431" w:rsidRDefault="00117431" w:rsidP="00117431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</w:pPr>
            <w:r w:rsidRPr="00117431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pt-BR"/>
              </w:rPr>
              <w:t>Local/Año:</w:t>
            </w:r>
            <w:r w:rsidRPr="00117431"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São Luís</w:t>
            </w:r>
            <w:r w:rsidRPr="0011743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Maranhão – 2010-2011</w:t>
            </w:r>
          </w:p>
          <w:p w14:paraId="3A16EE0E" w14:textId="6AB1E0C0" w:rsidR="00117431" w:rsidRPr="00A435C0" w:rsidRDefault="00117431" w:rsidP="00117431">
            <w:pPr>
              <w:pStyle w:val="Corpo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u w:val="single"/>
                <w:lang w:val="es-ES_tradnl" w:eastAsia="en-US"/>
              </w:rPr>
            </w:pPr>
            <w:r w:rsidRPr="00384B4D">
              <w:rPr>
                <w:rFonts w:ascii="Times New Roman" w:hAnsi="Times New Roman" w:cs="Times New Roman"/>
                <w:sz w:val="20"/>
                <w:szCs w:val="20"/>
                <w:u w:val="single"/>
                <w:lang w:val="es-ES"/>
              </w:rPr>
              <w:t>Datos</w:t>
            </w:r>
            <w:r w:rsidRPr="00412884">
              <w:rPr>
                <w:rFonts w:ascii="Times New Roman" w:hAnsi="Times New Roman" w:cs="Times New Roman"/>
                <w:sz w:val="20"/>
                <w:szCs w:val="20"/>
                <w:u w:val="single"/>
                <w:lang w:val="es-ES"/>
              </w:rPr>
              <w:t>:</w:t>
            </w:r>
            <w:r w:rsidRPr="00412884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r w:rsidRPr="00A435C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>156 sujetos; 2 U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/>
              </w:rPr>
              <w:t>nidades Básicas de Salud</w:t>
            </w:r>
            <w:r w:rsidRPr="00A435C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>;</w:t>
            </w:r>
          </w:p>
        </w:tc>
      </w:tr>
      <w:tr w:rsidR="00117431" w:rsidRPr="003A017D" w14:paraId="03E88EF3" w14:textId="77777777" w:rsidTr="00117431">
        <w:trPr>
          <w:trHeight w:val="201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C8E0B" w14:textId="77777777" w:rsidR="00117431" w:rsidRPr="00A435C0" w:rsidRDefault="00117431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E057" w14:textId="77777777" w:rsidR="00117431" w:rsidRPr="00A435C0" w:rsidRDefault="00117431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20C1" w14:textId="77777777" w:rsidR="00117431" w:rsidRPr="00A435C0" w:rsidRDefault="00117431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59F7" w14:textId="0C483911" w:rsidR="00117431" w:rsidRPr="00A435C0" w:rsidRDefault="00117431" w:rsidP="00117431">
            <w:pPr>
              <w:pStyle w:val="Corpo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u w:val="single"/>
                <w:lang w:val="es-ES_tradnl" w:eastAsia="en-US"/>
              </w:rPr>
            </w:pPr>
            <w:r w:rsidRPr="00117431">
              <w:rPr>
                <w:rFonts w:ascii="Times New Roman" w:hAnsi="Times New Roman" w:cs="Times New Roman"/>
                <w:bCs/>
                <w:sz w:val="20"/>
                <w:szCs w:val="20"/>
                <w:lang w:val="es-ES"/>
              </w:rPr>
              <w:t>Se realizó acompañamiento de mujeres subdivididas en dos grupos, uno que recibió 5 talleres manuales con charlas que utilizaron recursos lúdicos, y otro, en que además de los talleres, se realizaron 5 visitas domiciliarias. Las orientaciones con visitas domiciliares resultaron positivas en términos de mayor adhesión a los cambios de hábitos alimenticios y mejora en los parámetros dietéticos, antropométricos, bioquímicos y clínicos</w:t>
            </w:r>
            <w:r w:rsidRPr="0011743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s-ES"/>
              </w:rPr>
              <w:t>105</w:t>
            </w:r>
            <w:r w:rsidRPr="00117431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. </w:t>
            </w:r>
            <w:r w:rsidRPr="00224120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Estrategias como las utilizadas, mejoraron la autopercepción, concientización y comprehensión sobre el tratamiento dietético. </w:t>
            </w:r>
            <w:r w:rsidRPr="00117431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Las modificaciones en los hábitos alimenticios fueron influenciadas por la presencia del nutricionista y las demostraciones prácticas</w:t>
            </w:r>
            <w:r w:rsidRPr="0011743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s-ES"/>
              </w:rPr>
              <w:t>103</w:t>
            </w:r>
            <w:r w:rsidRPr="00117431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. </w:t>
            </w:r>
            <w:r w:rsidRPr="00224120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La adhesión fue influenciada negativamente por la falta de apoyo familiar, la hegemonía médica y en el carácter prescriptivo de las consultas, y positivamente por el acceso a información, el soporte social y las estrategias educativas empleadas por equipos multidisciplinarios</w:t>
            </w:r>
            <w:r w:rsidRPr="0022412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s-ES"/>
              </w:rPr>
              <w:t>104</w:t>
            </w:r>
            <w:r w:rsidRPr="00224120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C5CD" w14:textId="05CECEA5" w:rsidR="00117431" w:rsidRPr="00117431" w:rsidRDefault="00117431" w:rsidP="00117431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</w:pPr>
            <w:r w:rsidRPr="00117431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pt-BR"/>
              </w:rPr>
              <w:t>Local/Año:</w:t>
            </w:r>
            <w:r w:rsidRPr="00117431"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Passo Firme</w:t>
            </w:r>
            <w:r w:rsidRPr="0011743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/ Minas Gerais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- 2009</w:t>
            </w:r>
          </w:p>
          <w:p w14:paraId="66812801" w14:textId="55B6FDDC" w:rsidR="00117431" w:rsidRPr="00A435C0" w:rsidRDefault="00117431" w:rsidP="00117431">
            <w:pPr>
              <w:pStyle w:val="Corpo"/>
              <w:spacing w:after="0" w:line="240" w:lineRule="auto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u w:val="single"/>
                <w:lang w:val="es-ES_tradnl" w:eastAsia="en-US"/>
              </w:rPr>
            </w:pPr>
            <w:r w:rsidRPr="00384B4D">
              <w:rPr>
                <w:rFonts w:ascii="Times New Roman" w:hAnsi="Times New Roman" w:cs="Times New Roman"/>
                <w:sz w:val="20"/>
                <w:szCs w:val="20"/>
                <w:u w:val="single"/>
                <w:lang w:val="es-ES"/>
              </w:rPr>
              <w:t>Datos</w:t>
            </w:r>
            <w:r w:rsidRPr="00412884">
              <w:rPr>
                <w:rFonts w:ascii="Times New Roman" w:hAnsi="Times New Roman" w:cs="Times New Roman"/>
                <w:sz w:val="20"/>
                <w:szCs w:val="20"/>
                <w:u w:val="single"/>
                <w:lang w:val="es-ES"/>
              </w:rPr>
              <w:t>:</w:t>
            </w:r>
            <w:r w:rsidRPr="00412884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intervención, entrevistas y grupos focales;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>28 mujeres</w:t>
            </w:r>
          </w:p>
        </w:tc>
      </w:tr>
      <w:tr w:rsidR="00117431" w:rsidRPr="003A017D" w14:paraId="02F0E9B2" w14:textId="1CB7567F" w:rsidTr="00117431">
        <w:trPr>
          <w:trHeight w:val="463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4711" w14:textId="77777777" w:rsidR="00117431" w:rsidRPr="00A435C0" w:rsidRDefault="00117431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10E0" w14:textId="45C01B8A" w:rsidR="00117431" w:rsidRPr="00A435C0" w:rsidRDefault="00117431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Síndrome Metabólic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0F9B" w14:textId="77777777" w:rsidR="00117431" w:rsidRPr="00A435C0" w:rsidRDefault="00117431" w:rsidP="006A3D1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435C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Adhesión y Tratamiento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89EB" w14:textId="23BE8433" w:rsidR="00117431" w:rsidRPr="00A435C0" w:rsidRDefault="00117431" w:rsidP="00117431">
            <w:pPr>
              <w:pStyle w:val="Corpo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</w:pPr>
            <w:r w:rsidRPr="009E494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>El</w:t>
            </w:r>
            <w:r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es-ES_tradnl" w:eastAsia="en-US"/>
              </w:rPr>
              <w:t xml:space="preserve"> </w:t>
            </w:r>
            <w:r w:rsidRPr="00A435C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>66,1%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 xml:space="preserve"> </w:t>
            </w:r>
            <w:r w:rsidRPr="00A435C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>de los adultos mayores no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 xml:space="preserve"> se</w:t>
            </w:r>
            <w:r w:rsidRPr="00A435C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 xml:space="preserve"> adherían al tratamiento dietético prescrito en la APS. La adhesión fue más frecuente (mayor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>d</w:t>
            </w:r>
            <w:r w:rsidRPr="00A435C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>e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>l</w:t>
            </w:r>
            <w:r w:rsidRPr="00A435C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 xml:space="preserve"> 70%) para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 xml:space="preserve"> la</w:t>
            </w:r>
            <w:r w:rsidRPr="00A435C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 xml:space="preserve"> reducción del consumo de sal,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 xml:space="preserve">el </w:t>
            </w:r>
            <w:r w:rsidRPr="00A435C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>aumento del consumo de frutas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>,</w:t>
            </w:r>
            <w:r w:rsidRPr="00A435C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 xml:space="preserve"> verduras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 xml:space="preserve"> y pescado y </w:t>
            </w:r>
            <w:r w:rsidRPr="00A435C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 xml:space="preserve">evitar fiambres, azúcar, dulces y grasas.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>Los p</w:t>
            </w:r>
            <w:r w:rsidRPr="00A435C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>rincipales motivos para la no adhesión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>, fueron la</w:t>
            </w:r>
            <w:r w:rsidRPr="00A435C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 xml:space="preserve"> falta de persistencia, aspectos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 xml:space="preserve">de sabor o textura </w:t>
            </w:r>
            <w:r w:rsidRPr="00A435C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 xml:space="preserve">de la dieta y no considerar el tratamiento necesario. La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 xml:space="preserve">depresión fue asociada con la dificultad para </w:t>
            </w:r>
            <w:r w:rsidRPr="00A435C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>evitar dulces y azúcar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>es</w:t>
            </w:r>
            <w:r w:rsidRPr="00A435C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vertAlign w:val="superscript"/>
                <w:lang w:val="es-ES_tradnl" w:eastAsia="en-US"/>
              </w:rPr>
              <w:t>69</w:t>
            </w:r>
            <w:r w:rsidRPr="0054339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F613" w14:textId="0BC09D27" w:rsidR="00117431" w:rsidRPr="00117431" w:rsidRDefault="00117431" w:rsidP="00117431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</w:pPr>
            <w:r w:rsidRPr="00117431">
              <w:rPr>
                <w:rFonts w:ascii="Times New Roman" w:hAnsi="Times New Roman" w:cs="Times New Roman"/>
                <w:noProof w:val="0"/>
                <w:sz w:val="20"/>
                <w:szCs w:val="20"/>
                <w:u w:val="single"/>
                <w:lang w:val="pt-BR"/>
              </w:rPr>
              <w:t>Local/Año:</w:t>
            </w:r>
            <w:r w:rsidRPr="00117431">
              <w:rPr>
                <w:rFonts w:ascii="Times New Roman" w:hAnsi="Times New Roman" w:cs="Times New Roman"/>
                <w:noProof w:val="0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Porto Alegres</w:t>
            </w:r>
            <w:r w:rsidRPr="0011743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Rio Grande do Sul - 2012</w:t>
            </w:r>
          </w:p>
          <w:p w14:paraId="407DFD95" w14:textId="5EE24D80" w:rsidR="00117431" w:rsidRPr="00A435C0" w:rsidRDefault="00117431" w:rsidP="00117431">
            <w:pPr>
              <w:pStyle w:val="Corpo"/>
              <w:spacing w:after="0" w:line="240" w:lineRule="auto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u w:val="single"/>
                <w:lang w:val="es-ES_tradnl" w:eastAsia="en-US"/>
              </w:rPr>
            </w:pPr>
            <w:r w:rsidRPr="00384B4D">
              <w:rPr>
                <w:rFonts w:ascii="Times New Roman" w:hAnsi="Times New Roman" w:cs="Times New Roman"/>
                <w:sz w:val="20"/>
                <w:szCs w:val="20"/>
                <w:u w:val="single"/>
                <w:lang w:val="es-ES"/>
              </w:rPr>
              <w:t>Datos</w:t>
            </w:r>
            <w:r w:rsidRPr="00412884">
              <w:rPr>
                <w:rFonts w:ascii="Times New Roman" w:hAnsi="Times New Roman" w:cs="Times New Roman"/>
                <w:sz w:val="20"/>
                <w:szCs w:val="20"/>
                <w:u w:val="single"/>
                <w:lang w:val="es-ES"/>
              </w:rPr>
              <w:t>:</w:t>
            </w:r>
            <w:r w:rsidRPr="00412884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r w:rsidRPr="00A435C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s-ES_tradnl" w:eastAsia="en-US"/>
              </w:rPr>
              <w:t>109 adultos mayores, 19 U</w:t>
            </w:r>
            <w:r w:rsidRPr="00A435C0">
              <w:rPr>
                <w:rFonts w:ascii="Times New Roman" w:hAnsi="Times New Roman" w:cs="Times New Roman"/>
                <w:color w:val="auto"/>
                <w:sz w:val="20"/>
                <w:szCs w:val="20"/>
                <w:lang w:val="es-ES_tradnl"/>
              </w:rPr>
              <w:t>nidades Básicas de Salud</w:t>
            </w:r>
          </w:p>
        </w:tc>
      </w:tr>
    </w:tbl>
    <w:p w14:paraId="6F4205A9" w14:textId="77777777" w:rsidR="00C66CA5" w:rsidRPr="00A435C0" w:rsidRDefault="00C66CA5" w:rsidP="005E5561">
      <w:pPr>
        <w:spacing w:after="0" w:line="360" w:lineRule="auto"/>
        <w:jc w:val="both"/>
        <w:rPr>
          <w:rFonts w:ascii="Times New Roman" w:hAnsi="Times New Roman" w:cs="Times New Roman"/>
          <w:noProof w:val="0"/>
        </w:rPr>
      </w:pPr>
    </w:p>
    <w:sectPr w:rsidR="00C66CA5" w:rsidRPr="00A435C0" w:rsidSect="006C3257">
      <w:headerReference w:type="even" r:id="rId8"/>
      <w:headerReference w:type="default" r:id="rId9"/>
      <w:footerReference w:type="default" r:id="rId10"/>
      <w:pgSz w:w="16838" w:h="11906" w:orient="landscape"/>
      <w:pgMar w:top="992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3524E" w14:textId="77777777" w:rsidR="00EE3C14" w:rsidRDefault="00EE3C14" w:rsidP="00341E2E">
      <w:pPr>
        <w:spacing w:after="0" w:line="240" w:lineRule="auto"/>
      </w:pPr>
      <w:r>
        <w:separator/>
      </w:r>
    </w:p>
  </w:endnote>
  <w:endnote w:type="continuationSeparator" w:id="0">
    <w:p w14:paraId="2B4A8F8D" w14:textId="77777777" w:rsidR="00EE3C14" w:rsidRDefault="00EE3C14" w:rsidP="00341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0445786"/>
      <w:docPartObj>
        <w:docPartGallery w:val="Page Numbers (Bottom of Page)"/>
        <w:docPartUnique/>
      </w:docPartObj>
    </w:sdtPr>
    <w:sdtEndPr/>
    <w:sdtContent>
      <w:p w14:paraId="45EE0F86" w14:textId="52E8F156" w:rsidR="00D35903" w:rsidRDefault="00D3590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FA4">
          <w:t>8</w:t>
        </w:r>
        <w:r>
          <w:fldChar w:fldCharType="end"/>
        </w:r>
      </w:p>
    </w:sdtContent>
  </w:sdt>
  <w:p w14:paraId="58D66BC8" w14:textId="77777777" w:rsidR="00D35903" w:rsidRDefault="00D359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6C384" w14:textId="77777777" w:rsidR="00EE3C14" w:rsidRDefault="00EE3C14" w:rsidP="00341E2E">
      <w:pPr>
        <w:spacing w:after="0" w:line="240" w:lineRule="auto"/>
      </w:pPr>
      <w:r>
        <w:separator/>
      </w:r>
    </w:p>
  </w:footnote>
  <w:footnote w:type="continuationSeparator" w:id="0">
    <w:p w14:paraId="0F03086B" w14:textId="77777777" w:rsidR="00EE3C14" w:rsidRDefault="00EE3C14" w:rsidP="00341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4058226"/>
      <w:docPartObj>
        <w:docPartGallery w:val="Page Numbers (Top of Page)"/>
        <w:docPartUnique/>
      </w:docPartObj>
    </w:sdtPr>
    <w:sdtEndPr/>
    <w:sdtContent>
      <w:p w14:paraId="2141ACD0" w14:textId="77777777" w:rsidR="00D35903" w:rsidRDefault="00D35903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80</w:t>
        </w:r>
        <w:r>
          <w:fldChar w:fldCharType="end"/>
        </w:r>
      </w:p>
    </w:sdtContent>
  </w:sdt>
  <w:p w14:paraId="6F8F5AE3" w14:textId="77777777" w:rsidR="00D35903" w:rsidRDefault="00D3590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295F3" w14:textId="77777777" w:rsidR="00D35903" w:rsidRDefault="00D35903">
    <w:pPr>
      <w:pStyle w:val="Encabezado"/>
      <w:jc w:val="right"/>
    </w:pPr>
  </w:p>
  <w:p w14:paraId="7DBF3263" w14:textId="77777777" w:rsidR="00D35903" w:rsidRPr="008B0FDF" w:rsidRDefault="00D35903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8105E"/>
    <w:multiLevelType w:val="hybridMultilevel"/>
    <w:tmpl w:val="CDC6A2E2"/>
    <w:lvl w:ilvl="0" w:tplc="E6FA8D5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3819FF"/>
    <w:multiLevelType w:val="hybridMultilevel"/>
    <w:tmpl w:val="D77C7282"/>
    <w:lvl w:ilvl="0" w:tplc="B108F6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06FE0"/>
    <w:multiLevelType w:val="hybridMultilevel"/>
    <w:tmpl w:val="5994D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A4D2A"/>
    <w:multiLevelType w:val="hybridMultilevel"/>
    <w:tmpl w:val="37089D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86BC1"/>
    <w:multiLevelType w:val="hybridMultilevel"/>
    <w:tmpl w:val="D94A6934"/>
    <w:lvl w:ilvl="0" w:tplc="A3FC740E">
      <w:start w:val="1"/>
      <w:numFmt w:val="decimal"/>
      <w:lvlText w:val="%1."/>
      <w:lvlJc w:val="left"/>
      <w:pPr>
        <w:ind w:left="56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0C18151E"/>
    <w:multiLevelType w:val="hybridMultilevel"/>
    <w:tmpl w:val="922E81F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471FAF"/>
    <w:multiLevelType w:val="hybridMultilevel"/>
    <w:tmpl w:val="9B14D9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E592A"/>
    <w:multiLevelType w:val="hybridMultilevel"/>
    <w:tmpl w:val="DA0CAE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135C1"/>
    <w:multiLevelType w:val="multilevel"/>
    <w:tmpl w:val="C33ECAE4"/>
    <w:lvl w:ilvl="0">
      <w:start w:val="1"/>
      <w:numFmt w:val="bullet"/>
      <w:lvlText w:val="➔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◆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◆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1A3802AB"/>
    <w:multiLevelType w:val="hybridMultilevel"/>
    <w:tmpl w:val="2A9C042E"/>
    <w:lvl w:ilvl="0" w:tplc="D98664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6CD4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C01C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D03F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4834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62BB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72D3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8864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602E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BE71F21"/>
    <w:multiLevelType w:val="hybridMultilevel"/>
    <w:tmpl w:val="B39E2E8E"/>
    <w:lvl w:ilvl="0" w:tplc="8C0420D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37560"/>
    <w:multiLevelType w:val="multilevel"/>
    <w:tmpl w:val="79AC20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4D1308B"/>
    <w:multiLevelType w:val="hybridMultilevel"/>
    <w:tmpl w:val="0E7605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B2106"/>
    <w:multiLevelType w:val="hybridMultilevel"/>
    <w:tmpl w:val="2A64C4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0544F"/>
    <w:multiLevelType w:val="hybridMultilevel"/>
    <w:tmpl w:val="DA06A33C"/>
    <w:lvl w:ilvl="0" w:tplc="D6EA884E">
      <w:start w:val="1"/>
      <w:numFmt w:val="decimal"/>
      <w:lvlText w:val="%1."/>
      <w:lvlJc w:val="left"/>
      <w:pPr>
        <w:ind w:left="720" w:hanging="360"/>
      </w:pPr>
      <w:rPr>
        <w:rFonts w:hint="default"/>
        <w:lang w:val="pt-BR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B0CF0"/>
    <w:multiLevelType w:val="multilevel"/>
    <w:tmpl w:val="F7F2B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2CC9529F"/>
    <w:multiLevelType w:val="hybridMultilevel"/>
    <w:tmpl w:val="A0F426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74EE8"/>
    <w:multiLevelType w:val="hybridMultilevel"/>
    <w:tmpl w:val="DC9E34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532664"/>
    <w:multiLevelType w:val="hybridMultilevel"/>
    <w:tmpl w:val="2402D1FA"/>
    <w:lvl w:ilvl="0" w:tplc="A3FC740E">
      <w:start w:val="1"/>
      <w:numFmt w:val="decimal"/>
      <w:lvlText w:val="%1."/>
      <w:lvlJc w:val="left"/>
      <w:pPr>
        <w:ind w:left="1130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06D5CC6"/>
    <w:multiLevelType w:val="multilevel"/>
    <w:tmpl w:val="84B4555C"/>
    <w:lvl w:ilvl="0">
      <w:start w:val="1"/>
      <w:numFmt w:val="decimal"/>
      <w:lvlText w:val="%1."/>
      <w:lvlJc w:val="left"/>
      <w:pPr>
        <w:ind w:left="360" w:firstLine="0"/>
      </w:pPr>
      <w:rPr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0" w15:restartNumberingAfterBreak="0">
    <w:nsid w:val="43944059"/>
    <w:multiLevelType w:val="hybridMultilevel"/>
    <w:tmpl w:val="C050434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79A2AA0"/>
    <w:multiLevelType w:val="hybridMultilevel"/>
    <w:tmpl w:val="8A72A206"/>
    <w:lvl w:ilvl="0" w:tplc="A6242150">
      <w:start w:val="1"/>
      <w:numFmt w:val="decimal"/>
      <w:lvlText w:val="%1."/>
      <w:lvlJc w:val="left"/>
      <w:pPr>
        <w:ind w:left="1070" w:hanging="360"/>
      </w:pPr>
      <w:rPr>
        <w:rFonts w:cs="Times New Roman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DA20E56"/>
    <w:multiLevelType w:val="multilevel"/>
    <w:tmpl w:val="79AC20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4E2F35F3"/>
    <w:multiLevelType w:val="hybridMultilevel"/>
    <w:tmpl w:val="F20EA65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2C472B4"/>
    <w:multiLevelType w:val="hybridMultilevel"/>
    <w:tmpl w:val="5BBCA4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CB7878"/>
    <w:multiLevelType w:val="hybridMultilevel"/>
    <w:tmpl w:val="BD7496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1E0A18"/>
    <w:multiLevelType w:val="hybridMultilevel"/>
    <w:tmpl w:val="EE4C6FC8"/>
    <w:lvl w:ilvl="0" w:tplc="EF9029B2">
      <w:start w:val="1"/>
      <w:numFmt w:val="decimal"/>
      <w:lvlText w:val="%1."/>
      <w:lvlJc w:val="left"/>
      <w:pPr>
        <w:ind w:left="502" w:hanging="360"/>
      </w:pPr>
      <w:rPr>
        <w:rFonts w:ascii="Arial" w:eastAsia="Arial" w:hAnsi="Arial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34A34"/>
    <w:multiLevelType w:val="hybridMultilevel"/>
    <w:tmpl w:val="691E29E6"/>
    <w:lvl w:ilvl="0" w:tplc="B1AEDA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1846DF"/>
    <w:multiLevelType w:val="hybridMultilevel"/>
    <w:tmpl w:val="5434C6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173B15"/>
    <w:multiLevelType w:val="hybridMultilevel"/>
    <w:tmpl w:val="133A1FA4"/>
    <w:lvl w:ilvl="0" w:tplc="3B00E1B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C1208F"/>
    <w:multiLevelType w:val="hybridMultilevel"/>
    <w:tmpl w:val="68620B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9628FC"/>
    <w:multiLevelType w:val="hybridMultilevel"/>
    <w:tmpl w:val="66068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1"/>
  </w:num>
  <w:num w:numId="4">
    <w:abstractNumId w:val="14"/>
  </w:num>
  <w:num w:numId="5">
    <w:abstractNumId w:val="9"/>
  </w:num>
  <w:num w:numId="6">
    <w:abstractNumId w:val="8"/>
  </w:num>
  <w:num w:numId="7">
    <w:abstractNumId w:val="5"/>
  </w:num>
  <w:num w:numId="8">
    <w:abstractNumId w:val="30"/>
  </w:num>
  <w:num w:numId="9">
    <w:abstractNumId w:val="19"/>
  </w:num>
  <w:num w:numId="10">
    <w:abstractNumId w:val="10"/>
  </w:num>
  <w:num w:numId="11">
    <w:abstractNumId w:val="26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3"/>
  </w:num>
  <w:num w:numId="15">
    <w:abstractNumId w:val="31"/>
  </w:num>
  <w:num w:numId="16">
    <w:abstractNumId w:val="17"/>
  </w:num>
  <w:num w:numId="17">
    <w:abstractNumId w:val="7"/>
  </w:num>
  <w:num w:numId="18">
    <w:abstractNumId w:val="13"/>
  </w:num>
  <w:num w:numId="19">
    <w:abstractNumId w:val="22"/>
  </w:num>
  <w:num w:numId="20">
    <w:abstractNumId w:val="24"/>
  </w:num>
  <w:num w:numId="21">
    <w:abstractNumId w:val="28"/>
  </w:num>
  <w:num w:numId="22">
    <w:abstractNumId w:val="12"/>
  </w:num>
  <w:num w:numId="23">
    <w:abstractNumId w:val="4"/>
  </w:num>
  <w:num w:numId="24">
    <w:abstractNumId w:val="16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1"/>
  </w:num>
  <w:num w:numId="28">
    <w:abstractNumId w:val="23"/>
  </w:num>
  <w:num w:numId="29">
    <w:abstractNumId w:val="20"/>
  </w:num>
  <w:num w:numId="30">
    <w:abstractNumId w:val="18"/>
  </w:num>
  <w:num w:numId="31">
    <w:abstractNumId w:val="25"/>
  </w:num>
  <w:num w:numId="32">
    <w:abstractNumId w:val="27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E2E"/>
    <w:rsid w:val="00001949"/>
    <w:rsid w:val="000051E1"/>
    <w:rsid w:val="00007502"/>
    <w:rsid w:val="00010297"/>
    <w:rsid w:val="0002419E"/>
    <w:rsid w:val="0002517A"/>
    <w:rsid w:val="0002637F"/>
    <w:rsid w:val="00031104"/>
    <w:rsid w:val="00031BC7"/>
    <w:rsid w:val="00033962"/>
    <w:rsid w:val="00033D35"/>
    <w:rsid w:val="00036EE6"/>
    <w:rsid w:val="0004476D"/>
    <w:rsid w:val="000464EC"/>
    <w:rsid w:val="0004739B"/>
    <w:rsid w:val="00047B06"/>
    <w:rsid w:val="00057EE1"/>
    <w:rsid w:val="000617DE"/>
    <w:rsid w:val="0006269A"/>
    <w:rsid w:val="000629C6"/>
    <w:rsid w:val="00070034"/>
    <w:rsid w:val="00071A74"/>
    <w:rsid w:val="000763F3"/>
    <w:rsid w:val="00085B10"/>
    <w:rsid w:val="00085D9C"/>
    <w:rsid w:val="00085E5E"/>
    <w:rsid w:val="00096710"/>
    <w:rsid w:val="000967A1"/>
    <w:rsid w:val="000A15BD"/>
    <w:rsid w:val="000B0C67"/>
    <w:rsid w:val="000B6C74"/>
    <w:rsid w:val="000C1271"/>
    <w:rsid w:val="000C1789"/>
    <w:rsid w:val="000C2AE0"/>
    <w:rsid w:val="000C2E6E"/>
    <w:rsid w:val="000C31EF"/>
    <w:rsid w:val="000D6069"/>
    <w:rsid w:val="000D78D5"/>
    <w:rsid w:val="000E0741"/>
    <w:rsid w:val="000E1180"/>
    <w:rsid w:val="000E412C"/>
    <w:rsid w:val="000E60A7"/>
    <w:rsid w:val="000E6833"/>
    <w:rsid w:val="000F5861"/>
    <w:rsid w:val="001023CF"/>
    <w:rsid w:val="00103D96"/>
    <w:rsid w:val="001062BE"/>
    <w:rsid w:val="00111002"/>
    <w:rsid w:val="00112463"/>
    <w:rsid w:val="00113EBB"/>
    <w:rsid w:val="00117431"/>
    <w:rsid w:val="0012164B"/>
    <w:rsid w:val="00121874"/>
    <w:rsid w:val="001267DE"/>
    <w:rsid w:val="0013402B"/>
    <w:rsid w:val="0014697C"/>
    <w:rsid w:val="00153A57"/>
    <w:rsid w:val="0015448A"/>
    <w:rsid w:val="001547C6"/>
    <w:rsid w:val="00161B13"/>
    <w:rsid w:val="00170183"/>
    <w:rsid w:val="00175B66"/>
    <w:rsid w:val="00177774"/>
    <w:rsid w:val="0018113C"/>
    <w:rsid w:val="00182569"/>
    <w:rsid w:val="00183D1B"/>
    <w:rsid w:val="00185D81"/>
    <w:rsid w:val="00193552"/>
    <w:rsid w:val="001936AE"/>
    <w:rsid w:val="00196FDE"/>
    <w:rsid w:val="001978C3"/>
    <w:rsid w:val="001A086E"/>
    <w:rsid w:val="001A3EB7"/>
    <w:rsid w:val="001A429A"/>
    <w:rsid w:val="001B061E"/>
    <w:rsid w:val="001B439C"/>
    <w:rsid w:val="001B5737"/>
    <w:rsid w:val="001C21E1"/>
    <w:rsid w:val="001C7F25"/>
    <w:rsid w:val="001D0BF4"/>
    <w:rsid w:val="001D46E7"/>
    <w:rsid w:val="001D7B40"/>
    <w:rsid w:val="00201CFA"/>
    <w:rsid w:val="0020259D"/>
    <w:rsid w:val="00202C3D"/>
    <w:rsid w:val="00205FEA"/>
    <w:rsid w:val="0020664F"/>
    <w:rsid w:val="002143C4"/>
    <w:rsid w:val="0021519E"/>
    <w:rsid w:val="002216D5"/>
    <w:rsid w:val="002228B7"/>
    <w:rsid w:val="00223F2E"/>
    <w:rsid w:val="00224120"/>
    <w:rsid w:val="00224E5B"/>
    <w:rsid w:val="002256A3"/>
    <w:rsid w:val="00230E72"/>
    <w:rsid w:val="00243213"/>
    <w:rsid w:val="002506D2"/>
    <w:rsid w:val="002758BE"/>
    <w:rsid w:val="002828CB"/>
    <w:rsid w:val="002834F0"/>
    <w:rsid w:val="002946C4"/>
    <w:rsid w:val="00296979"/>
    <w:rsid w:val="00296B39"/>
    <w:rsid w:val="002A17AF"/>
    <w:rsid w:val="002A1D1D"/>
    <w:rsid w:val="002A7554"/>
    <w:rsid w:val="002C3A51"/>
    <w:rsid w:val="002C504F"/>
    <w:rsid w:val="002D0EAD"/>
    <w:rsid w:val="002D34D7"/>
    <w:rsid w:val="002D3A77"/>
    <w:rsid w:val="002E6B75"/>
    <w:rsid w:val="002F1788"/>
    <w:rsid w:val="002F2448"/>
    <w:rsid w:val="002F2A75"/>
    <w:rsid w:val="002F42CE"/>
    <w:rsid w:val="002F6722"/>
    <w:rsid w:val="003009E4"/>
    <w:rsid w:val="003056EF"/>
    <w:rsid w:val="00305902"/>
    <w:rsid w:val="003112D2"/>
    <w:rsid w:val="00311980"/>
    <w:rsid w:val="00324A50"/>
    <w:rsid w:val="003302D9"/>
    <w:rsid w:val="00333D71"/>
    <w:rsid w:val="00341E2E"/>
    <w:rsid w:val="00344D64"/>
    <w:rsid w:val="00352D3C"/>
    <w:rsid w:val="0035364A"/>
    <w:rsid w:val="00357399"/>
    <w:rsid w:val="00365C76"/>
    <w:rsid w:val="0036702F"/>
    <w:rsid w:val="00367734"/>
    <w:rsid w:val="00384B4D"/>
    <w:rsid w:val="00391A6B"/>
    <w:rsid w:val="00395019"/>
    <w:rsid w:val="00395B14"/>
    <w:rsid w:val="003A017D"/>
    <w:rsid w:val="003A1A08"/>
    <w:rsid w:val="003B0DAB"/>
    <w:rsid w:val="003B472D"/>
    <w:rsid w:val="003B6D35"/>
    <w:rsid w:val="003B7A60"/>
    <w:rsid w:val="003C5FCE"/>
    <w:rsid w:val="003C7223"/>
    <w:rsid w:val="003D6FDD"/>
    <w:rsid w:val="003E1E6C"/>
    <w:rsid w:val="003E229C"/>
    <w:rsid w:val="003E286A"/>
    <w:rsid w:val="003E39AA"/>
    <w:rsid w:val="003E4983"/>
    <w:rsid w:val="00401EC0"/>
    <w:rsid w:val="00401F28"/>
    <w:rsid w:val="00403F9F"/>
    <w:rsid w:val="00405BAA"/>
    <w:rsid w:val="004072C0"/>
    <w:rsid w:val="00411A97"/>
    <w:rsid w:val="00412884"/>
    <w:rsid w:val="00416FE2"/>
    <w:rsid w:val="004177E2"/>
    <w:rsid w:val="004250BB"/>
    <w:rsid w:val="00427EC2"/>
    <w:rsid w:val="00431DC6"/>
    <w:rsid w:val="004343ED"/>
    <w:rsid w:val="004402A5"/>
    <w:rsid w:val="00440C1D"/>
    <w:rsid w:val="0044166A"/>
    <w:rsid w:val="00442298"/>
    <w:rsid w:val="0045124B"/>
    <w:rsid w:val="004533BC"/>
    <w:rsid w:val="00460CF0"/>
    <w:rsid w:val="00463CB7"/>
    <w:rsid w:val="004663C2"/>
    <w:rsid w:val="00470A57"/>
    <w:rsid w:val="00471C7F"/>
    <w:rsid w:val="004736CC"/>
    <w:rsid w:val="00475BF2"/>
    <w:rsid w:val="00476E00"/>
    <w:rsid w:val="004770C5"/>
    <w:rsid w:val="00482350"/>
    <w:rsid w:val="004845E4"/>
    <w:rsid w:val="0049077B"/>
    <w:rsid w:val="00491101"/>
    <w:rsid w:val="004929B5"/>
    <w:rsid w:val="00493C33"/>
    <w:rsid w:val="00494E4D"/>
    <w:rsid w:val="004C0121"/>
    <w:rsid w:val="004C0FC6"/>
    <w:rsid w:val="004C4F32"/>
    <w:rsid w:val="004C7B10"/>
    <w:rsid w:val="004D02CC"/>
    <w:rsid w:val="004D144C"/>
    <w:rsid w:val="004D380A"/>
    <w:rsid w:val="004D7FEB"/>
    <w:rsid w:val="004E7C1A"/>
    <w:rsid w:val="00500395"/>
    <w:rsid w:val="0050057E"/>
    <w:rsid w:val="00501F6E"/>
    <w:rsid w:val="005042B5"/>
    <w:rsid w:val="00504A8C"/>
    <w:rsid w:val="005050B6"/>
    <w:rsid w:val="00507753"/>
    <w:rsid w:val="00512047"/>
    <w:rsid w:val="0051402A"/>
    <w:rsid w:val="005140C3"/>
    <w:rsid w:val="00516367"/>
    <w:rsid w:val="00517AB8"/>
    <w:rsid w:val="0052070D"/>
    <w:rsid w:val="00521B50"/>
    <w:rsid w:val="00522521"/>
    <w:rsid w:val="00523F70"/>
    <w:rsid w:val="00524FEC"/>
    <w:rsid w:val="0053367D"/>
    <w:rsid w:val="00535A74"/>
    <w:rsid w:val="00543390"/>
    <w:rsid w:val="005438BB"/>
    <w:rsid w:val="00550FD6"/>
    <w:rsid w:val="005560D3"/>
    <w:rsid w:val="005572F8"/>
    <w:rsid w:val="00557889"/>
    <w:rsid w:val="00557FA4"/>
    <w:rsid w:val="00560B81"/>
    <w:rsid w:val="00562AB9"/>
    <w:rsid w:val="00563978"/>
    <w:rsid w:val="0056547F"/>
    <w:rsid w:val="0056682E"/>
    <w:rsid w:val="0057209F"/>
    <w:rsid w:val="005742C8"/>
    <w:rsid w:val="00580DDA"/>
    <w:rsid w:val="00582E43"/>
    <w:rsid w:val="0058328A"/>
    <w:rsid w:val="00587DDE"/>
    <w:rsid w:val="005902A4"/>
    <w:rsid w:val="005935E8"/>
    <w:rsid w:val="005975C9"/>
    <w:rsid w:val="005A4837"/>
    <w:rsid w:val="005B3EC4"/>
    <w:rsid w:val="005B5D39"/>
    <w:rsid w:val="005B615A"/>
    <w:rsid w:val="005C6E03"/>
    <w:rsid w:val="005D419D"/>
    <w:rsid w:val="005D69B1"/>
    <w:rsid w:val="005D7F30"/>
    <w:rsid w:val="005E0885"/>
    <w:rsid w:val="005E5561"/>
    <w:rsid w:val="005F2F3A"/>
    <w:rsid w:val="006064D4"/>
    <w:rsid w:val="00613DDB"/>
    <w:rsid w:val="00616A6C"/>
    <w:rsid w:val="006255D7"/>
    <w:rsid w:val="00631F0C"/>
    <w:rsid w:val="00631F4A"/>
    <w:rsid w:val="0063322D"/>
    <w:rsid w:val="0063378B"/>
    <w:rsid w:val="0063413C"/>
    <w:rsid w:val="00640491"/>
    <w:rsid w:val="00645FA4"/>
    <w:rsid w:val="00646696"/>
    <w:rsid w:val="00651C25"/>
    <w:rsid w:val="00652E9D"/>
    <w:rsid w:val="00655B4C"/>
    <w:rsid w:val="00663C9D"/>
    <w:rsid w:val="00666058"/>
    <w:rsid w:val="006670FE"/>
    <w:rsid w:val="00672F84"/>
    <w:rsid w:val="006734CB"/>
    <w:rsid w:val="00676885"/>
    <w:rsid w:val="00686349"/>
    <w:rsid w:val="0069275F"/>
    <w:rsid w:val="006A3D1A"/>
    <w:rsid w:val="006B61EF"/>
    <w:rsid w:val="006B64B7"/>
    <w:rsid w:val="006C3257"/>
    <w:rsid w:val="006C3E92"/>
    <w:rsid w:val="006C4B91"/>
    <w:rsid w:val="006C5802"/>
    <w:rsid w:val="006C68E0"/>
    <w:rsid w:val="006C71D4"/>
    <w:rsid w:val="006D0899"/>
    <w:rsid w:val="006D2E30"/>
    <w:rsid w:val="006D3F6E"/>
    <w:rsid w:val="006D7892"/>
    <w:rsid w:val="006E30AB"/>
    <w:rsid w:val="006E6CBF"/>
    <w:rsid w:val="007028CC"/>
    <w:rsid w:val="00704BB4"/>
    <w:rsid w:val="0071253E"/>
    <w:rsid w:val="007135AE"/>
    <w:rsid w:val="0071651D"/>
    <w:rsid w:val="007165A9"/>
    <w:rsid w:val="007214FD"/>
    <w:rsid w:val="00722487"/>
    <w:rsid w:val="007238BF"/>
    <w:rsid w:val="00724A2F"/>
    <w:rsid w:val="00726851"/>
    <w:rsid w:val="007332DF"/>
    <w:rsid w:val="0073589E"/>
    <w:rsid w:val="007400E1"/>
    <w:rsid w:val="00741B85"/>
    <w:rsid w:val="007432BA"/>
    <w:rsid w:val="007467BA"/>
    <w:rsid w:val="00747B7C"/>
    <w:rsid w:val="00764CF6"/>
    <w:rsid w:val="007712F2"/>
    <w:rsid w:val="00781DCA"/>
    <w:rsid w:val="007904FE"/>
    <w:rsid w:val="00792807"/>
    <w:rsid w:val="0079342C"/>
    <w:rsid w:val="00794BC2"/>
    <w:rsid w:val="00797FE3"/>
    <w:rsid w:val="007A2DEB"/>
    <w:rsid w:val="007B2307"/>
    <w:rsid w:val="007B6FAE"/>
    <w:rsid w:val="007C0440"/>
    <w:rsid w:val="007C472D"/>
    <w:rsid w:val="007C5C19"/>
    <w:rsid w:val="007C5E78"/>
    <w:rsid w:val="007C7BA9"/>
    <w:rsid w:val="007E478B"/>
    <w:rsid w:val="007F117F"/>
    <w:rsid w:val="007F4830"/>
    <w:rsid w:val="007F609D"/>
    <w:rsid w:val="007F71EA"/>
    <w:rsid w:val="00803C03"/>
    <w:rsid w:val="00806FDA"/>
    <w:rsid w:val="00811020"/>
    <w:rsid w:val="0081141C"/>
    <w:rsid w:val="008214D0"/>
    <w:rsid w:val="00822277"/>
    <w:rsid w:val="00831FF4"/>
    <w:rsid w:val="00833CD2"/>
    <w:rsid w:val="0085335B"/>
    <w:rsid w:val="008553CF"/>
    <w:rsid w:val="008578CA"/>
    <w:rsid w:val="00861DEB"/>
    <w:rsid w:val="00873680"/>
    <w:rsid w:val="00881E75"/>
    <w:rsid w:val="008921A5"/>
    <w:rsid w:val="008B0DAB"/>
    <w:rsid w:val="008B5FEE"/>
    <w:rsid w:val="008C704D"/>
    <w:rsid w:val="008D057D"/>
    <w:rsid w:val="008D2E0A"/>
    <w:rsid w:val="008D683E"/>
    <w:rsid w:val="008D6EFD"/>
    <w:rsid w:val="008D7988"/>
    <w:rsid w:val="008E2A14"/>
    <w:rsid w:val="008E2A5E"/>
    <w:rsid w:val="008E2D8A"/>
    <w:rsid w:val="008E3B37"/>
    <w:rsid w:val="008F26E4"/>
    <w:rsid w:val="00907FCB"/>
    <w:rsid w:val="009119F6"/>
    <w:rsid w:val="0091327B"/>
    <w:rsid w:val="0093764B"/>
    <w:rsid w:val="0094448A"/>
    <w:rsid w:val="00944ADA"/>
    <w:rsid w:val="009569A0"/>
    <w:rsid w:val="00963FA2"/>
    <w:rsid w:val="00967DD5"/>
    <w:rsid w:val="009702AA"/>
    <w:rsid w:val="009702B5"/>
    <w:rsid w:val="00983918"/>
    <w:rsid w:val="00991CFD"/>
    <w:rsid w:val="0099237F"/>
    <w:rsid w:val="009948FC"/>
    <w:rsid w:val="0099691E"/>
    <w:rsid w:val="0099724C"/>
    <w:rsid w:val="009A4AB5"/>
    <w:rsid w:val="009B010B"/>
    <w:rsid w:val="009B51BC"/>
    <w:rsid w:val="009C448C"/>
    <w:rsid w:val="009E14AC"/>
    <w:rsid w:val="009E2B43"/>
    <w:rsid w:val="009E4948"/>
    <w:rsid w:val="009E79E9"/>
    <w:rsid w:val="009F4755"/>
    <w:rsid w:val="009F5729"/>
    <w:rsid w:val="00A049D5"/>
    <w:rsid w:val="00A06D7B"/>
    <w:rsid w:val="00A074AA"/>
    <w:rsid w:val="00A11139"/>
    <w:rsid w:val="00A136A2"/>
    <w:rsid w:val="00A30DE3"/>
    <w:rsid w:val="00A31105"/>
    <w:rsid w:val="00A3202C"/>
    <w:rsid w:val="00A333ED"/>
    <w:rsid w:val="00A33870"/>
    <w:rsid w:val="00A36E18"/>
    <w:rsid w:val="00A37028"/>
    <w:rsid w:val="00A42064"/>
    <w:rsid w:val="00A435C0"/>
    <w:rsid w:val="00A45FF5"/>
    <w:rsid w:val="00A475A3"/>
    <w:rsid w:val="00A50C21"/>
    <w:rsid w:val="00A51660"/>
    <w:rsid w:val="00A52223"/>
    <w:rsid w:val="00A6043F"/>
    <w:rsid w:val="00A66271"/>
    <w:rsid w:val="00A67F4B"/>
    <w:rsid w:val="00A70188"/>
    <w:rsid w:val="00A70196"/>
    <w:rsid w:val="00A70FEB"/>
    <w:rsid w:val="00A71A25"/>
    <w:rsid w:val="00A72878"/>
    <w:rsid w:val="00A9074B"/>
    <w:rsid w:val="00A91C79"/>
    <w:rsid w:val="00A977CC"/>
    <w:rsid w:val="00AA6D0E"/>
    <w:rsid w:val="00AA7C4B"/>
    <w:rsid w:val="00AA7DDD"/>
    <w:rsid w:val="00AB2AE8"/>
    <w:rsid w:val="00AC17A4"/>
    <w:rsid w:val="00AD41AA"/>
    <w:rsid w:val="00AD7C24"/>
    <w:rsid w:val="00AE74B0"/>
    <w:rsid w:val="00AF27B3"/>
    <w:rsid w:val="00AF52F0"/>
    <w:rsid w:val="00AF56F7"/>
    <w:rsid w:val="00AF599F"/>
    <w:rsid w:val="00AF6CDC"/>
    <w:rsid w:val="00B00705"/>
    <w:rsid w:val="00B03382"/>
    <w:rsid w:val="00B03F41"/>
    <w:rsid w:val="00B0721C"/>
    <w:rsid w:val="00B105B3"/>
    <w:rsid w:val="00B10D40"/>
    <w:rsid w:val="00B12574"/>
    <w:rsid w:val="00B2229A"/>
    <w:rsid w:val="00B2376B"/>
    <w:rsid w:val="00B266CB"/>
    <w:rsid w:val="00B35084"/>
    <w:rsid w:val="00B41C1C"/>
    <w:rsid w:val="00B5243D"/>
    <w:rsid w:val="00B5511A"/>
    <w:rsid w:val="00B608E1"/>
    <w:rsid w:val="00B63090"/>
    <w:rsid w:val="00B64974"/>
    <w:rsid w:val="00B74745"/>
    <w:rsid w:val="00B81808"/>
    <w:rsid w:val="00B86FDD"/>
    <w:rsid w:val="00B979EE"/>
    <w:rsid w:val="00BA4423"/>
    <w:rsid w:val="00BA5382"/>
    <w:rsid w:val="00BA6A01"/>
    <w:rsid w:val="00BA7B68"/>
    <w:rsid w:val="00BB41DD"/>
    <w:rsid w:val="00BB425D"/>
    <w:rsid w:val="00BC18E8"/>
    <w:rsid w:val="00BC2BCC"/>
    <w:rsid w:val="00BD17DB"/>
    <w:rsid w:val="00BD328D"/>
    <w:rsid w:val="00BE06C7"/>
    <w:rsid w:val="00BE0803"/>
    <w:rsid w:val="00BE3962"/>
    <w:rsid w:val="00BF46DF"/>
    <w:rsid w:val="00C020B3"/>
    <w:rsid w:val="00C03957"/>
    <w:rsid w:val="00C04952"/>
    <w:rsid w:val="00C06D1E"/>
    <w:rsid w:val="00C116AA"/>
    <w:rsid w:val="00C175CA"/>
    <w:rsid w:val="00C267ED"/>
    <w:rsid w:val="00C33D93"/>
    <w:rsid w:val="00C34EF9"/>
    <w:rsid w:val="00C361C7"/>
    <w:rsid w:val="00C410A8"/>
    <w:rsid w:val="00C42CCC"/>
    <w:rsid w:val="00C43984"/>
    <w:rsid w:val="00C44801"/>
    <w:rsid w:val="00C61CCC"/>
    <w:rsid w:val="00C6547C"/>
    <w:rsid w:val="00C66CA5"/>
    <w:rsid w:val="00C67620"/>
    <w:rsid w:val="00C76EAB"/>
    <w:rsid w:val="00C853DD"/>
    <w:rsid w:val="00C87562"/>
    <w:rsid w:val="00C90322"/>
    <w:rsid w:val="00C9761D"/>
    <w:rsid w:val="00CA544B"/>
    <w:rsid w:val="00CA6A6C"/>
    <w:rsid w:val="00CB45ED"/>
    <w:rsid w:val="00CB6F99"/>
    <w:rsid w:val="00CC025D"/>
    <w:rsid w:val="00CC0BCA"/>
    <w:rsid w:val="00CD1827"/>
    <w:rsid w:val="00CD700D"/>
    <w:rsid w:val="00CD7B0F"/>
    <w:rsid w:val="00CE1EA5"/>
    <w:rsid w:val="00CE6BA9"/>
    <w:rsid w:val="00CF4099"/>
    <w:rsid w:val="00CF45DB"/>
    <w:rsid w:val="00CF4B6B"/>
    <w:rsid w:val="00CF5945"/>
    <w:rsid w:val="00D002B3"/>
    <w:rsid w:val="00D00762"/>
    <w:rsid w:val="00D0628A"/>
    <w:rsid w:val="00D06EAE"/>
    <w:rsid w:val="00D07A6A"/>
    <w:rsid w:val="00D07ADB"/>
    <w:rsid w:val="00D147EC"/>
    <w:rsid w:val="00D177DF"/>
    <w:rsid w:val="00D220D3"/>
    <w:rsid w:val="00D22DB6"/>
    <w:rsid w:val="00D23732"/>
    <w:rsid w:val="00D349B9"/>
    <w:rsid w:val="00D35903"/>
    <w:rsid w:val="00D40AF6"/>
    <w:rsid w:val="00D43028"/>
    <w:rsid w:val="00D43814"/>
    <w:rsid w:val="00D50C7E"/>
    <w:rsid w:val="00D56E8E"/>
    <w:rsid w:val="00D66952"/>
    <w:rsid w:val="00D670F5"/>
    <w:rsid w:val="00D73FB5"/>
    <w:rsid w:val="00D775A8"/>
    <w:rsid w:val="00D821A5"/>
    <w:rsid w:val="00D82391"/>
    <w:rsid w:val="00D85050"/>
    <w:rsid w:val="00D95E75"/>
    <w:rsid w:val="00DA005D"/>
    <w:rsid w:val="00DA1556"/>
    <w:rsid w:val="00DA2301"/>
    <w:rsid w:val="00DA6273"/>
    <w:rsid w:val="00DB186C"/>
    <w:rsid w:val="00DB631E"/>
    <w:rsid w:val="00DC0120"/>
    <w:rsid w:val="00DC3DF6"/>
    <w:rsid w:val="00DC6227"/>
    <w:rsid w:val="00DD6947"/>
    <w:rsid w:val="00DD75CA"/>
    <w:rsid w:val="00DE2D57"/>
    <w:rsid w:val="00DE7587"/>
    <w:rsid w:val="00DF326B"/>
    <w:rsid w:val="00DF5902"/>
    <w:rsid w:val="00DF68AA"/>
    <w:rsid w:val="00E05049"/>
    <w:rsid w:val="00E10B36"/>
    <w:rsid w:val="00E167E5"/>
    <w:rsid w:val="00E247D9"/>
    <w:rsid w:val="00E26B53"/>
    <w:rsid w:val="00E30978"/>
    <w:rsid w:val="00E31E6C"/>
    <w:rsid w:val="00E34540"/>
    <w:rsid w:val="00E40044"/>
    <w:rsid w:val="00E401C5"/>
    <w:rsid w:val="00E40B48"/>
    <w:rsid w:val="00E410B9"/>
    <w:rsid w:val="00E44C59"/>
    <w:rsid w:val="00E44E6D"/>
    <w:rsid w:val="00E47A63"/>
    <w:rsid w:val="00E47F48"/>
    <w:rsid w:val="00E52354"/>
    <w:rsid w:val="00E52A93"/>
    <w:rsid w:val="00E55E18"/>
    <w:rsid w:val="00E63481"/>
    <w:rsid w:val="00E64680"/>
    <w:rsid w:val="00E70FEE"/>
    <w:rsid w:val="00E73FB7"/>
    <w:rsid w:val="00E74723"/>
    <w:rsid w:val="00E82E51"/>
    <w:rsid w:val="00E84CD0"/>
    <w:rsid w:val="00E934FE"/>
    <w:rsid w:val="00EA47FE"/>
    <w:rsid w:val="00EA5715"/>
    <w:rsid w:val="00EB00D8"/>
    <w:rsid w:val="00EC257A"/>
    <w:rsid w:val="00EE2E35"/>
    <w:rsid w:val="00EE3C14"/>
    <w:rsid w:val="00EE6FB6"/>
    <w:rsid w:val="00EF123C"/>
    <w:rsid w:val="00EF2662"/>
    <w:rsid w:val="00EF70B3"/>
    <w:rsid w:val="00EF78E9"/>
    <w:rsid w:val="00F0350F"/>
    <w:rsid w:val="00F040C6"/>
    <w:rsid w:val="00F04A61"/>
    <w:rsid w:val="00F10B7E"/>
    <w:rsid w:val="00F165AA"/>
    <w:rsid w:val="00F22C24"/>
    <w:rsid w:val="00F25F73"/>
    <w:rsid w:val="00F27FCD"/>
    <w:rsid w:val="00F325EA"/>
    <w:rsid w:val="00F34752"/>
    <w:rsid w:val="00F37945"/>
    <w:rsid w:val="00F4557C"/>
    <w:rsid w:val="00F54C7A"/>
    <w:rsid w:val="00F569DD"/>
    <w:rsid w:val="00F576D9"/>
    <w:rsid w:val="00F5781F"/>
    <w:rsid w:val="00F702D3"/>
    <w:rsid w:val="00F72CC6"/>
    <w:rsid w:val="00F7789A"/>
    <w:rsid w:val="00F82A4D"/>
    <w:rsid w:val="00F87F90"/>
    <w:rsid w:val="00F92576"/>
    <w:rsid w:val="00F93D3B"/>
    <w:rsid w:val="00F93ECD"/>
    <w:rsid w:val="00FA693D"/>
    <w:rsid w:val="00FB0AEE"/>
    <w:rsid w:val="00FB0E57"/>
    <w:rsid w:val="00FB25AC"/>
    <w:rsid w:val="00FB417A"/>
    <w:rsid w:val="00FB638B"/>
    <w:rsid w:val="00FC72F6"/>
    <w:rsid w:val="00FD25EC"/>
    <w:rsid w:val="00FD2E7C"/>
    <w:rsid w:val="00FD4FF0"/>
    <w:rsid w:val="00FE1813"/>
    <w:rsid w:val="00FE1C47"/>
    <w:rsid w:val="00FE33D3"/>
    <w:rsid w:val="00FE61A8"/>
    <w:rsid w:val="00FE6A12"/>
    <w:rsid w:val="00FE781E"/>
    <w:rsid w:val="00FF1AB3"/>
    <w:rsid w:val="00FF2E55"/>
    <w:rsid w:val="00FF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34937"/>
  <w15:docId w15:val="{A536C4BD-B7D6-4BE7-A7CE-16EC2B177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1E2E"/>
    <w:rPr>
      <w:noProof/>
      <w:lang w:val="es-ES_tradnl"/>
    </w:rPr>
  </w:style>
  <w:style w:type="paragraph" w:styleId="Ttulo1">
    <w:name w:val="heading 1"/>
    <w:basedOn w:val="Normal"/>
    <w:next w:val="Normal"/>
    <w:link w:val="Ttulo1Car"/>
    <w:qFormat/>
    <w:rsid w:val="00341E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341E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341E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1"/>
    <w:next w:val="Normal1"/>
    <w:link w:val="Ttulo4Car"/>
    <w:rsid w:val="00341E2E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1"/>
    <w:next w:val="Normal1"/>
    <w:link w:val="Ttulo5Car"/>
    <w:rsid w:val="00341E2E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link w:val="Ttulo6Car"/>
    <w:rsid w:val="00341E2E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41E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41E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rsid w:val="00341E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ormal1">
    <w:name w:val="Normal1"/>
    <w:rsid w:val="00341E2E"/>
    <w:pPr>
      <w:spacing w:after="200" w:line="276" w:lineRule="auto"/>
    </w:pPr>
    <w:rPr>
      <w:rFonts w:ascii="Calibri" w:eastAsia="Calibri" w:hAnsi="Calibri" w:cs="Calibri"/>
      <w:color w:val="000000"/>
      <w:szCs w:val="20"/>
      <w:lang w:eastAsia="pt-BR"/>
    </w:rPr>
  </w:style>
  <w:style w:type="character" w:customStyle="1" w:styleId="Ttulo4Car">
    <w:name w:val="Título 4 Car"/>
    <w:basedOn w:val="Fuentedeprrafopredeter"/>
    <w:link w:val="Ttulo4"/>
    <w:rsid w:val="00341E2E"/>
    <w:rPr>
      <w:rFonts w:ascii="Calibri" w:eastAsia="Calibri" w:hAnsi="Calibri" w:cs="Calibri"/>
      <w:b/>
      <w:color w:val="000000"/>
      <w:sz w:val="24"/>
      <w:szCs w:val="20"/>
      <w:lang w:eastAsia="pt-BR"/>
    </w:rPr>
  </w:style>
  <w:style w:type="character" w:customStyle="1" w:styleId="Ttulo5Car">
    <w:name w:val="Título 5 Car"/>
    <w:basedOn w:val="Fuentedeprrafopredeter"/>
    <w:link w:val="Ttulo5"/>
    <w:rsid w:val="00341E2E"/>
    <w:rPr>
      <w:rFonts w:ascii="Calibri" w:eastAsia="Calibri" w:hAnsi="Calibri" w:cs="Calibri"/>
      <w:b/>
      <w:color w:val="000000"/>
      <w:szCs w:val="20"/>
      <w:lang w:eastAsia="pt-BR"/>
    </w:rPr>
  </w:style>
  <w:style w:type="character" w:customStyle="1" w:styleId="Ttulo6Car">
    <w:name w:val="Título 6 Car"/>
    <w:basedOn w:val="Fuentedeprrafopredeter"/>
    <w:link w:val="Ttulo6"/>
    <w:rsid w:val="00341E2E"/>
    <w:rPr>
      <w:rFonts w:ascii="Calibri" w:eastAsia="Calibri" w:hAnsi="Calibri" w:cs="Calibri"/>
      <w:b/>
      <w:color w:val="000000"/>
      <w:sz w:val="20"/>
      <w:szCs w:val="20"/>
      <w:lang w:eastAsia="pt-BR"/>
    </w:rPr>
  </w:style>
  <w:style w:type="character" w:styleId="Refdecomentario">
    <w:name w:val="annotation reference"/>
    <w:basedOn w:val="Fuentedeprrafopredeter"/>
    <w:uiPriority w:val="99"/>
    <w:semiHidden/>
    <w:unhideWhenUsed/>
    <w:rsid w:val="00341E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41E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41E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1E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1E2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1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1E2E"/>
    <w:rPr>
      <w:rFonts w:ascii="Segoe UI" w:hAnsi="Segoe UI" w:cs="Segoe UI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rsid w:val="00341E2E"/>
    <w:pPr>
      <w:spacing w:after="120" w:line="360" w:lineRule="auto"/>
      <w:ind w:left="480" w:hanging="480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TDC">
    <w:name w:val="TOC Heading"/>
    <w:basedOn w:val="Ttulo1"/>
    <w:next w:val="Normal"/>
    <w:uiPriority w:val="39"/>
    <w:unhideWhenUsed/>
    <w:qFormat/>
    <w:rsid w:val="00341E2E"/>
    <w:pPr>
      <w:outlineLvl w:val="9"/>
    </w:pPr>
    <w:rPr>
      <w:lang w:eastAsia="pt-BR"/>
    </w:rPr>
  </w:style>
  <w:style w:type="paragraph" w:styleId="Prrafodelista">
    <w:name w:val="List Paragraph"/>
    <w:basedOn w:val="Normal"/>
    <w:uiPriority w:val="34"/>
    <w:qFormat/>
    <w:rsid w:val="00341E2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41E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1E2E"/>
  </w:style>
  <w:style w:type="paragraph" w:styleId="Piedepgina">
    <w:name w:val="footer"/>
    <w:basedOn w:val="Normal"/>
    <w:link w:val="PiedepginaCar"/>
    <w:uiPriority w:val="99"/>
    <w:unhideWhenUsed/>
    <w:rsid w:val="00341E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1E2E"/>
  </w:style>
  <w:style w:type="table" w:styleId="Tablaconcuadrcula">
    <w:name w:val="Table Grid"/>
    <w:basedOn w:val="Tablanormal"/>
    <w:uiPriority w:val="59"/>
    <w:rsid w:val="00341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">
    <w:name w:val="Corpo"/>
    <w:rsid w:val="00341E2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pt-BR"/>
    </w:rPr>
  </w:style>
  <w:style w:type="paragraph" w:styleId="NormalWeb">
    <w:name w:val="Normal (Web)"/>
    <w:basedOn w:val="Normal"/>
    <w:uiPriority w:val="99"/>
    <w:unhideWhenUsed/>
    <w:rsid w:val="00341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vnculo">
    <w:name w:val="Hyperlink"/>
    <w:basedOn w:val="Fuentedeprrafopredeter"/>
    <w:uiPriority w:val="99"/>
    <w:unhideWhenUsed/>
    <w:rsid w:val="00341E2E"/>
    <w:rPr>
      <w:color w:val="0563C1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41E2E"/>
  </w:style>
  <w:style w:type="character" w:styleId="nfasis">
    <w:name w:val="Emphasis"/>
    <w:basedOn w:val="Fuentedeprrafopredeter"/>
    <w:uiPriority w:val="20"/>
    <w:qFormat/>
    <w:rsid w:val="00341E2E"/>
    <w:rPr>
      <w:i/>
      <w:iCs/>
    </w:rPr>
  </w:style>
  <w:style w:type="paragraph" w:customStyle="1" w:styleId="ref">
    <w:name w:val="ref"/>
    <w:basedOn w:val="Normal"/>
    <w:rsid w:val="00341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othertitle">
    <w:name w:val="othertitle"/>
    <w:basedOn w:val="Fuentedeprrafopredeter"/>
    <w:rsid w:val="00341E2E"/>
  </w:style>
  <w:style w:type="character" w:customStyle="1" w:styleId="vol">
    <w:name w:val="vol"/>
    <w:basedOn w:val="Fuentedeprrafopredeter"/>
    <w:rsid w:val="00341E2E"/>
  </w:style>
  <w:style w:type="character" w:customStyle="1" w:styleId="citedissue">
    <w:name w:val="citedissue"/>
    <w:basedOn w:val="Fuentedeprrafopredeter"/>
    <w:rsid w:val="00341E2E"/>
  </w:style>
  <w:style w:type="paragraph" w:styleId="Textonotapie">
    <w:name w:val="footnote text"/>
    <w:basedOn w:val="Normal"/>
    <w:link w:val="TextonotapieCar"/>
    <w:uiPriority w:val="99"/>
    <w:semiHidden/>
    <w:unhideWhenUsed/>
    <w:rsid w:val="00341E2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1E2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41E2E"/>
    <w:rPr>
      <w:vertAlign w:val="superscript"/>
    </w:rPr>
  </w:style>
  <w:style w:type="paragraph" w:styleId="Ttulo">
    <w:name w:val="Title"/>
    <w:basedOn w:val="Normal1"/>
    <w:next w:val="Normal1"/>
    <w:link w:val="TtuloCar"/>
    <w:rsid w:val="00341E2E"/>
    <w:pPr>
      <w:keepNext/>
      <w:keepLines/>
      <w:spacing w:before="480" w:after="120"/>
      <w:contextualSpacing/>
    </w:pPr>
    <w:rPr>
      <w:b/>
      <w:sz w:val="72"/>
    </w:rPr>
  </w:style>
  <w:style w:type="character" w:customStyle="1" w:styleId="TtuloCar">
    <w:name w:val="Título Car"/>
    <w:basedOn w:val="Fuentedeprrafopredeter"/>
    <w:link w:val="Ttulo"/>
    <w:rsid w:val="00341E2E"/>
    <w:rPr>
      <w:rFonts w:ascii="Calibri" w:eastAsia="Calibri" w:hAnsi="Calibri" w:cs="Calibri"/>
      <w:b/>
      <w:color w:val="000000"/>
      <w:sz w:val="72"/>
      <w:szCs w:val="20"/>
      <w:lang w:eastAsia="pt-BR"/>
    </w:rPr>
  </w:style>
  <w:style w:type="paragraph" w:styleId="Subttulo">
    <w:name w:val="Subtitle"/>
    <w:basedOn w:val="Normal1"/>
    <w:next w:val="Normal1"/>
    <w:link w:val="SubttuloCar"/>
    <w:rsid w:val="00341E2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character" w:customStyle="1" w:styleId="SubttuloCar">
    <w:name w:val="Subtítulo Car"/>
    <w:basedOn w:val="Fuentedeprrafopredeter"/>
    <w:link w:val="Subttulo"/>
    <w:rsid w:val="00341E2E"/>
    <w:rPr>
      <w:rFonts w:ascii="Georgia" w:eastAsia="Georgia" w:hAnsi="Georgia" w:cs="Georgia"/>
      <w:i/>
      <w:color w:val="666666"/>
      <w:sz w:val="48"/>
      <w:szCs w:val="20"/>
      <w:lang w:eastAsia="pt-BR"/>
    </w:rPr>
  </w:style>
  <w:style w:type="character" w:customStyle="1" w:styleId="font10azul">
    <w:name w:val="font10azul"/>
    <w:rsid w:val="00341E2E"/>
  </w:style>
  <w:style w:type="paragraph" w:customStyle="1" w:styleId="font5">
    <w:name w:val="font5"/>
    <w:basedOn w:val="Normal"/>
    <w:rsid w:val="00341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pt-BR"/>
    </w:rPr>
  </w:style>
  <w:style w:type="paragraph" w:customStyle="1" w:styleId="xl65">
    <w:name w:val="xl65"/>
    <w:basedOn w:val="Normal"/>
    <w:rsid w:val="00341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66">
    <w:name w:val="xl66"/>
    <w:basedOn w:val="Normal"/>
    <w:rsid w:val="00341E2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67">
    <w:name w:val="xl67"/>
    <w:basedOn w:val="Normal"/>
    <w:rsid w:val="00341E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68">
    <w:name w:val="xl68"/>
    <w:basedOn w:val="Normal"/>
    <w:rsid w:val="00341E2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t-BR"/>
    </w:rPr>
  </w:style>
  <w:style w:type="paragraph" w:customStyle="1" w:styleId="xl69">
    <w:name w:val="xl69"/>
    <w:basedOn w:val="Normal"/>
    <w:rsid w:val="00341E2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t-BR"/>
    </w:rPr>
  </w:style>
  <w:style w:type="paragraph" w:customStyle="1" w:styleId="xl70">
    <w:name w:val="xl70"/>
    <w:basedOn w:val="Normal"/>
    <w:rsid w:val="00341E2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71">
    <w:name w:val="xl71"/>
    <w:basedOn w:val="Normal"/>
    <w:rsid w:val="00341E2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72">
    <w:name w:val="xl72"/>
    <w:basedOn w:val="Normal"/>
    <w:rsid w:val="00341E2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t-BR"/>
    </w:rPr>
  </w:style>
  <w:style w:type="paragraph" w:customStyle="1" w:styleId="xl73">
    <w:name w:val="xl73"/>
    <w:basedOn w:val="Normal"/>
    <w:rsid w:val="00341E2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341E2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75">
    <w:name w:val="xl75"/>
    <w:basedOn w:val="Normal"/>
    <w:rsid w:val="00341E2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76">
    <w:name w:val="xl76"/>
    <w:basedOn w:val="Normal"/>
    <w:rsid w:val="00341E2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t-BR"/>
    </w:rPr>
  </w:style>
  <w:style w:type="paragraph" w:customStyle="1" w:styleId="xl77">
    <w:name w:val="xl77"/>
    <w:basedOn w:val="Normal"/>
    <w:rsid w:val="00341E2E"/>
    <w:pP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t-BR"/>
    </w:rPr>
  </w:style>
  <w:style w:type="paragraph" w:customStyle="1" w:styleId="xl78">
    <w:name w:val="xl78"/>
    <w:basedOn w:val="Normal"/>
    <w:rsid w:val="00341E2E"/>
    <w:pP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t-BR"/>
    </w:rPr>
  </w:style>
  <w:style w:type="paragraph" w:customStyle="1" w:styleId="xl79">
    <w:name w:val="xl79"/>
    <w:basedOn w:val="Normal"/>
    <w:rsid w:val="00341E2E"/>
    <w:pP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  <w:lang w:eastAsia="pt-BR"/>
    </w:rPr>
  </w:style>
  <w:style w:type="paragraph" w:customStyle="1" w:styleId="xl80">
    <w:name w:val="xl80"/>
    <w:basedOn w:val="Normal"/>
    <w:rsid w:val="00341E2E"/>
    <w:pP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t-BR"/>
    </w:rPr>
  </w:style>
  <w:style w:type="paragraph" w:customStyle="1" w:styleId="xl81">
    <w:name w:val="xl81"/>
    <w:basedOn w:val="Normal"/>
    <w:rsid w:val="00341E2E"/>
    <w:pP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  <w:lang w:eastAsia="pt-BR"/>
    </w:rPr>
  </w:style>
  <w:style w:type="paragraph" w:customStyle="1" w:styleId="xl82">
    <w:name w:val="xl82"/>
    <w:basedOn w:val="Normal"/>
    <w:rsid w:val="00341E2E"/>
    <w:pPr>
      <w:shd w:val="clear" w:color="000000" w:fill="538DD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t-BR"/>
    </w:rPr>
  </w:style>
  <w:style w:type="paragraph" w:customStyle="1" w:styleId="xl83">
    <w:name w:val="xl83"/>
    <w:basedOn w:val="Normal"/>
    <w:rsid w:val="00341E2E"/>
    <w:pP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t-BR"/>
    </w:rPr>
  </w:style>
  <w:style w:type="paragraph" w:customStyle="1" w:styleId="xl84">
    <w:name w:val="xl84"/>
    <w:basedOn w:val="Normal"/>
    <w:rsid w:val="00341E2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t-BR"/>
    </w:rPr>
  </w:style>
  <w:style w:type="paragraph" w:customStyle="1" w:styleId="xl85">
    <w:name w:val="xl85"/>
    <w:basedOn w:val="Normal"/>
    <w:rsid w:val="00341E2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86">
    <w:name w:val="xl86"/>
    <w:basedOn w:val="Normal"/>
    <w:rsid w:val="00341E2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t-BR"/>
    </w:rPr>
  </w:style>
  <w:style w:type="paragraph" w:customStyle="1" w:styleId="xl87">
    <w:name w:val="xl87"/>
    <w:basedOn w:val="Normal"/>
    <w:rsid w:val="00341E2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88">
    <w:name w:val="xl88"/>
    <w:basedOn w:val="Normal"/>
    <w:rsid w:val="00341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89">
    <w:name w:val="xl89"/>
    <w:basedOn w:val="Normal"/>
    <w:rsid w:val="00341E2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90">
    <w:name w:val="xl90"/>
    <w:basedOn w:val="Normal"/>
    <w:rsid w:val="00341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91">
    <w:name w:val="xl91"/>
    <w:basedOn w:val="Normal"/>
    <w:rsid w:val="00341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CabealhoeRodap">
    <w:name w:val="Cabeçalho e Rodapé"/>
    <w:rsid w:val="00341E2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pt-BR"/>
    </w:rPr>
  </w:style>
  <w:style w:type="paragraph" w:customStyle="1" w:styleId="Padro">
    <w:name w:val="Padrão"/>
    <w:rsid w:val="00341E2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pt-BR"/>
    </w:rPr>
  </w:style>
  <w:style w:type="paragraph" w:styleId="Descripcin">
    <w:name w:val="caption"/>
    <w:rsid w:val="00341E2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outlineLvl w:val="0"/>
    </w:pPr>
    <w:rPr>
      <w:rFonts w:ascii="Calibri" w:eastAsia="Arial Unicode MS" w:hAnsi="Calibri" w:cs="Arial Unicode MS"/>
      <w:color w:val="000000"/>
      <w:sz w:val="36"/>
      <w:szCs w:val="36"/>
      <w:bdr w:val="nil"/>
      <w:lang w:val="pt-PT" w:eastAsia="pt-BR"/>
    </w:rPr>
  </w:style>
  <w:style w:type="character" w:customStyle="1" w:styleId="generated">
    <w:name w:val="generated"/>
    <w:basedOn w:val="Fuentedeprrafopredeter"/>
    <w:rsid w:val="00341E2E"/>
  </w:style>
  <w:style w:type="paragraph" w:styleId="TDC1">
    <w:name w:val="toc 1"/>
    <w:basedOn w:val="Normal"/>
    <w:next w:val="Normal"/>
    <w:autoRedefine/>
    <w:uiPriority w:val="39"/>
    <w:unhideWhenUsed/>
    <w:rsid w:val="00341E2E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41E2E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41E2E"/>
    <w:pPr>
      <w:spacing w:after="100"/>
      <w:ind w:left="440"/>
    </w:pPr>
  </w:style>
  <w:style w:type="character" w:customStyle="1" w:styleId="im">
    <w:name w:val="im"/>
    <w:basedOn w:val="Fuentedeprrafopredeter"/>
    <w:rsid w:val="00E31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"/>
</file>

<file path=customXml/itemProps1.xml><?xml version="1.0" encoding="utf-8"?>
<ds:datastoreItem xmlns:ds="http://schemas.openxmlformats.org/officeDocument/2006/customXml" ds:itemID="{49314199-91FF-4C4A-8397-3935B5161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5085</Words>
  <Characters>27968</Characters>
  <Application>Microsoft Office Word</Application>
  <DocSecurity>0</DocSecurity>
  <Lines>233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Datasus</Company>
  <LinksUpToDate>false</LinksUpToDate>
  <CharactersWithSpaces>32988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Tatiane Pereira</dc:creator>
  <cp:lastModifiedBy>BOFILL, SILVIA (ELS-BCL)</cp:lastModifiedBy>
  <cp:revision>3</cp:revision>
  <dcterms:created xsi:type="dcterms:W3CDTF">2017-11-20T07:32:00Z</dcterms:created>
  <dcterms:modified xsi:type="dcterms:W3CDTF">2017-11-20T07:32:00Z</dcterms:modified>
</cp:coreProperties>
</file>