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1E0B7" w14:textId="77777777" w:rsidR="00CB19A2" w:rsidRDefault="00B97767" w:rsidP="007D5B85">
      <w:pPr>
        <w:spacing w:line="360" w:lineRule="auto"/>
        <w:jc w:val="both"/>
        <w:rPr>
          <w:rFonts w:ascii="Times New Roman" w:hAnsi="Times New Roman"/>
          <w:b/>
          <w:sz w:val="22"/>
          <w:szCs w:val="22"/>
          <w:lang w:val="en-GB"/>
        </w:rPr>
      </w:pPr>
      <w:bookmarkStart w:id="0" w:name="_GoBack"/>
      <w:bookmarkEnd w:id="0"/>
      <w:r w:rsidRPr="005E2754">
        <w:rPr>
          <w:rFonts w:ascii="Times New Roman" w:hAnsi="Times New Roman"/>
          <w:b/>
          <w:sz w:val="22"/>
          <w:szCs w:val="22"/>
          <w:lang w:val="en-US"/>
        </w:rPr>
        <w:t>Appendix</w:t>
      </w:r>
      <w:r w:rsidR="00602A3C" w:rsidRPr="005E2754">
        <w:rPr>
          <w:rFonts w:ascii="Times New Roman" w:hAnsi="Times New Roman"/>
          <w:b/>
          <w:sz w:val="22"/>
          <w:szCs w:val="22"/>
          <w:lang w:val="en-US"/>
        </w:rPr>
        <w:t xml:space="preserve"> </w:t>
      </w:r>
      <w:r w:rsidR="004D4D2C" w:rsidRPr="005E2754">
        <w:rPr>
          <w:rFonts w:ascii="Times New Roman" w:hAnsi="Times New Roman"/>
          <w:b/>
          <w:sz w:val="22"/>
          <w:szCs w:val="22"/>
          <w:lang w:val="en-GB"/>
        </w:rPr>
        <w:t>1</w:t>
      </w:r>
    </w:p>
    <w:p w14:paraId="57C67AEF" w14:textId="77777777" w:rsidR="00B97767" w:rsidRPr="005E2754" w:rsidRDefault="00B97767" w:rsidP="007D5B85">
      <w:pPr>
        <w:spacing w:line="360" w:lineRule="auto"/>
        <w:jc w:val="both"/>
        <w:rPr>
          <w:rFonts w:ascii="Times New Roman" w:hAnsi="Times New Roman"/>
          <w:b/>
          <w:sz w:val="22"/>
          <w:szCs w:val="22"/>
          <w:lang w:val="en-GB"/>
        </w:rPr>
      </w:pPr>
      <w:r w:rsidRPr="005E2754">
        <w:rPr>
          <w:rFonts w:ascii="Times New Roman" w:hAnsi="Times New Roman"/>
          <w:b/>
          <w:sz w:val="22"/>
          <w:szCs w:val="22"/>
          <w:lang w:val="en-US"/>
        </w:rPr>
        <w:t>Association between responses to intimate partner violence (scores for practices issues assessed via the PREMIS questionnaire) and team and professional level variable in the four cases</w:t>
      </w:r>
      <w:r w:rsidR="005D361B">
        <w:rPr>
          <w:rFonts w:ascii="Times New Roman" w:hAnsi="Times New Roman"/>
          <w:b/>
          <w:sz w:val="22"/>
          <w:szCs w:val="22"/>
          <w:lang w:val="en-US"/>
        </w:rPr>
        <w:t xml:space="preserve"> </w:t>
      </w:r>
    </w:p>
    <w:p w14:paraId="74671456" w14:textId="77777777" w:rsidR="00094341" w:rsidRPr="005E2754" w:rsidRDefault="00094341" w:rsidP="007D5B85">
      <w:pPr>
        <w:spacing w:line="360" w:lineRule="auto"/>
        <w:jc w:val="both"/>
        <w:rPr>
          <w:rFonts w:ascii="Times New Roman" w:hAnsi="Times New Roman"/>
          <w:b/>
          <w:sz w:val="22"/>
          <w:szCs w:val="22"/>
          <w:lang w:val="en-US"/>
        </w:rPr>
      </w:pPr>
    </w:p>
    <w:p w14:paraId="31842E90" w14:textId="77777777" w:rsidR="00094341" w:rsidRPr="005E2754" w:rsidRDefault="00094341" w:rsidP="007D5B85">
      <w:pPr>
        <w:spacing w:line="360" w:lineRule="auto"/>
        <w:jc w:val="both"/>
        <w:rPr>
          <w:rFonts w:ascii="Times New Roman" w:hAnsi="Times New Roman"/>
          <w:sz w:val="22"/>
          <w:szCs w:val="22"/>
          <w:lang w:val="en-US"/>
        </w:rPr>
      </w:pPr>
      <w:r w:rsidRPr="005E2754">
        <w:rPr>
          <w:rFonts w:ascii="Times New Roman" w:hAnsi="Times New Roman"/>
          <w:sz w:val="22"/>
          <w:szCs w:val="22"/>
          <w:lang w:val="en-GB"/>
        </w:rPr>
        <w:t xml:space="preserve">In the four PHCCs </w:t>
      </w:r>
      <w:r w:rsidR="00B97767" w:rsidRPr="005E2754">
        <w:rPr>
          <w:rFonts w:ascii="Times New Roman" w:hAnsi="Times New Roman"/>
          <w:sz w:val="22"/>
          <w:szCs w:val="22"/>
          <w:lang w:val="en-GB"/>
        </w:rPr>
        <w:t xml:space="preserve">selected (Mora, Cristina, La Virgen, El Campo) </w:t>
      </w:r>
      <w:r w:rsidRPr="005E2754">
        <w:rPr>
          <w:rFonts w:ascii="Times New Roman" w:hAnsi="Times New Roman"/>
          <w:sz w:val="22"/>
          <w:szCs w:val="22"/>
          <w:lang w:val="en-GB"/>
        </w:rPr>
        <w:t>83 questionnaires were collected (response rate of 70,1%): 70,7% of the respondents were women, mean age was 52, with a mean number of years working in primary health care of 18,56. In terms of the professional background, 44,6% were GPs, 32,5% nurses, 4,8% social workers, 10,8% paediatricians and 6% midwives.</w:t>
      </w:r>
      <w:r w:rsidR="00B97767" w:rsidRPr="005E2754">
        <w:rPr>
          <w:rFonts w:ascii="Times New Roman" w:hAnsi="Times New Roman"/>
          <w:sz w:val="22"/>
          <w:szCs w:val="22"/>
          <w:lang w:val="en-GB"/>
        </w:rPr>
        <w:t xml:space="preserve"> </w:t>
      </w:r>
      <w:r w:rsidR="00B97767" w:rsidRPr="005E2754">
        <w:rPr>
          <w:rFonts w:ascii="Times New Roman" w:hAnsi="Times New Roman"/>
          <w:sz w:val="22"/>
          <w:szCs w:val="22"/>
          <w:lang w:val="en-US"/>
        </w:rPr>
        <w:t>The data were analyzed to investigate from a quantitative point of view the selection of the “good cases” (La Virgen and El Campo).</w:t>
      </w:r>
    </w:p>
    <w:p w14:paraId="36FB25F3" w14:textId="77777777" w:rsidR="00B97767" w:rsidRPr="005E2754" w:rsidRDefault="00B97767" w:rsidP="007D5B85">
      <w:pPr>
        <w:spacing w:line="360" w:lineRule="auto"/>
        <w:jc w:val="both"/>
        <w:rPr>
          <w:rFonts w:ascii="Times New Roman" w:hAnsi="Times New Roman"/>
          <w:sz w:val="22"/>
          <w:szCs w:val="22"/>
          <w:lang w:val="en-US"/>
        </w:rPr>
      </w:pPr>
      <w:r w:rsidRPr="007D5B85">
        <w:rPr>
          <w:rFonts w:ascii="Times New Roman" w:hAnsi="Times New Roman"/>
          <w:sz w:val="22"/>
          <w:szCs w:val="22"/>
          <w:highlight w:val="green"/>
          <w:lang w:val="en-US"/>
        </w:rPr>
        <w:t>Table 1</w:t>
      </w:r>
      <w:r w:rsidRPr="005E2754">
        <w:rPr>
          <w:rFonts w:ascii="Times New Roman" w:hAnsi="Times New Roman"/>
          <w:sz w:val="22"/>
          <w:szCs w:val="22"/>
          <w:lang w:val="en-US"/>
        </w:rPr>
        <w:t xml:space="preserve"> shows that the score for practices was statistically significant higher in La Virgen and El Campo (β</w:t>
      </w:r>
      <w:r w:rsidR="00CB19A2">
        <w:rPr>
          <w:rFonts w:ascii="Times New Roman" w:hAnsi="Times New Roman"/>
          <w:sz w:val="22"/>
          <w:szCs w:val="22"/>
          <w:lang w:val="en-US"/>
        </w:rPr>
        <w:t xml:space="preserve"> </w:t>
      </w:r>
      <w:r w:rsidRPr="005E2754">
        <w:rPr>
          <w:rFonts w:ascii="Times New Roman" w:hAnsi="Times New Roman"/>
          <w:sz w:val="22"/>
          <w:szCs w:val="22"/>
          <w:lang w:val="en-US"/>
        </w:rPr>
        <w:t>=</w:t>
      </w:r>
      <w:r w:rsidR="00CB19A2">
        <w:rPr>
          <w:rFonts w:ascii="Times New Roman" w:hAnsi="Times New Roman"/>
          <w:sz w:val="22"/>
          <w:szCs w:val="22"/>
          <w:lang w:val="en-US"/>
        </w:rPr>
        <w:t xml:space="preserve"> </w:t>
      </w:r>
      <w:r w:rsidRPr="005E2754">
        <w:rPr>
          <w:rFonts w:ascii="Times New Roman" w:hAnsi="Times New Roman"/>
          <w:sz w:val="22"/>
          <w:szCs w:val="22"/>
          <w:lang w:val="en-US"/>
        </w:rPr>
        <w:t>5.61; 95%CI</w:t>
      </w:r>
      <w:r w:rsidR="00CB19A2">
        <w:rPr>
          <w:rFonts w:ascii="Times New Roman" w:hAnsi="Times New Roman"/>
          <w:sz w:val="22"/>
          <w:szCs w:val="22"/>
          <w:lang w:val="en-US"/>
        </w:rPr>
        <w:t xml:space="preserve">: </w:t>
      </w:r>
      <w:r w:rsidRPr="005E2754">
        <w:rPr>
          <w:rFonts w:ascii="Times New Roman" w:hAnsi="Times New Roman"/>
          <w:sz w:val="22"/>
          <w:szCs w:val="22"/>
          <w:lang w:val="en-US"/>
        </w:rPr>
        <w:t xml:space="preserve">1.96, 9.26) compared to Mora and Cristina after adjustment for potential confounders such as age, sex, years of experience in primary health care and professional background of the participants. Thus, the results supported the opinion of the persons </w:t>
      </w:r>
      <w:r w:rsidRPr="005E2754">
        <w:rPr>
          <w:rFonts w:ascii="Times New Roman" w:hAnsi="Times New Roman"/>
          <w:sz w:val="22"/>
          <w:szCs w:val="22"/>
          <w:lang w:val="en-GB"/>
        </w:rPr>
        <w:t>in charge for coordinating the IPV response within the health system of these autonomous regions and La Virgen and El Campo selected as “good cases”</w:t>
      </w:r>
    </w:p>
    <w:p w14:paraId="5BEBBABC" w14:textId="77777777" w:rsidR="00602A3C" w:rsidRPr="005E2754" w:rsidRDefault="00602A3C" w:rsidP="007D5B85">
      <w:pPr>
        <w:pStyle w:val="Caption"/>
        <w:keepNext/>
        <w:spacing w:line="360" w:lineRule="auto"/>
        <w:jc w:val="both"/>
        <w:rPr>
          <w:rFonts w:ascii="Times New Roman" w:hAnsi="Times New Roman"/>
          <w:sz w:val="22"/>
          <w:szCs w:val="22"/>
          <w:lang w:val="en-GB"/>
        </w:rPr>
      </w:pPr>
    </w:p>
    <w:p w14:paraId="7D67A7DE" w14:textId="77777777" w:rsidR="00CB19A2" w:rsidRDefault="00B97767" w:rsidP="007D5B85">
      <w:pPr>
        <w:spacing w:line="360" w:lineRule="auto"/>
        <w:jc w:val="both"/>
        <w:rPr>
          <w:rFonts w:ascii="Times New Roman" w:hAnsi="Times New Roman"/>
          <w:sz w:val="22"/>
          <w:szCs w:val="22"/>
          <w:lang w:val="en-GB"/>
        </w:rPr>
      </w:pPr>
      <w:r w:rsidRPr="007D5B85">
        <w:rPr>
          <w:rFonts w:ascii="Times New Roman" w:hAnsi="Times New Roman"/>
          <w:b/>
          <w:sz w:val="22"/>
          <w:szCs w:val="22"/>
          <w:lang w:val="en-GB"/>
        </w:rPr>
        <w:t>Table 1</w:t>
      </w:r>
    </w:p>
    <w:p w14:paraId="0C9FED3B" w14:textId="77777777" w:rsidR="00B97767" w:rsidRPr="005E2754" w:rsidRDefault="00B97767" w:rsidP="007D5B85">
      <w:pPr>
        <w:spacing w:line="360" w:lineRule="auto"/>
        <w:jc w:val="both"/>
        <w:rPr>
          <w:rFonts w:ascii="Times New Roman" w:hAnsi="Times New Roman"/>
          <w:sz w:val="22"/>
          <w:szCs w:val="22"/>
          <w:lang w:val="en-GB"/>
        </w:rPr>
      </w:pPr>
      <w:r w:rsidRPr="005E2754">
        <w:rPr>
          <w:rFonts w:ascii="Times New Roman" w:hAnsi="Times New Roman"/>
          <w:sz w:val="22"/>
          <w:szCs w:val="22"/>
          <w:lang w:val="en-US"/>
        </w:rPr>
        <w:t>Association between responses to intimate partner violence (scores for practices issues assessed via the PREMIS questionnaire) and team and professional level variables.</w:t>
      </w:r>
      <w:r w:rsidR="005D361B">
        <w:rPr>
          <w:rFonts w:ascii="Times New Roman" w:hAnsi="Times New Roman"/>
          <w:sz w:val="22"/>
          <w:szCs w:val="22"/>
          <w:lang w:val="en-US"/>
        </w:rPr>
        <w:t xml:space="preserve"> </w:t>
      </w:r>
    </w:p>
    <w:tbl>
      <w:tblPr>
        <w:tblStyle w:val="MediumList1-Accent3"/>
        <w:tblW w:w="7230" w:type="dxa"/>
        <w:tblLayout w:type="fixed"/>
        <w:tblLook w:val="04A0" w:firstRow="1" w:lastRow="0" w:firstColumn="1" w:lastColumn="0" w:noHBand="0" w:noVBand="1"/>
      </w:tblPr>
      <w:tblGrid>
        <w:gridCol w:w="4036"/>
        <w:gridCol w:w="500"/>
        <w:gridCol w:w="1276"/>
        <w:gridCol w:w="1418"/>
      </w:tblGrid>
      <w:tr w:rsidR="004D4D2C" w:rsidRPr="005E2754" w14:paraId="7DEE43E8" w14:textId="77777777" w:rsidTr="000D53B3">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036" w:type="dxa"/>
          </w:tcPr>
          <w:p w14:paraId="6E5CB464" w14:textId="77777777" w:rsidR="004D4D2C" w:rsidRPr="005E2754" w:rsidRDefault="004D4D2C" w:rsidP="007D5B85">
            <w:pPr>
              <w:spacing w:line="360" w:lineRule="auto"/>
              <w:jc w:val="both"/>
              <w:rPr>
                <w:rFonts w:ascii="Times New Roman" w:hAnsi="Times New Roman"/>
                <w:b w:val="0"/>
                <w:bCs w:val="0"/>
                <w:sz w:val="22"/>
                <w:szCs w:val="22"/>
                <w:lang w:val="en-US" w:eastAsia="sv-SE"/>
              </w:rPr>
            </w:pPr>
          </w:p>
        </w:tc>
        <w:tc>
          <w:tcPr>
            <w:tcW w:w="3194" w:type="dxa"/>
            <w:gridSpan w:val="3"/>
          </w:tcPr>
          <w:p w14:paraId="758156DD" w14:textId="77777777" w:rsidR="004D4D2C" w:rsidRPr="005E2754" w:rsidRDefault="004D4D2C" w:rsidP="007D5B8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color w:val="404040" w:themeColor="text1" w:themeTint="BF"/>
                <w:sz w:val="22"/>
                <w:szCs w:val="22"/>
                <w:lang w:val="en-US"/>
              </w:rPr>
            </w:pPr>
            <w:r w:rsidRPr="005E2754">
              <w:rPr>
                <w:rFonts w:ascii="Times New Roman" w:hAnsi="Times New Roman"/>
                <w:b/>
                <w:sz w:val="22"/>
                <w:szCs w:val="22"/>
                <w:lang w:val="en-US"/>
              </w:rPr>
              <w:t>Multivariate analysis</w:t>
            </w:r>
          </w:p>
        </w:tc>
      </w:tr>
      <w:tr w:rsidR="004D4D2C" w:rsidRPr="005E2754" w14:paraId="50C2E4D0" w14:textId="77777777" w:rsidTr="000D53B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536" w:type="dxa"/>
            <w:gridSpan w:val="2"/>
          </w:tcPr>
          <w:p w14:paraId="38B02394" w14:textId="77777777" w:rsidR="004D4D2C" w:rsidRPr="005E2754" w:rsidRDefault="004D4D2C" w:rsidP="007D5B85">
            <w:pPr>
              <w:spacing w:line="360" w:lineRule="auto"/>
              <w:jc w:val="both"/>
              <w:rPr>
                <w:rFonts w:ascii="Times New Roman" w:hAnsi="Times New Roman"/>
                <w:b w:val="0"/>
                <w:bCs w:val="0"/>
                <w:color w:val="404040" w:themeColor="text1" w:themeTint="BF"/>
                <w:sz w:val="22"/>
                <w:szCs w:val="22"/>
                <w:lang w:val="en-US" w:eastAsia="sv-SE"/>
              </w:rPr>
            </w:pPr>
            <w:r w:rsidRPr="005E2754">
              <w:rPr>
                <w:rFonts w:ascii="Times New Roman" w:hAnsi="Times New Roman"/>
                <w:bCs w:val="0"/>
                <w:sz w:val="22"/>
                <w:szCs w:val="22"/>
                <w:lang w:val="en-US" w:eastAsia="sv-SE"/>
              </w:rPr>
              <w:t>Variable</w:t>
            </w:r>
          </w:p>
        </w:tc>
        <w:tc>
          <w:tcPr>
            <w:tcW w:w="1276" w:type="dxa"/>
          </w:tcPr>
          <w:p w14:paraId="5851A7D3" w14:textId="77777777" w:rsidR="004D4D2C" w:rsidRPr="005E2754" w:rsidRDefault="004D4D2C" w:rsidP="007D5B8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404040" w:themeColor="text1" w:themeTint="BF"/>
                <w:sz w:val="22"/>
                <w:szCs w:val="22"/>
                <w:lang w:val="en-US" w:eastAsia="sv-SE"/>
              </w:rPr>
            </w:pPr>
            <w:r w:rsidRPr="005E2754">
              <w:rPr>
                <w:rFonts w:ascii="Times New Roman" w:hAnsi="Times New Roman"/>
                <w:b/>
                <w:sz w:val="22"/>
                <w:szCs w:val="22"/>
                <w:lang w:val="en-US" w:eastAsia="sv-SE"/>
              </w:rPr>
              <w:t xml:space="preserve">β </w:t>
            </w:r>
            <w:r w:rsidR="005D361B">
              <w:rPr>
                <w:rFonts w:ascii="Times New Roman" w:hAnsi="Times New Roman"/>
                <w:b/>
                <w:sz w:val="22"/>
                <w:szCs w:val="22"/>
                <w:lang w:val="en-US" w:eastAsia="sv-SE"/>
              </w:rPr>
              <w:t>c</w:t>
            </w:r>
            <w:r w:rsidRPr="005E2754">
              <w:rPr>
                <w:rFonts w:ascii="Times New Roman" w:hAnsi="Times New Roman"/>
                <w:b/>
                <w:sz w:val="22"/>
                <w:szCs w:val="22"/>
                <w:lang w:val="en-US" w:eastAsia="sv-SE"/>
              </w:rPr>
              <w:t>oefficient</w:t>
            </w:r>
          </w:p>
        </w:tc>
        <w:tc>
          <w:tcPr>
            <w:tcW w:w="1418" w:type="dxa"/>
          </w:tcPr>
          <w:p w14:paraId="4FA0394B" w14:textId="77777777" w:rsidR="004D4D2C" w:rsidRPr="005E2754" w:rsidRDefault="004D4D2C" w:rsidP="007D5B8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color w:val="404040" w:themeColor="text1" w:themeTint="BF"/>
                <w:sz w:val="22"/>
                <w:szCs w:val="22"/>
                <w:lang w:val="en-US" w:eastAsia="sv-SE"/>
              </w:rPr>
            </w:pPr>
            <w:r w:rsidRPr="005E2754">
              <w:rPr>
                <w:rFonts w:ascii="Times New Roman" w:hAnsi="Times New Roman"/>
                <w:b/>
                <w:sz w:val="22"/>
                <w:szCs w:val="22"/>
                <w:lang w:val="en-US" w:eastAsia="sv-SE"/>
              </w:rPr>
              <w:t>95%CI</w:t>
            </w:r>
          </w:p>
        </w:tc>
      </w:tr>
      <w:tr w:rsidR="004D4D2C" w:rsidRPr="005E2754" w14:paraId="6A1A9DD5" w14:textId="77777777" w:rsidTr="000D53B3">
        <w:trPr>
          <w:trHeight w:val="135"/>
        </w:trPr>
        <w:tc>
          <w:tcPr>
            <w:cnfStyle w:val="001000000000" w:firstRow="0" w:lastRow="0" w:firstColumn="1" w:lastColumn="0" w:oddVBand="0" w:evenVBand="0" w:oddHBand="0" w:evenHBand="0" w:firstRowFirstColumn="0" w:firstRowLastColumn="0" w:lastRowFirstColumn="0" w:lastRowLastColumn="0"/>
            <w:tcW w:w="4536" w:type="dxa"/>
            <w:gridSpan w:val="2"/>
          </w:tcPr>
          <w:p w14:paraId="5FD0CEFC" w14:textId="77777777" w:rsidR="004D4D2C" w:rsidRPr="007D5B85" w:rsidRDefault="004D4D2C" w:rsidP="007D5B85">
            <w:pPr>
              <w:spacing w:line="360" w:lineRule="auto"/>
              <w:jc w:val="both"/>
              <w:rPr>
                <w:rFonts w:ascii="Times New Roman" w:hAnsi="Times New Roman"/>
                <w:b w:val="0"/>
                <w:i/>
                <w:sz w:val="22"/>
                <w:szCs w:val="22"/>
                <w:lang w:val="en-US" w:eastAsia="sv-SE"/>
              </w:rPr>
            </w:pPr>
            <w:r w:rsidRPr="007D5B85">
              <w:rPr>
                <w:rFonts w:ascii="Times New Roman" w:hAnsi="Times New Roman"/>
                <w:i/>
                <w:sz w:val="22"/>
                <w:szCs w:val="22"/>
                <w:lang w:val="en-US" w:eastAsia="sv-SE"/>
              </w:rPr>
              <w:t>Team (ref</w:t>
            </w:r>
            <w:r w:rsidR="00CB19A2" w:rsidRPr="007D5B85">
              <w:rPr>
                <w:rFonts w:ascii="Times New Roman" w:hAnsi="Times New Roman"/>
                <w:i/>
                <w:sz w:val="22"/>
                <w:szCs w:val="22"/>
                <w:lang w:val="en-US" w:eastAsia="sv-SE"/>
              </w:rPr>
              <w:t>.</w:t>
            </w:r>
            <w:r w:rsidRPr="007D5B85">
              <w:rPr>
                <w:rFonts w:ascii="Times New Roman" w:hAnsi="Times New Roman"/>
                <w:i/>
                <w:sz w:val="22"/>
                <w:szCs w:val="22"/>
                <w:lang w:val="en-US" w:eastAsia="sv-SE"/>
              </w:rPr>
              <w:t xml:space="preserve"> </w:t>
            </w:r>
            <w:r w:rsidR="000D53B3" w:rsidRPr="007D5B85">
              <w:rPr>
                <w:rFonts w:ascii="Times New Roman" w:hAnsi="Times New Roman"/>
                <w:i/>
                <w:sz w:val="22"/>
                <w:szCs w:val="22"/>
                <w:lang w:val="en-US" w:eastAsia="sv-SE"/>
              </w:rPr>
              <w:t>Mora &amp; Cristina</w:t>
            </w:r>
            <w:r w:rsidRPr="007D5B85">
              <w:rPr>
                <w:rFonts w:ascii="Times New Roman" w:hAnsi="Times New Roman"/>
                <w:i/>
                <w:sz w:val="22"/>
                <w:szCs w:val="22"/>
                <w:lang w:val="en-US" w:eastAsia="sv-SE"/>
              </w:rPr>
              <w:t>)</w:t>
            </w:r>
          </w:p>
          <w:p w14:paraId="68A18810" w14:textId="77777777" w:rsidR="004D4D2C" w:rsidRPr="007D5B85" w:rsidRDefault="000D53B3" w:rsidP="007D5B85">
            <w:pPr>
              <w:spacing w:line="360" w:lineRule="auto"/>
              <w:jc w:val="both"/>
              <w:rPr>
                <w:rFonts w:ascii="Times New Roman" w:hAnsi="Times New Roman"/>
                <w:b w:val="0"/>
                <w:sz w:val="22"/>
                <w:szCs w:val="22"/>
                <w:lang w:val="en-US" w:eastAsia="sv-SE"/>
              </w:rPr>
            </w:pPr>
            <w:r w:rsidRPr="007D5B85">
              <w:rPr>
                <w:rFonts w:ascii="Times New Roman" w:hAnsi="Times New Roman"/>
                <w:sz w:val="22"/>
                <w:szCs w:val="22"/>
                <w:lang w:val="en-US" w:eastAsia="sv-SE"/>
              </w:rPr>
              <w:t>La Virgen &amp; El Campo</w:t>
            </w:r>
          </w:p>
        </w:tc>
        <w:tc>
          <w:tcPr>
            <w:tcW w:w="1276" w:type="dxa"/>
          </w:tcPr>
          <w:p w14:paraId="17EDCAF2" w14:textId="77777777" w:rsidR="004D4D2C" w:rsidRPr="007D5B85" w:rsidRDefault="004D4D2C"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sv-SE"/>
              </w:rPr>
            </w:pPr>
          </w:p>
          <w:p w14:paraId="188F666E" w14:textId="77777777" w:rsidR="004D4D2C" w:rsidRPr="007D5B85" w:rsidRDefault="000D53B3"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sv-SE"/>
              </w:rPr>
            </w:pPr>
            <w:r w:rsidRPr="005E2754">
              <w:rPr>
                <w:rFonts w:ascii="Times New Roman" w:hAnsi="Times New Roman"/>
                <w:sz w:val="22"/>
                <w:szCs w:val="22"/>
              </w:rPr>
              <w:t>5.61</w:t>
            </w:r>
            <w:r w:rsidR="005D361B">
              <w:rPr>
                <w:rFonts w:ascii="Times New Roman" w:hAnsi="Times New Roman"/>
                <w:sz w:val="22"/>
                <w:szCs w:val="22"/>
              </w:rPr>
              <w:t xml:space="preserve"> </w:t>
            </w:r>
          </w:p>
        </w:tc>
        <w:tc>
          <w:tcPr>
            <w:tcW w:w="1418" w:type="dxa"/>
          </w:tcPr>
          <w:p w14:paraId="50594C7F" w14:textId="77777777" w:rsidR="004D4D2C" w:rsidRPr="007D5B85" w:rsidRDefault="004D4D2C"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sv-SE"/>
              </w:rPr>
            </w:pPr>
          </w:p>
          <w:p w14:paraId="0CD8895E" w14:textId="77777777" w:rsidR="000D53B3" w:rsidRPr="007D5B85" w:rsidRDefault="000D53B3"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sv-SE"/>
              </w:rPr>
            </w:pPr>
            <w:r w:rsidRPr="007D5B85">
              <w:rPr>
                <w:rFonts w:ascii="Times New Roman" w:hAnsi="Times New Roman"/>
                <w:sz w:val="22"/>
                <w:szCs w:val="22"/>
                <w:lang w:val="en-US" w:eastAsia="sv-SE"/>
              </w:rPr>
              <w:t>1.96</w:t>
            </w:r>
            <w:r w:rsidR="00CB19A2">
              <w:rPr>
                <w:rFonts w:ascii="Times New Roman" w:hAnsi="Times New Roman"/>
                <w:sz w:val="22"/>
                <w:szCs w:val="22"/>
                <w:lang w:val="en-US" w:eastAsia="sv-SE"/>
              </w:rPr>
              <w:t>-</w:t>
            </w:r>
            <w:r w:rsidRPr="007D5B85">
              <w:rPr>
                <w:rFonts w:ascii="Times New Roman" w:hAnsi="Times New Roman"/>
                <w:sz w:val="22"/>
                <w:szCs w:val="22"/>
                <w:lang w:val="en-US" w:eastAsia="sv-SE"/>
              </w:rPr>
              <w:t>9.26</w:t>
            </w:r>
          </w:p>
        </w:tc>
      </w:tr>
      <w:tr w:rsidR="000D53B3" w:rsidRPr="005E2754" w14:paraId="54EFE73A" w14:textId="77777777" w:rsidTr="000D53B3">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536" w:type="dxa"/>
            <w:gridSpan w:val="2"/>
          </w:tcPr>
          <w:p w14:paraId="1A25E78C" w14:textId="77777777" w:rsidR="000D53B3" w:rsidRPr="007D5B85" w:rsidRDefault="000D53B3" w:rsidP="007D5B85">
            <w:pPr>
              <w:spacing w:line="360" w:lineRule="auto"/>
              <w:jc w:val="both"/>
              <w:rPr>
                <w:rFonts w:ascii="Times New Roman" w:hAnsi="Times New Roman"/>
                <w:b w:val="0"/>
                <w:bCs w:val="0"/>
                <w:i/>
                <w:sz w:val="22"/>
                <w:szCs w:val="22"/>
                <w:lang w:val="en-US" w:eastAsia="sv-SE"/>
              </w:rPr>
            </w:pPr>
            <w:r w:rsidRPr="007D5B85">
              <w:rPr>
                <w:rFonts w:ascii="Times New Roman" w:hAnsi="Times New Roman"/>
                <w:i/>
                <w:sz w:val="22"/>
                <w:szCs w:val="22"/>
                <w:lang w:val="en-US" w:eastAsia="sv-SE"/>
              </w:rPr>
              <w:t>Age</w:t>
            </w:r>
          </w:p>
        </w:tc>
        <w:tc>
          <w:tcPr>
            <w:tcW w:w="1276" w:type="dxa"/>
          </w:tcPr>
          <w:p w14:paraId="3B30A04E" w14:textId="77777777" w:rsidR="000D53B3" w:rsidRPr="005E2754" w:rsidRDefault="00CB19A2" w:rsidP="007D5B8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2"/>
                <w:szCs w:val="22"/>
                <w:lang w:val="en-US" w:eastAsia="sv-SE"/>
              </w:rPr>
            </w:pPr>
            <w:r w:rsidRPr="00CB19A2">
              <w:rPr>
                <w:rFonts w:ascii="Times New Roman" w:hAnsi="Times New Roman"/>
                <w:sz w:val="22"/>
                <w:szCs w:val="22"/>
                <w:lang w:val="es-ES"/>
              </w:rPr>
              <w:t>−</w:t>
            </w:r>
            <w:r w:rsidR="000D53B3" w:rsidRPr="005E2754">
              <w:rPr>
                <w:rFonts w:ascii="Times New Roman" w:hAnsi="Times New Roman"/>
                <w:sz w:val="22"/>
                <w:szCs w:val="22"/>
              </w:rPr>
              <w:t>0.11</w:t>
            </w:r>
            <w:r w:rsidR="005D361B">
              <w:rPr>
                <w:rFonts w:ascii="Times New Roman" w:hAnsi="Times New Roman"/>
                <w:sz w:val="22"/>
                <w:szCs w:val="22"/>
              </w:rPr>
              <w:t xml:space="preserve"> </w:t>
            </w:r>
          </w:p>
        </w:tc>
        <w:tc>
          <w:tcPr>
            <w:tcW w:w="1418" w:type="dxa"/>
          </w:tcPr>
          <w:p w14:paraId="53829DE3" w14:textId="77777777" w:rsidR="000D53B3" w:rsidRPr="007D5B85" w:rsidRDefault="00CB19A2" w:rsidP="007D5B8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eastAsia="sv-SE"/>
              </w:rPr>
            </w:pPr>
            <w:r w:rsidRPr="00CB19A2">
              <w:rPr>
                <w:rFonts w:ascii="Times New Roman" w:hAnsi="Times New Roman"/>
                <w:sz w:val="22"/>
                <w:szCs w:val="22"/>
                <w:lang w:val="es-ES"/>
              </w:rPr>
              <w:t>−</w:t>
            </w:r>
            <w:r w:rsidR="000D53B3" w:rsidRPr="007D5B85">
              <w:rPr>
                <w:rFonts w:ascii="Times New Roman" w:hAnsi="Times New Roman"/>
                <w:sz w:val="22"/>
                <w:szCs w:val="22"/>
                <w:lang w:val="en-US" w:eastAsia="sv-SE"/>
              </w:rPr>
              <w:t>0.35</w:t>
            </w:r>
            <w:r>
              <w:rPr>
                <w:rFonts w:ascii="Times New Roman" w:hAnsi="Times New Roman"/>
                <w:sz w:val="22"/>
                <w:szCs w:val="22"/>
                <w:lang w:val="en-US" w:eastAsia="sv-SE"/>
              </w:rPr>
              <w:t>-</w:t>
            </w:r>
            <w:r w:rsidR="000D53B3" w:rsidRPr="007D5B85">
              <w:rPr>
                <w:rFonts w:ascii="Times New Roman" w:hAnsi="Times New Roman"/>
                <w:sz w:val="22"/>
                <w:szCs w:val="22"/>
                <w:lang w:val="en-US" w:eastAsia="sv-SE"/>
              </w:rPr>
              <w:t>0.13</w:t>
            </w:r>
          </w:p>
        </w:tc>
      </w:tr>
      <w:tr w:rsidR="000D53B3" w:rsidRPr="005E2754" w14:paraId="33EF8BE2" w14:textId="77777777" w:rsidTr="000D53B3">
        <w:trPr>
          <w:trHeight w:val="266"/>
        </w:trPr>
        <w:tc>
          <w:tcPr>
            <w:cnfStyle w:val="001000000000" w:firstRow="0" w:lastRow="0" w:firstColumn="1" w:lastColumn="0" w:oddVBand="0" w:evenVBand="0" w:oddHBand="0" w:evenHBand="0" w:firstRowFirstColumn="0" w:firstRowLastColumn="0" w:lastRowFirstColumn="0" w:lastRowLastColumn="0"/>
            <w:tcW w:w="4536" w:type="dxa"/>
            <w:gridSpan w:val="2"/>
          </w:tcPr>
          <w:p w14:paraId="12868D24" w14:textId="77777777" w:rsidR="000D53B3" w:rsidRPr="007D5B85" w:rsidRDefault="000D53B3" w:rsidP="007D5B85">
            <w:pPr>
              <w:spacing w:line="360" w:lineRule="auto"/>
              <w:jc w:val="both"/>
              <w:rPr>
                <w:rFonts w:ascii="Times New Roman" w:hAnsi="Times New Roman"/>
                <w:b w:val="0"/>
                <w:bCs w:val="0"/>
                <w:i/>
                <w:sz w:val="22"/>
                <w:szCs w:val="22"/>
                <w:lang w:val="en-US" w:eastAsia="sv-SE"/>
              </w:rPr>
            </w:pPr>
            <w:r w:rsidRPr="007D5B85">
              <w:rPr>
                <w:rFonts w:ascii="Times New Roman" w:hAnsi="Times New Roman"/>
                <w:i/>
                <w:sz w:val="22"/>
                <w:szCs w:val="22"/>
                <w:lang w:val="en-US" w:eastAsia="sv-SE"/>
              </w:rPr>
              <w:t>Sex (ref</w:t>
            </w:r>
            <w:r w:rsidR="00CB19A2" w:rsidRPr="007D5B85">
              <w:rPr>
                <w:rFonts w:ascii="Times New Roman" w:hAnsi="Times New Roman"/>
                <w:i/>
                <w:sz w:val="22"/>
                <w:szCs w:val="22"/>
                <w:lang w:val="en-US" w:eastAsia="sv-SE"/>
              </w:rPr>
              <w:t>.</w:t>
            </w:r>
            <w:r w:rsidRPr="007D5B85">
              <w:rPr>
                <w:rFonts w:ascii="Times New Roman" w:hAnsi="Times New Roman"/>
                <w:i/>
                <w:sz w:val="22"/>
                <w:szCs w:val="22"/>
                <w:lang w:val="en-US" w:eastAsia="sv-SE"/>
              </w:rPr>
              <w:t xml:space="preserve"> </w:t>
            </w:r>
            <w:r w:rsidR="00CB19A2" w:rsidRPr="007D5B85">
              <w:rPr>
                <w:rFonts w:ascii="Times New Roman" w:hAnsi="Times New Roman"/>
                <w:i/>
                <w:sz w:val="22"/>
                <w:szCs w:val="22"/>
                <w:lang w:val="en-US" w:eastAsia="sv-SE"/>
              </w:rPr>
              <w:t>f</w:t>
            </w:r>
            <w:r w:rsidRPr="007D5B85">
              <w:rPr>
                <w:rFonts w:ascii="Times New Roman" w:hAnsi="Times New Roman"/>
                <w:i/>
                <w:sz w:val="22"/>
                <w:szCs w:val="22"/>
                <w:lang w:val="en-US" w:eastAsia="sv-SE"/>
              </w:rPr>
              <w:t xml:space="preserve">emale) </w:t>
            </w:r>
          </w:p>
          <w:p w14:paraId="4EE1553A" w14:textId="77777777" w:rsidR="000D53B3" w:rsidRPr="007D5B85" w:rsidRDefault="000D53B3" w:rsidP="007D5B85">
            <w:pPr>
              <w:spacing w:line="360" w:lineRule="auto"/>
              <w:jc w:val="both"/>
              <w:rPr>
                <w:rFonts w:ascii="Times New Roman" w:hAnsi="Times New Roman"/>
                <w:b w:val="0"/>
                <w:bCs w:val="0"/>
                <w:i/>
                <w:sz w:val="22"/>
                <w:szCs w:val="22"/>
                <w:lang w:val="en-US" w:eastAsia="sv-SE"/>
              </w:rPr>
            </w:pPr>
            <w:r w:rsidRPr="007D5B85">
              <w:rPr>
                <w:rFonts w:ascii="Times New Roman" w:hAnsi="Times New Roman"/>
                <w:i/>
                <w:sz w:val="22"/>
                <w:szCs w:val="22"/>
                <w:lang w:val="en-US"/>
              </w:rPr>
              <w:t>Male</w:t>
            </w:r>
          </w:p>
        </w:tc>
        <w:tc>
          <w:tcPr>
            <w:tcW w:w="1276" w:type="dxa"/>
          </w:tcPr>
          <w:p w14:paraId="358F5FEC" w14:textId="77777777" w:rsidR="000D53B3" w:rsidRPr="005E2754" w:rsidRDefault="000D53B3"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sv-SE"/>
              </w:rPr>
            </w:pPr>
          </w:p>
          <w:p w14:paraId="585FB002" w14:textId="77777777" w:rsidR="000D53B3" w:rsidRPr="005E2754" w:rsidRDefault="000D53B3"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404040" w:themeColor="text1" w:themeTint="BF"/>
                <w:sz w:val="22"/>
                <w:szCs w:val="22"/>
                <w:lang w:val="en-US" w:eastAsia="sv-SE"/>
              </w:rPr>
            </w:pPr>
            <w:r w:rsidRPr="005E2754">
              <w:rPr>
                <w:rFonts w:ascii="Times New Roman" w:hAnsi="Times New Roman"/>
                <w:sz w:val="22"/>
                <w:szCs w:val="22"/>
              </w:rPr>
              <w:t>2.12</w:t>
            </w:r>
            <w:r w:rsidR="005D361B">
              <w:rPr>
                <w:rFonts w:ascii="Times New Roman" w:hAnsi="Times New Roman"/>
                <w:sz w:val="22"/>
                <w:szCs w:val="22"/>
              </w:rPr>
              <w:t xml:space="preserve"> </w:t>
            </w:r>
          </w:p>
        </w:tc>
        <w:tc>
          <w:tcPr>
            <w:tcW w:w="1418" w:type="dxa"/>
          </w:tcPr>
          <w:p w14:paraId="69F01D4F" w14:textId="77777777" w:rsidR="000D53B3" w:rsidRPr="005E2754" w:rsidRDefault="000D53B3"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eastAsia="sv-SE"/>
              </w:rPr>
            </w:pPr>
          </w:p>
          <w:p w14:paraId="3BA13EB5" w14:textId="77777777" w:rsidR="000D53B3" w:rsidRPr="005E2754" w:rsidRDefault="00CB19A2"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lang w:val="en-US" w:eastAsia="sv-SE"/>
              </w:rPr>
            </w:pPr>
            <w:r w:rsidRPr="00CB19A2">
              <w:rPr>
                <w:rFonts w:ascii="Times New Roman" w:hAnsi="Times New Roman"/>
                <w:sz w:val="22"/>
                <w:szCs w:val="22"/>
                <w:lang w:val="es-ES"/>
              </w:rPr>
              <w:t>−</w:t>
            </w:r>
            <w:r w:rsidR="000D53B3" w:rsidRPr="005E2754">
              <w:rPr>
                <w:rFonts w:ascii="Times New Roman" w:hAnsi="Times New Roman"/>
                <w:sz w:val="22"/>
                <w:szCs w:val="22"/>
                <w:lang w:val="en-US" w:eastAsia="sv-SE"/>
              </w:rPr>
              <w:t>1.94</w:t>
            </w:r>
            <w:r>
              <w:rPr>
                <w:rFonts w:ascii="Times New Roman" w:hAnsi="Times New Roman"/>
                <w:sz w:val="22"/>
                <w:szCs w:val="22"/>
                <w:lang w:val="en-US" w:eastAsia="sv-SE"/>
              </w:rPr>
              <w:t>-</w:t>
            </w:r>
            <w:r w:rsidR="000D53B3" w:rsidRPr="005E2754">
              <w:rPr>
                <w:rFonts w:ascii="Times New Roman" w:hAnsi="Times New Roman"/>
                <w:sz w:val="22"/>
                <w:szCs w:val="22"/>
                <w:lang w:val="en-US" w:eastAsia="sv-SE"/>
              </w:rPr>
              <w:t>6.18</w:t>
            </w:r>
          </w:p>
        </w:tc>
      </w:tr>
      <w:tr w:rsidR="000D53B3" w:rsidRPr="005E2754" w14:paraId="213B9A4F" w14:textId="77777777" w:rsidTr="000D53B3">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536" w:type="dxa"/>
            <w:gridSpan w:val="2"/>
          </w:tcPr>
          <w:p w14:paraId="07D626AF" w14:textId="77777777" w:rsidR="000D53B3" w:rsidRPr="007D5B85" w:rsidRDefault="000D53B3" w:rsidP="007D5B85">
            <w:pPr>
              <w:spacing w:line="360" w:lineRule="auto"/>
              <w:jc w:val="both"/>
              <w:rPr>
                <w:rFonts w:ascii="Times New Roman" w:hAnsi="Times New Roman"/>
                <w:b w:val="0"/>
                <w:bCs w:val="0"/>
                <w:i/>
                <w:sz w:val="22"/>
                <w:szCs w:val="22"/>
                <w:lang w:val="en-US" w:eastAsia="sv-SE"/>
              </w:rPr>
            </w:pPr>
            <w:r w:rsidRPr="007D5B85">
              <w:rPr>
                <w:rFonts w:ascii="Times New Roman" w:hAnsi="Times New Roman"/>
                <w:i/>
                <w:sz w:val="22"/>
                <w:szCs w:val="22"/>
                <w:lang w:val="en-US" w:eastAsia="sv-SE"/>
              </w:rPr>
              <w:t>Years of experience in PHC</w:t>
            </w:r>
          </w:p>
        </w:tc>
        <w:tc>
          <w:tcPr>
            <w:tcW w:w="1276" w:type="dxa"/>
          </w:tcPr>
          <w:p w14:paraId="3D96C949" w14:textId="77777777" w:rsidR="000D53B3" w:rsidRPr="005E2754" w:rsidRDefault="00CB19A2" w:rsidP="007D5B8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2"/>
                <w:szCs w:val="22"/>
                <w:lang w:val="en-US" w:eastAsia="sv-SE"/>
              </w:rPr>
            </w:pPr>
            <w:r w:rsidRPr="00CB19A2">
              <w:rPr>
                <w:rFonts w:ascii="Times New Roman" w:hAnsi="Times New Roman"/>
                <w:sz w:val="22"/>
                <w:szCs w:val="22"/>
                <w:lang w:val="es-ES"/>
              </w:rPr>
              <w:t>−</w:t>
            </w:r>
            <w:r w:rsidR="000D53B3" w:rsidRPr="005E2754">
              <w:rPr>
                <w:rFonts w:ascii="Times New Roman" w:hAnsi="Times New Roman"/>
                <w:sz w:val="22"/>
                <w:szCs w:val="22"/>
              </w:rPr>
              <w:t xml:space="preserve">0.00 </w:t>
            </w:r>
          </w:p>
        </w:tc>
        <w:tc>
          <w:tcPr>
            <w:tcW w:w="1418" w:type="dxa"/>
          </w:tcPr>
          <w:p w14:paraId="5CB4DAD2" w14:textId="77777777" w:rsidR="000D53B3" w:rsidRPr="005E2754" w:rsidRDefault="00CB19A2" w:rsidP="007D5B8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2"/>
                <w:szCs w:val="22"/>
                <w:lang w:val="en-US" w:eastAsia="sv-SE"/>
              </w:rPr>
            </w:pPr>
            <w:r w:rsidRPr="00CB19A2">
              <w:rPr>
                <w:rFonts w:ascii="Times New Roman" w:hAnsi="Times New Roman"/>
                <w:sz w:val="22"/>
                <w:szCs w:val="22"/>
                <w:lang w:val="es-ES"/>
              </w:rPr>
              <w:t>−</w:t>
            </w:r>
            <w:r w:rsidR="000D53B3" w:rsidRPr="005E2754">
              <w:rPr>
                <w:rFonts w:ascii="Times New Roman" w:hAnsi="Times New Roman"/>
                <w:sz w:val="22"/>
                <w:szCs w:val="22"/>
                <w:lang w:val="en-US" w:eastAsia="sv-SE"/>
              </w:rPr>
              <w:t>0.25</w:t>
            </w:r>
            <w:r>
              <w:rPr>
                <w:rFonts w:ascii="Times New Roman" w:hAnsi="Times New Roman"/>
                <w:sz w:val="22"/>
                <w:szCs w:val="22"/>
                <w:lang w:val="en-US" w:eastAsia="sv-SE"/>
              </w:rPr>
              <w:t>-</w:t>
            </w:r>
            <w:r w:rsidR="000D53B3" w:rsidRPr="005E2754">
              <w:rPr>
                <w:rFonts w:ascii="Times New Roman" w:hAnsi="Times New Roman"/>
                <w:sz w:val="22"/>
                <w:szCs w:val="22"/>
                <w:lang w:val="en-US" w:eastAsia="sv-SE"/>
              </w:rPr>
              <w:t>0.25</w:t>
            </w:r>
          </w:p>
        </w:tc>
      </w:tr>
      <w:tr w:rsidR="000D53B3" w:rsidRPr="005E2754" w14:paraId="1538245B" w14:textId="77777777" w:rsidTr="000D53B3">
        <w:trPr>
          <w:trHeight w:val="488"/>
        </w:trPr>
        <w:tc>
          <w:tcPr>
            <w:cnfStyle w:val="001000000000" w:firstRow="0" w:lastRow="0" w:firstColumn="1" w:lastColumn="0" w:oddVBand="0" w:evenVBand="0" w:oddHBand="0" w:evenHBand="0" w:firstRowFirstColumn="0" w:firstRowLastColumn="0" w:lastRowFirstColumn="0" w:lastRowLastColumn="0"/>
            <w:tcW w:w="4536" w:type="dxa"/>
            <w:gridSpan w:val="2"/>
          </w:tcPr>
          <w:p w14:paraId="069B9162" w14:textId="77777777" w:rsidR="000D53B3" w:rsidRPr="007D5B85" w:rsidRDefault="000D53B3" w:rsidP="007D5B85">
            <w:pPr>
              <w:spacing w:line="360" w:lineRule="auto"/>
              <w:jc w:val="both"/>
              <w:rPr>
                <w:rFonts w:ascii="Times New Roman" w:hAnsi="Times New Roman"/>
                <w:b w:val="0"/>
                <w:bCs w:val="0"/>
                <w:i/>
                <w:sz w:val="22"/>
                <w:szCs w:val="22"/>
                <w:lang w:val="en-US" w:eastAsia="sv-SE"/>
              </w:rPr>
            </w:pPr>
            <w:r w:rsidRPr="007D5B85">
              <w:rPr>
                <w:rFonts w:ascii="Times New Roman" w:hAnsi="Times New Roman"/>
                <w:i/>
                <w:sz w:val="22"/>
                <w:szCs w:val="22"/>
                <w:lang w:val="en-US" w:eastAsia="sv-SE"/>
              </w:rPr>
              <w:t>Professional background (ref</w:t>
            </w:r>
            <w:r w:rsidR="00CB19A2" w:rsidRPr="007D5B85">
              <w:rPr>
                <w:rFonts w:ascii="Times New Roman" w:hAnsi="Times New Roman"/>
                <w:i/>
                <w:sz w:val="22"/>
                <w:szCs w:val="22"/>
                <w:lang w:val="en-US" w:eastAsia="sv-SE"/>
              </w:rPr>
              <w:t>.</w:t>
            </w:r>
            <w:r w:rsidRPr="007D5B85">
              <w:rPr>
                <w:rFonts w:ascii="Times New Roman" w:hAnsi="Times New Roman"/>
                <w:i/>
                <w:sz w:val="22"/>
                <w:szCs w:val="22"/>
                <w:lang w:val="en-US" w:eastAsia="sv-SE"/>
              </w:rPr>
              <w:t xml:space="preserve"> social worker)</w:t>
            </w:r>
          </w:p>
          <w:p w14:paraId="1925176C" w14:textId="77777777" w:rsidR="00A922FF" w:rsidRPr="005E2754" w:rsidRDefault="00A922FF" w:rsidP="007D5B85">
            <w:pPr>
              <w:spacing w:line="360" w:lineRule="auto"/>
              <w:jc w:val="both"/>
              <w:rPr>
                <w:rFonts w:ascii="Times New Roman" w:hAnsi="Times New Roman"/>
                <w:b w:val="0"/>
                <w:bCs w:val="0"/>
                <w:color w:val="auto"/>
                <w:sz w:val="22"/>
                <w:szCs w:val="22"/>
                <w:lang w:val="en-US" w:eastAsia="sv-SE"/>
              </w:rPr>
            </w:pPr>
            <w:r w:rsidRPr="005E2754">
              <w:rPr>
                <w:rFonts w:ascii="Times New Roman" w:hAnsi="Times New Roman"/>
                <w:b w:val="0"/>
                <w:bCs w:val="0"/>
                <w:sz w:val="22"/>
                <w:szCs w:val="22"/>
                <w:lang w:val="en-US" w:eastAsia="sv-SE"/>
              </w:rPr>
              <w:t>Family doctor, nurse, others</w:t>
            </w:r>
          </w:p>
        </w:tc>
        <w:tc>
          <w:tcPr>
            <w:tcW w:w="1276" w:type="dxa"/>
          </w:tcPr>
          <w:p w14:paraId="3F005444" w14:textId="77777777" w:rsidR="00CB19A2" w:rsidRDefault="00CB19A2"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p w14:paraId="0AAD79DE" w14:textId="77777777" w:rsidR="000D53B3" w:rsidRPr="005E2754" w:rsidRDefault="00CB19A2"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lang w:val="en-US" w:eastAsia="sv-SE"/>
              </w:rPr>
            </w:pPr>
            <w:r w:rsidRPr="007D5B85">
              <w:rPr>
                <w:rFonts w:ascii="Times New Roman" w:hAnsi="Times New Roman"/>
                <w:sz w:val="22"/>
                <w:szCs w:val="22"/>
                <w:lang w:val="en-US"/>
              </w:rPr>
              <w:t>−</w:t>
            </w:r>
            <w:r w:rsidR="000D53B3" w:rsidRPr="005E2754">
              <w:rPr>
                <w:rFonts w:ascii="Times New Roman" w:hAnsi="Times New Roman"/>
                <w:sz w:val="22"/>
                <w:szCs w:val="22"/>
              </w:rPr>
              <w:t>0.696</w:t>
            </w:r>
            <w:r w:rsidR="005D361B">
              <w:rPr>
                <w:rFonts w:ascii="Times New Roman" w:hAnsi="Times New Roman"/>
                <w:sz w:val="22"/>
                <w:szCs w:val="22"/>
              </w:rPr>
              <w:t xml:space="preserve"> </w:t>
            </w:r>
          </w:p>
        </w:tc>
        <w:tc>
          <w:tcPr>
            <w:tcW w:w="1418" w:type="dxa"/>
          </w:tcPr>
          <w:p w14:paraId="3C28DFDD" w14:textId="77777777" w:rsidR="00CB19A2" w:rsidRDefault="00CB19A2"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p>
          <w:p w14:paraId="0720ED31" w14:textId="77777777" w:rsidR="000D53B3" w:rsidRPr="005E2754" w:rsidRDefault="00CB19A2" w:rsidP="007D5B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lang w:val="en-US" w:eastAsia="sv-SE"/>
              </w:rPr>
            </w:pPr>
            <w:r w:rsidRPr="007D5B85">
              <w:rPr>
                <w:rFonts w:ascii="Times New Roman" w:hAnsi="Times New Roman"/>
                <w:sz w:val="22"/>
                <w:szCs w:val="22"/>
                <w:lang w:val="en-US"/>
              </w:rPr>
              <w:t>−</w:t>
            </w:r>
            <w:r w:rsidR="000D53B3" w:rsidRPr="005E2754">
              <w:rPr>
                <w:rFonts w:ascii="Times New Roman" w:hAnsi="Times New Roman"/>
                <w:sz w:val="22"/>
                <w:szCs w:val="22"/>
                <w:lang w:val="en-US" w:eastAsia="sv-SE"/>
              </w:rPr>
              <w:t>1.69</w:t>
            </w:r>
            <w:r>
              <w:rPr>
                <w:rFonts w:ascii="Times New Roman" w:hAnsi="Times New Roman"/>
                <w:sz w:val="22"/>
                <w:szCs w:val="22"/>
                <w:lang w:val="en-US" w:eastAsia="sv-SE"/>
              </w:rPr>
              <w:t>-</w:t>
            </w:r>
            <w:r w:rsidR="000D53B3" w:rsidRPr="005E2754">
              <w:rPr>
                <w:rFonts w:ascii="Times New Roman" w:hAnsi="Times New Roman"/>
                <w:sz w:val="22"/>
                <w:szCs w:val="22"/>
                <w:lang w:val="en-US" w:eastAsia="sv-SE"/>
              </w:rPr>
              <w:t>0.30</w:t>
            </w:r>
          </w:p>
        </w:tc>
      </w:tr>
    </w:tbl>
    <w:p w14:paraId="25D76956" w14:textId="77777777" w:rsidR="00602A3C" w:rsidRPr="005E2754" w:rsidRDefault="000D53B3" w:rsidP="007D5B85">
      <w:pPr>
        <w:spacing w:line="360" w:lineRule="auto"/>
        <w:jc w:val="both"/>
        <w:rPr>
          <w:rFonts w:ascii="Times New Roman" w:hAnsi="Times New Roman"/>
          <w:sz w:val="22"/>
          <w:szCs w:val="22"/>
          <w:lang w:val="en-US"/>
        </w:rPr>
      </w:pPr>
      <w:r w:rsidRPr="005E2754">
        <w:rPr>
          <w:rFonts w:ascii="Times New Roman" w:hAnsi="Times New Roman"/>
          <w:sz w:val="22"/>
          <w:szCs w:val="22"/>
          <w:lang w:val="en-US"/>
        </w:rPr>
        <w:t xml:space="preserve"> </w:t>
      </w:r>
    </w:p>
    <w:p w14:paraId="53F0DD82" w14:textId="77777777" w:rsidR="00117ECA" w:rsidRPr="005E2754" w:rsidRDefault="00117ECA" w:rsidP="007D5B85">
      <w:pPr>
        <w:spacing w:line="360" w:lineRule="auto"/>
        <w:jc w:val="both"/>
        <w:rPr>
          <w:rFonts w:ascii="Times New Roman" w:hAnsi="Times New Roman"/>
          <w:sz w:val="22"/>
          <w:szCs w:val="22"/>
        </w:rPr>
      </w:pPr>
    </w:p>
    <w:sectPr w:rsidR="00117ECA" w:rsidRPr="005E2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notTrueType/>
    <w:pitch w:val="variable"/>
    <w:sig w:usb0="00000003" w:usb1="00000000" w:usb2="00000000" w:usb3="00000000" w:csb0="00000001" w:csb1="00000000"/>
  </w:font>
  <w:font w:name="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en company">
    <w15:presenceInfo w15:providerId="Windows Live" w15:userId="6c6bbf61a4673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3C"/>
    <w:rsid w:val="00094341"/>
    <w:rsid w:val="000B0217"/>
    <w:rsid w:val="000D53B3"/>
    <w:rsid w:val="00117ECA"/>
    <w:rsid w:val="004D4D2C"/>
    <w:rsid w:val="005D361B"/>
    <w:rsid w:val="005E2754"/>
    <w:rsid w:val="00602A3C"/>
    <w:rsid w:val="0073461E"/>
    <w:rsid w:val="007D5B85"/>
    <w:rsid w:val="009F77CD"/>
    <w:rsid w:val="00A922FF"/>
    <w:rsid w:val="00B97767"/>
    <w:rsid w:val="00CB19A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C3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A3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02A3C"/>
    <w:pPr>
      <w:spacing w:after="200"/>
    </w:pPr>
    <w:rPr>
      <w:b/>
      <w:bCs/>
      <w:color w:val="5B9BD5" w:themeColor="accent1"/>
      <w:sz w:val="18"/>
      <w:szCs w:val="18"/>
    </w:rPr>
  </w:style>
  <w:style w:type="table" w:styleId="MediumList1-Accent3">
    <w:name w:val="Medium List 1 Accent 3"/>
    <w:basedOn w:val="TableNormal"/>
    <w:uiPriority w:val="65"/>
    <w:rsid w:val="00602A3C"/>
    <w:pPr>
      <w:spacing w:after="0" w:line="240" w:lineRule="auto"/>
    </w:pPr>
    <w:rPr>
      <w:color w:val="000000" w:themeColor="text1"/>
      <w:lang w:val="en-GB"/>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BalloonText">
    <w:name w:val="Balloon Text"/>
    <w:basedOn w:val="Normal"/>
    <w:link w:val="BalloonTextChar"/>
    <w:uiPriority w:val="99"/>
    <w:semiHidden/>
    <w:unhideWhenUsed/>
    <w:rsid w:val="007D5B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B85"/>
    <w:rPr>
      <w:rFonts w:ascii="Lucida Grande" w:eastAsia="MS Mincho"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A3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02A3C"/>
    <w:pPr>
      <w:spacing w:after="200"/>
    </w:pPr>
    <w:rPr>
      <w:b/>
      <w:bCs/>
      <w:color w:val="5B9BD5" w:themeColor="accent1"/>
      <w:sz w:val="18"/>
      <w:szCs w:val="18"/>
    </w:rPr>
  </w:style>
  <w:style w:type="table" w:styleId="MediumList1-Accent3">
    <w:name w:val="Medium List 1 Accent 3"/>
    <w:basedOn w:val="TableNormal"/>
    <w:uiPriority w:val="65"/>
    <w:rsid w:val="00602A3C"/>
    <w:pPr>
      <w:spacing w:after="0" w:line="240" w:lineRule="auto"/>
    </w:pPr>
    <w:rPr>
      <w:color w:val="000000" w:themeColor="text1"/>
      <w:lang w:val="en-GB"/>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BalloonText">
    <w:name w:val="Balloon Text"/>
    <w:basedOn w:val="Normal"/>
    <w:link w:val="BalloonTextChar"/>
    <w:uiPriority w:val="99"/>
    <w:semiHidden/>
    <w:unhideWhenUsed/>
    <w:rsid w:val="007D5B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B85"/>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San Sebastian</dc:creator>
  <cp:keywords/>
  <dc:description/>
  <cp:lastModifiedBy>deepak</cp:lastModifiedBy>
  <cp:revision>5</cp:revision>
  <dcterms:created xsi:type="dcterms:W3CDTF">2017-09-06T11:08:00Z</dcterms:created>
  <dcterms:modified xsi:type="dcterms:W3CDTF">2017-11-24T10:47:00Z</dcterms:modified>
</cp:coreProperties>
</file>