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85" w:rsidRPr="00E71AC9" w:rsidRDefault="00707E2A" w:rsidP="00F339C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 w:rsidRPr="00E71AC9">
        <w:rPr>
          <w:rFonts w:ascii="Times New Roman" w:hAnsi="Times New Roman"/>
          <w:b/>
          <w:sz w:val="24"/>
          <w:szCs w:val="24"/>
          <w:lang w:val="en-GB"/>
        </w:rPr>
        <w:t>Appendix</w:t>
      </w:r>
      <w:r w:rsidR="00E71AC9" w:rsidRPr="00E71AC9">
        <w:rPr>
          <w:rFonts w:ascii="Times New Roman" w:hAnsi="Times New Roman"/>
          <w:b/>
          <w:sz w:val="24"/>
          <w:szCs w:val="24"/>
          <w:lang w:val="en-GB"/>
        </w:rPr>
        <w:t xml:space="preserve"> 2</w:t>
      </w:r>
    </w:p>
    <w:p w:rsidR="00983E85" w:rsidRDefault="007131D3" w:rsidP="00983E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This </w:t>
      </w:r>
      <w:r w:rsidR="00707E2A">
        <w:rPr>
          <w:rFonts w:ascii="Times New Roman" w:hAnsi="Times New Roman"/>
          <w:bCs/>
          <w:sz w:val="24"/>
          <w:szCs w:val="24"/>
          <w:lang w:val="en-US"/>
        </w:rPr>
        <w:t>data appendix</w:t>
      </w:r>
      <w:r w:rsidR="00080FF5">
        <w:rPr>
          <w:rFonts w:ascii="Times New Roman" w:hAnsi="Times New Roman"/>
          <w:bCs/>
          <w:sz w:val="24"/>
          <w:szCs w:val="24"/>
          <w:lang w:val="en-US"/>
        </w:rPr>
        <w:t xml:space="preserve">first </w:t>
      </w:r>
      <w:r w:rsidR="004D242F" w:rsidRPr="004D242F">
        <w:rPr>
          <w:rFonts w:ascii="Times New Roman" w:hAnsi="Times New Roman"/>
          <w:bCs/>
          <w:sz w:val="24"/>
          <w:szCs w:val="24"/>
          <w:lang w:val="en-US"/>
        </w:rPr>
        <w:t>describe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 w:rsidR="004D242F" w:rsidRPr="004D242F">
        <w:rPr>
          <w:rFonts w:ascii="Times New Roman" w:hAnsi="Times New Roman"/>
          <w:bCs/>
          <w:sz w:val="24"/>
          <w:szCs w:val="24"/>
          <w:lang w:val="en-US"/>
        </w:rPr>
        <w:t xml:space="preserve"> how vectors of </w:t>
      </w:r>
      <w:r w:rsidR="00E71AC9">
        <w:rPr>
          <w:rFonts w:ascii="Times New Roman" w:hAnsi="Times New Roman"/>
          <w:bCs/>
          <w:sz w:val="24"/>
          <w:szCs w:val="24"/>
          <w:lang w:val="en-US"/>
        </w:rPr>
        <w:t xml:space="preserve">household </w:t>
      </w:r>
      <w:r w:rsidR="004D242F" w:rsidRPr="004D242F">
        <w:rPr>
          <w:rFonts w:ascii="Times New Roman" w:hAnsi="Times New Roman"/>
          <w:bCs/>
          <w:sz w:val="24"/>
          <w:szCs w:val="24"/>
          <w:lang w:val="en-US"/>
        </w:rPr>
        <w:t>consumption have been calculated</w:t>
      </w:r>
      <w:r w:rsidR="00356E10">
        <w:rPr>
          <w:rFonts w:ascii="Times New Roman" w:hAnsi="Times New Roman"/>
          <w:bCs/>
          <w:sz w:val="24"/>
          <w:szCs w:val="24"/>
          <w:lang w:val="en-US"/>
        </w:rPr>
        <w:t xml:space="preserve"> in this study</w:t>
      </w:r>
      <w:r w:rsidR="004D242F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="00983E85" w:rsidRPr="00983E85">
        <w:rPr>
          <w:rFonts w:ascii="Times New Roman" w:hAnsi="Times New Roman"/>
          <w:bCs/>
          <w:sz w:val="24"/>
          <w:szCs w:val="24"/>
          <w:lang w:val="en-US"/>
        </w:rPr>
        <w:t>Given that the f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>inal consumption appears classified in the SIOT only in three levels, namely, Households, N</w:t>
      </w:r>
      <w:r w:rsidR="00F048F9">
        <w:rPr>
          <w:rFonts w:ascii="Times New Roman" w:hAnsi="Times New Roman"/>
          <w:sz w:val="24"/>
          <w:szCs w:val="24"/>
          <w:lang w:val="en-US"/>
        </w:rPr>
        <w:t xml:space="preserve">on 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>P</w:t>
      </w:r>
      <w:r w:rsidR="00F048F9">
        <w:rPr>
          <w:rFonts w:ascii="Times New Roman" w:hAnsi="Times New Roman"/>
          <w:sz w:val="24"/>
          <w:szCs w:val="24"/>
          <w:lang w:val="en-US"/>
        </w:rPr>
        <w:t xml:space="preserve">rofit 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>I</w:t>
      </w:r>
      <w:r w:rsidR="00F048F9">
        <w:rPr>
          <w:rFonts w:ascii="Times New Roman" w:hAnsi="Times New Roman"/>
          <w:sz w:val="24"/>
          <w:szCs w:val="24"/>
          <w:lang w:val="en-US"/>
        </w:rPr>
        <w:t xml:space="preserve">nstitutions 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>S</w:t>
      </w:r>
      <w:r w:rsidR="00F048F9">
        <w:rPr>
          <w:rFonts w:ascii="Times New Roman" w:hAnsi="Times New Roman"/>
          <w:sz w:val="24"/>
          <w:szCs w:val="24"/>
          <w:lang w:val="en-US"/>
        </w:rPr>
        <w:t xml:space="preserve">erving 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>H</w:t>
      </w:r>
      <w:r w:rsidR="00F048F9">
        <w:rPr>
          <w:rFonts w:ascii="Times New Roman" w:hAnsi="Times New Roman"/>
          <w:sz w:val="24"/>
          <w:szCs w:val="24"/>
          <w:lang w:val="en-US"/>
        </w:rPr>
        <w:t>ouseholds (NPISH)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 xml:space="preserve">, and Government, we need a procedure to extract the consumption related to both dependent and worker households from the total of households. </w:t>
      </w:r>
      <w:r w:rsidR="00983E85" w:rsidRPr="00356E10">
        <w:rPr>
          <w:rFonts w:ascii="Times New Roman" w:hAnsi="Times New Roman"/>
          <w:sz w:val="24"/>
          <w:szCs w:val="24"/>
          <w:lang w:val="en-GB"/>
        </w:rPr>
        <w:t xml:space="preserve">To accomplish this, we </w:t>
      </w:r>
      <w:r w:rsidR="00200A7C">
        <w:rPr>
          <w:rFonts w:ascii="Times New Roman" w:hAnsi="Times New Roman"/>
          <w:sz w:val="24"/>
          <w:szCs w:val="24"/>
          <w:lang w:val="en-GB"/>
        </w:rPr>
        <w:t xml:space="preserve">have </w:t>
      </w:r>
      <w:r w:rsidR="00983E85" w:rsidRPr="00356E10">
        <w:rPr>
          <w:rFonts w:ascii="Times New Roman" w:hAnsi="Times New Roman"/>
          <w:sz w:val="24"/>
          <w:szCs w:val="24"/>
          <w:lang w:val="en-GB"/>
        </w:rPr>
        <w:t xml:space="preserve">used the </w:t>
      </w:r>
      <w:r w:rsidR="004F629E">
        <w:rPr>
          <w:rFonts w:ascii="Times New Roman" w:hAnsi="Times New Roman"/>
          <w:sz w:val="24"/>
          <w:szCs w:val="24"/>
          <w:lang w:val="en-GB"/>
        </w:rPr>
        <w:t xml:space="preserve">HBS microdata of 2012 containing total statistics of </w:t>
      </w:r>
      <w:r w:rsidR="007B6919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4F629E">
        <w:rPr>
          <w:rFonts w:ascii="Times New Roman" w:hAnsi="Times New Roman"/>
          <w:sz w:val="24"/>
          <w:szCs w:val="24"/>
          <w:lang w:val="en-GB"/>
        </w:rPr>
        <w:t xml:space="preserve">household </w:t>
      </w:r>
      <w:r w:rsidR="00983E85" w:rsidRPr="00356E10">
        <w:rPr>
          <w:rFonts w:ascii="Times New Roman" w:hAnsi="Times New Roman"/>
          <w:sz w:val="24"/>
          <w:szCs w:val="24"/>
          <w:lang w:val="en-GB"/>
        </w:rPr>
        <w:t>consumpt</w:t>
      </w:r>
      <w:r w:rsidR="004F629E">
        <w:rPr>
          <w:rFonts w:ascii="Times New Roman" w:hAnsi="Times New Roman"/>
          <w:sz w:val="24"/>
          <w:szCs w:val="24"/>
          <w:lang w:val="en-GB"/>
        </w:rPr>
        <w:t>ion expenditure</w:t>
      </w:r>
      <w:r w:rsidR="00983E85" w:rsidRPr="00356E10">
        <w:rPr>
          <w:rFonts w:ascii="Times New Roman" w:hAnsi="Times New Roman"/>
          <w:sz w:val="24"/>
          <w:szCs w:val="24"/>
          <w:lang w:val="en-GB"/>
        </w:rPr>
        <w:t xml:space="preserve">. By defining specific data filters based on the main source of income over </w:t>
      </w:r>
      <w:r w:rsidR="00356E10" w:rsidRPr="00356E10">
        <w:rPr>
          <w:rFonts w:ascii="Times New Roman" w:hAnsi="Times New Roman"/>
          <w:sz w:val="24"/>
          <w:szCs w:val="24"/>
          <w:lang w:val="en-GB"/>
        </w:rPr>
        <w:t>a</w:t>
      </w:r>
      <w:r w:rsidR="00983E85" w:rsidRPr="00356E10">
        <w:rPr>
          <w:rFonts w:ascii="Times New Roman" w:hAnsi="Times New Roman"/>
          <w:sz w:val="24"/>
          <w:szCs w:val="24"/>
          <w:lang w:val="en-GB"/>
        </w:rPr>
        <w:t xml:space="preserve"> sample of roughly 24.000 households,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 xml:space="preserve"> we are able to determine the distribution of the consumption basket for those households where the reference person receives dependency benefits</w:t>
      </w:r>
      <w:r w:rsidR="008F3971">
        <w:rPr>
          <w:rFonts w:ascii="Times New Roman" w:hAnsi="Times New Roman"/>
          <w:sz w:val="24"/>
          <w:szCs w:val="24"/>
          <w:lang w:val="en-US"/>
        </w:rPr>
        <w:t xml:space="preserve"> (column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dep</m:t>
            </m:r>
          </m:sub>
        </m:sSub>
      </m:oMath>
      <w:r w:rsidR="008F3971">
        <w:rPr>
          <w:rFonts w:ascii="Times New Roman" w:hAnsi="Times New Roman"/>
          <w:sz w:val="24"/>
          <w:szCs w:val="24"/>
          <w:lang w:val="en-US"/>
        </w:rPr>
        <w:t>in Table 1)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>. The monetary value of the exogenous consumption</w:t>
      </w:r>
      <w:r w:rsidR="003F326C">
        <w:rPr>
          <w:rFonts w:ascii="Times New Roman" w:hAnsi="Times New Roman"/>
          <w:sz w:val="24"/>
          <w:szCs w:val="24"/>
          <w:lang w:val="en-US"/>
        </w:rPr>
        <w:t xml:space="preserve"> (column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dep</m:t>
            </m:r>
          </m:sub>
        </m:sSub>
      </m:oMath>
      <w:r w:rsidR="003F326C">
        <w:rPr>
          <w:rFonts w:ascii="Times New Roman" w:hAnsi="Times New Roman"/>
          <w:sz w:val="24"/>
          <w:szCs w:val="24"/>
          <w:lang w:val="en-US"/>
        </w:rPr>
        <w:t xml:space="preserve">in Table 1) 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 xml:space="preserve">is then obtained by applying the distribution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dep</m:t>
            </m:r>
          </m:sub>
        </m:sSub>
      </m:oMath>
      <w:r w:rsidR="00983E85" w:rsidRPr="00983E85">
        <w:rPr>
          <w:rFonts w:ascii="Times New Roman" w:hAnsi="Times New Roman"/>
          <w:sz w:val="24"/>
          <w:szCs w:val="24"/>
          <w:lang w:val="en-US"/>
        </w:rPr>
        <w:t xml:space="preserve"> to the </w:t>
      </w:r>
      <w:r w:rsidR="001C5669">
        <w:rPr>
          <w:rFonts w:ascii="Times New Roman" w:hAnsi="Times New Roman"/>
          <w:sz w:val="24"/>
          <w:szCs w:val="24"/>
          <w:lang w:val="en-US"/>
        </w:rPr>
        <w:t>total costs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/>
          <w:sz w:val="24"/>
          <w:szCs w:val="24"/>
          <w:lang w:val="en-US"/>
        </w:rPr>
        <w:t xml:space="preserve">both 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 xml:space="preserve">the administration and </w:t>
      </w:r>
      <w:r w:rsidR="00944CFB">
        <w:rPr>
          <w:rFonts w:ascii="Times New Roman" w:hAnsi="Times New Roman"/>
          <w:sz w:val="24"/>
          <w:szCs w:val="24"/>
          <w:lang w:val="en-US"/>
        </w:rPr>
        <w:t xml:space="preserve">dependent </w:t>
      </w:r>
      <w:r w:rsidR="00983E85" w:rsidRPr="00983E85">
        <w:rPr>
          <w:rFonts w:ascii="Times New Roman" w:hAnsi="Times New Roman"/>
          <w:sz w:val="24"/>
          <w:szCs w:val="24"/>
          <w:lang w:val="en-US"/>
        </w:rPr>
        <w:t>households allocate for consumption.</w:t>
      </w:r>
    </w:p>
    <w:p w:rsidR="00983E85" w:rsidRDefault="00983E85" w:rsidP="00983E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983E85">
        <w:rPr>
          <w:rFonts w:ascii="Times New Roman" w:hAnsi="Times New Roman"/>
          <w:sz w:val="24"/>
          <w:szCs w:val="24"/>
          <w:lang w:val="en-US"/>
        </w:rPr>
        <w:t>The endogenous consumption is obtained from the HBS by following a similar procedure to the above. In this particular case, we identify those households where the reference person is in employment to calculate the consumption basket</w:t>
      </w:r>
      <w:r w:rsidR="00C25EDC">
        <w:rPr>
          <w:rFonts w:ascii="Times New Roman" w:hAnsi="Times New Roman"/>
          <w:sz w:val="24"/>
          <w:szCs w:val="24"/>
          <w:lang w:val="en-US"/>
        </w:rPr>
        <w:t xml:space="preserve"> (column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ldep</m:t>
            </m:r>
          </m:sub>
        </m:sSub>
      </m:oMath>
      <w:r w:rsidR="00C25EDC">
        <w:rPr>
          <w:rFonts w:ascii="Times New Roman" w:hAnsi="Times New Roman"/>
          <w:sz w:val="24"/>
          <w:szCs w:val="24"/>
          <w:lang w:val="en-US"/>
        </w:rPr>
        <w:t xml:space="preserve"> in Table 1). </w:t>
      </w:r>
      <w:r w:rsidRPr="00983E85">
        <w:rPr>
          <w:rFonts w:ascii="Times New Roman" w:hAnsi="Times New Roman"/>
          <w:sz w:val="24"/>
          <w:szCs w:val="24"/>
          <w:lang w:val="en-US"/>
        </w:rPr>
        <w:t xml:space="preserve">Furthermore, the monetary value of the endogenous consumption </w:t>
      </w:r>
      <w:r w:rsidR="00C25EDC">
        <w:rPr>
          <w:rFonts w:ascii="Times New Roman" w:hAnsi="Times New Roman"/>
          <w:sz w:val="24"/>
          <w:szCs w:val="24"/>
          <w:lang w:val="en-US"/>
        </w:rPr>
        <w:t>(column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clep</m:t>
            </m:r>
          </m:sub>
        </m:sSub>
      </m:oMath>
      <w:r w:rsidR="00C25EDC">
        <w:rPr>
          <w:rFonts w:ascii="Times New Roman" w:hAnsi="Times New Roman"/>
          <w:sz w:val="24"/>
          <w:szCs w:val="24"/>
          <w:lang w:val="en-US"/>
        </w:rPr>
        <w:t xml:space="preserve">in Table 1) </w:t>
      </w:r>
      <w:r w:rsidRPr="00983E85">
        <w:rPr>
          <w:rFonts w:ascii="Times New Roman" w:hAnsi="Times New Roman"/>
          <w:sz w:val="24"/>
          <w:szCs w:val="24"/>
          <w:lang w:val="en-US"/>
        </w:rPr>
        <w:t xml:space="preserve">results from applying such consumption propensities to the sectoral wages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sub>
        </m:sSub>
      </m:oMath>
      <w:r w:rsidRPr="00983E85">
        <w:rPr>
          <w:rFonts w:ascii="Times New Roman" w:hAnsi="Times New Roman"/>
          <w:sz w:val="24"/>
          <w:szCs w:val="24"/>
          <w:lang w:val="en-US"/>
        </w:rPr>
        <w:t xml:space="preserve"> earned by workers </w:t>
      </w:r>
      <w:r w:rsidRPr="00983E85">
        <w:rPr>
          <w:rFonts w:ascii="Times New Roman" w:hAnsi="Times New Roman"/>
          <w:bCs/>
          <w:sz w:val="24"/>
          <w:szCs w:val="24"/>
          <w:lang w:val="en-US"/>
        </w:rPr>
        <w:t>in payment for the production of the exogenous consumption.</w:t>
      </w:r>
    </w:p>
    <w:p w:rsidR="00690969" w:rsidRDefault="00690969" w:rsidP="006909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Regarding </w:t>
      </w:r>
      <w:r w:rsidR="00944CFB">
        <w:rPr>
          <w:rFonts w:ascii="Times New Roman" w:hAnsi="Times New Roman"/>
          <w:sz w:val="24"/>
          <w:szCs w:val="24"/>
          <w:lang w:val="en-GB"/>
        </w:rPr>
        <w:t xml:space="preserve">these </w:t>
      </w:r>
      <w:r>
        <w:rPr>
          <w:rFonts w:ascii="Times New Roman" w:hAnsi="Times New Roman"/>
          <w:sz w:val="24"/>
          <w:szCs w:val="24"/>
          <w:lang w:val="en-GB"/>
        </w:rPr>
        <w:t>consumption results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, it is important to mention that </w:t>
      </w:r>
      <w:r w:rsidRPr="0047154D">
        <w:rPr>
          <w:rFonts w:ascii="Times New Roman" w:hAnsi="Times New Roman"/>
          <w:bCs/>
          <w:sz w:val="24"/>
          <w:szCs w:val="24"/>
          <w:lang w:val="en-GB"/>
        </w:rPr>
        <w:t xml:space="preserve">VAT and trade taxes </w:t>
      </w:r>
      <w:r w:rsidR="00200A7C">
        <w:rPr>
          <w:rFonts w:ascii="Times New Roman" w:hAnsi="Times New Roman"/>
          <w:bCs/>
          <w:sz w:val="24"/>
          <w:szCs w:val="24"/>
          <w:lang w:val="en-GB"/>
        </w:rPr>
        <w:t>have been</w:t>
      </w:r>
      <w:r w:rsidRPr="0047154D">
        <w:rPr>
          <w:rFonts w:ascii="Times New Roman" w:hAnsi="Times New Roman"/>
          <w:bCs/>
          <w:sz w:val="24"/>
          <w:szCs w:val="24"/>
          <w:lang w:val="en-GB"/>
        </w:rPr>
        <w:t xml:space="preserve"> deducted from the purchasing prices of goods and services, as long as the exogenous demand must be accounted in producer prices to make it compati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ble with TSIO data. </w:t>
      </w:r>
    </w:p>
    <w:p w:rsidR="00501D63" w:rsidRDefault="00C25EDC" w:rsidP="00C25E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273F4">
        <w:rPr>
          <w:rFonts w:ascii="Times New Roman" w:hAnsi="Times New Roman"/>
          <w:bCs/>
          <w:sz w:val="24"/>
          <w:szCs w:val="24"/>
          <w:lang w:val="en-US"/>
        </w:rPr>
        <w:t>Table 1 shows the estimates fo</w:t>
      </w:r>
      <w:r w:rsidR="0043765E">
        <w:rPr>
          <w:rFonts w:ascii="Times New Roman" w:hAnsi="Times New Roman"/>
          <w:bCs/>
          <w:sz w:val="24"/>
          <w:szCs w:val="24"/>
          <w:lang w:val="en-US"/>
        </w:rPr>
        <w:t xml:space="preserve">r the consumption baskets above </w:t>
      </w:r>
      <w:r w:rsidRPr="000273F4">
        <w:rPr>
          <w:rFonts w:ascii="Times New Roman" w:hAnsi="Times New Roman"/>
          <w:bCs/>
          <w:sz w:val="24"/>
          <w:szCs w:val="24"/>
          <w:lang w:val="en-US"/>
        </w:rPr>
        <w:t>described.</w:t>
      </w:r>
      <w:r w:rsidR="00CA379D">
        <w:rPr>
          <w:rFonts w:ascii="Times New Roman" w:hAnsi="Times New Roman"/>
          <w:bCs/>
          <w:sz w:val="24"/>
          <w:szCs w:val="24"/>
          <w:lang w:val="en-US"/>
        </w:rPr>
        <w:t xml:space="preserve"> W</w:t>
      </w:r>
      <w:r w:rsidR="00CA379D">
        <w:rPr>
          <w:rFonts w:ascii="Times New Roman" w:hAnsi="Times New Roman"/>
          <w:sz w:val="24"/>
          <w:szCs w:val="24"/>
          <w:lang w:val="en-US"/>
        </w:rPr>
        <w:t>e estimate separately the level of consumption l</w:t>
      </w:r>
      <w:r w:rsidR="00690969">
        <w:rPr>
          <w:rFonts w:ascii="Times New Roman" w:hAnsi="Times New Roman"/>
          <w:sz w:val="24"/>
          <w:szCs w:val="24"/>
          <w:lang w:val="en-US"/>
        </w:rPr>
        <w:t>inked to both</w:t>
      </w:r>
      <w:r w:rsidR="00CA379D">
        <w:rPr>
          <w:rFonts w:ascii="Times New Roman" w:hAnsi="Times New Roman"/>
          <w:sz w:val="24"/>
          <w:szCs w:val="24"/>
          <w:lang w:val="en-US"/>
        </w:rPr>
        <w:t xml:space="preserve"> economic allowances and service provision</w:t>
      </w:r>
      <w:r w:rsidR="00690969">
        <w:rPr>
          <w:rFonts w:ascii="Times New Roman" w:hAnsi="Times New Roman"/>
          <w:sz w:val="24"/>
          <w:szCs w:val="24"/>
          <w:lang w:val="en-US"/>
        </w:rPr>
        <w:t xml:space="preserve"> that are considered in the DA.</w:t>
      </w:r>
    </w:p>
    <w:p w:rsidR="00E71AC9" w:rsidRDefault="00E71AC9" w:rsidP="00C25E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/>
        </w:rPr>
        <w:sectPr w:rsidR="00E71AC9" w:rsidSect="00347628"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21294" w:rsidRPr="00E71AC9" w:rsidRDefault="00821294" w:rsidP="008212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E71AC9">
        <w:rPr>
          <w:rFonts w:ascii="Times New Roman" w:hAnsi="Times New Roman"/>
          <w:sz w:val="24"/>
          <w:szCs w:val="24"/>
          <w:lang w:val="en-GB"/>
        </w:rPr>
        <w:lastRenderedPageBreak/>
        <w:t xml:space="preserve">Table 1. Consumption baskets for dependent </w:t>
      </w:r>
      <w:r w:rsidR="00CB5BA1" w:rsidRPr="00E71AC9">
        <w:rPr>
          <w:rFonts w:ascii="Times New Roman" w:hAnsi="Times New Roman"/>
          <w:sz w:val="24"/>
          <w:szCs w:val="24"/>
          <w:lang w:val="en-GB"/>
        </w:rPr>
        <w:t xml:space="preserve">and worker </w:t>
      </w:r>
      <w:r w:rsidRPr="00E71AC9">
        <w:rPr>
          <w:rFonts w:ascii="Times New Roman" w:hAnsi="Times New Roman"/>
          <w:sz w:val="24"/>
          <w:szCs w:val="24"/>
          <w:lang w:val="en-GB"/>
        </w:rPr>
        <w:t>households (2012).</w:t>
      </w:r>
    </w:p>
    <w:tbl>
      <w:tblPr>
        <w:tblW w:w="119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160"/>
        <w:gridCol w:w="1160"/>
        <w:gridCol w:w="2600"/>
        <w:gridCol w:w="1940"/>
        <w:gridCol w:w="2139"/>
        <w:gridCol w:w="1940"/>
      </w:tblGrid>
      <w:tr w:rsidR="00244E4E" w:rsidRPr="00244E4E" w:rsidTr="00560391">
        <w:trPr>
          <w:trHeight w:val="300"/>
        </w:trPr>
        <w:tc>
          <w:tcPr>
            <w:tcW w:w="994" w:type="dxa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244E4E" w:rsidRPr="000C3AD0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44E4E" w:rsidRPr="000C3AD0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:rsidR="00244E4E" w:rsidRPr="000C3AD0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vAlign w:val="center"/>
          </w:tcPr>
          <w:p w:rsidR="00244E4E" w:rsidRPr="00244E4E" w:rsidRDefault="004A0088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benefits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1DF">
              <w:rPr>
                <w:rFonts w:ascii="Times New Roman" w:hAnsi="Times New Roman"/>
                <w:sz w:val="24"/>
                <w:szCs w:val="24"/>
                <w:lang w:val="en-GB"/>
              </w:rPr>
              <w:t>2,660,572,869</w:t>
            </w:r>
          </w:p>
        </w:tc>
        <w:tc>
          <w:tcPr>
            <w:tcW w:w="2139" w:type="dxa"/>
            <w:tcBorders>
              <w:top w:val="single" w:sz="4" w:space="0" w:color="auto"/>
            </w:tcBorders>
            <w:vAlign w:val="center"/>
          </w:tcPr>
          <w:p w:rsidR="00244E4E" w:rsidRPr="00244E4E" w:rsidRDefault="00C02A94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In-kind services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1DF">
              <w:rPr>
                <w:rFonts w:ascii="Times New Roman" w:hAnsi="Times New Roman"/>
                <w:sz w:val="24"/>
                <w:szCs w:val="24"/>
                <w:lang w:val="en-GB"/>
              </w:rPr>
              <w:t>4,544,858,021</w:t>
            </w:r>
          </w:p>
        </w:tc>
      </w:tr>
      <w:tr w:rsidR="00244E4E" w:rsidRPr="00244E4E" w:rsidTr="00560391">
        <w:trPr>
          <w:trHeight w:val="300"/>
        </w:trPr>
        <w:tc>
          <w:tcPr>
            <w:tcW w:w="99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noWrap/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Administration</w:t>
            </w:r>
          </w:p>
        </w:tc>
        <w:tc>
          <w:tcPr>
            <w:tcW w:w="1940" w:type="dxa"/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1DF">
              <w:rPr>
                <w:rFonts w:ascii="Times New Roman" w:hAnsi="Times New Roman"/>
                <w:sz w:val="24"/>
                <w:szCs w:val="24"/>
                <w:lang w:val="en-GB"/>
              </w:rPr>
              <w:t>1,356,097,469</w:t>
            </w:r>
          </w:p>
        </w:tc>
        <w:tc>
          <w:tcPr>
            <w:tcW w:w="2139" w:type="dxa"/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Administration</w:t>
            </w:r>
          </w:p>
        </w:tc>
        <w:tc>
          <w:tcPr>
            <w:tcW w:w="1940" w:type="dxa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1DF">
              <w:rPr>
                <w:rFonts w:ascii="Times New Roman" w:hAnsi="Times New Roman"/>
                <w:sz w:val="24"/>
                <w:szCs w:val="24"/>
                <w:lang w:val="en-GB"/>
              </w:rPr>
              <w:t>2,493,644,713</w:t>
            </w:r>
          </w:p>
        </w:tc>
      </w:tr>
      <w:tr w:rsidR="00244E4E" w:rsidRPr="00244E4E" w:rsidTr="00560391">
        <w:trPr>
          <w:trHeight w:val="300"/>
        </w:trPr>
        <w:tc>
          <w:tcPr>
            <w:tcW w:w="994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Households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1DF">
              <w:rPr>
                <w:rFonts w:ascii="Times New Roman" w:hAnsi="Times New Roman"/>
                <w:sz w:val="24"/>
                <w:szCs w:val="24"/>
                <w:lang w:val="en-GB"/>
              </w:rPr>
              <w:t>1,304,475,400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Households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244E4E" w:rsidRPr="00244E4E" w:rsidRDefault="00244E4E" w:rsidP="00244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41DF">
              <w:rPr>
                <w:rFonts w:ascii="Times New Roman" w:hAnsi="Times New Roman"/>
                <w:sz w:val="24"/>
                <w:szCs w:val="24"/>
                <w:lang w:val="en-GB"/>
              </w:rPr>
              <w:t>2,051,213,308</w:t>
            </w:r>
          </w:p>
        </w:tc>
      </w:tr>
      <w:tr w:rsidR="00971965" w:rsidRPr="00244E4E" w:rsidTr="00560391">
        <w:trPr>
          <w:trHeight w:val="300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965" w:rsidRPr="00244E4E" w:rsidRDefault="00971965" w:rsidP="009719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Sector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65" w:rsidRPr="00971965" w:rsidRDefault="008C0862" w:rsidP="00971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dep</m:t>
                    </m:r>
                  </m:sub>
                </m:sSub>
              </m:oMath>
            </m:oMathPara>
          </w:p>
          <w:p w:rsidR="00971965" w:rsidRPr="00244E4E" w:rsidRDefault="00971965" w:rsidP="00971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65" w:rsidRPr="00971965" w:rsidRDefault="008C0862" w:rsidP="00971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ldep</m:t>
                    </m:r>
                  </m:sub>
                </m:sSub>
              </m:oMath>
            </m:oMathPara>
          </w:p>
          <w:p w:rsidR="00971965" w:rsidRPr="00244E4E" w:rsidRDefault="00971965" w:rsidP="009719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965" w:rsidRPr="00971965" w:rsidRDefault="008C0862" w:rsidP="00971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dep</m:t>
                    </m:r>
                  </m:sub>
                </m:sSub>
              </m:oMath>
            </m:oMathPara>
          </w:p>
          <w:p w:rsidR="00971965" w:rsidRPr="00244E4E" w:rsidRDefault="00971965" w:rsidP="00971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(euros)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65" w:rsidRPr="00971965" w:rsidRDefault="008C0862" w:rsidP="009719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ldep</m:t>
                    </m:r>
                  </m:sub>
                </m:sSub>
              </m:oMath>
            </m:oMathPara>
          </w:p>
          <w:p w:rsidR="00971965" w:rsidRPr="00244E4E" w:rsidRDefault="00971965" w:rsidP="00971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(euros)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965" w:rsidRPr="00971965" w:rsidRDefault="008C0862" w:rsidP="00971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dep</m:t>
                    </m:r>
                  </m:sub>
                </m:sSub>
              </m:oMath>
            </m:oMathPara>
          </w:p>
          <w:p w:rsidR="00971965" w:rsidRPr="00244E4E" w:rsidRDefault="00971965" w:rsidP="00971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(euros)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65" w:rsidRPr="00971965" w:rsidRDefault="008C0862" w:rsidP="0097196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ldep</m:t>
                    </m:r>
                  </m:sub>
                </m:sSub>
              </m:oMath>
            </m:oMathPara>
          </w:p>
          <w:p w:rsidR="00971965" w:rsidRPr="00244E4E" w:rsidRDefault="00971965" w:rsidP="0097196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(euros)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3,56%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2,80%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48.281.256,84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30.532.990,15</w:t>
            </w:r>
          </w:p>
        </w:tc>
        <w:tc>
          <w:tcPr>
            <w:tcW w:w="2139" w:type="dxa"/>
            <w:tcBorders>
              <w:top w:val="single" w:sz="4" w:space="0" w:color="auto"/>
            </w:tcBorders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64.874.639,67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0,08%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0,04%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1.092.463,41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412.379,50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876.198,87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36,21%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32,94%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491.094.735,04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359.180.225,68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763.164.288,93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5,30%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4,67%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71.884.732,98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50.874.683,60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108.095.432,21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1,49%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1,23%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20.151.094,01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13.441.435,23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28.559.543,72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1,10%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0,91%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14.866.428,74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9.918.720,08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21.074.692,91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11,58%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13,86%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156.999.361,36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151.117.145,51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321.084.515,93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1,76%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1,99%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23.809.601,65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21.656.100,44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46.013.564,53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9,29%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12,92%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126.003.252,32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140.824.379,74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299.215.073,51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3,70%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3,70%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50.141.144,70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40.355.161,56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85.744.191,84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3,79%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4,14%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51.398.609,01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45.093.848,48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95.812.665,47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7,17%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5,87%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97.240.536,71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63.986.256,41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135.954.104,33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M-N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1,75%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0,91%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23.690.239,54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9.975.101,07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21.194.487,80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0,08%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0,06%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1.047.427,63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672.511,29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1.428.911,08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1,33%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2,08%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18.068.708,95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22.648.938,52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48.123.086,48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Q86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3,26%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2,96%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44.248.778,60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32.297.617,70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68.624.012,93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Q87-88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0,77%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0,32%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1.314.941.900,73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3.535.133,84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4.544.858.021,00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7.511.237,28</w:t>
            </w:r>
          </w:p>
        </w:tc>
      </w:tr>
      <w:tr w:rsidR="003A0B19" w:rsidRPr="00244E4E" w:rsidTr="00560391">
        <w:trPr>
          <w:trHeight w:val="227"/>
        </w:trPr>
        <w:tc>
          <w:tcPr>
            <w:tcW w:w="994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color w:val="000000"/>
                <w:sz w:val="24"/>
                <w:szCs w:val="24"/>
              </w:rPr>
              <w:t>R-U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7,79%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8,60%</w:t>
            </w:r>
          </w:p>
        </w:tc>
        <w:tc>
          <w:tcPr>
            <w:tcW w:w="2600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105.612.596,75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93.775.111,59</w:t>
            </w:r>
          </w:p>
        </w:tc>
        <w:tc>
          <w:tcPr>
            <w:tcW w:w="2139" w:type="dxa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40" w:type="dxa"/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199.247.651,29</w:t>
            </w:r>
          </w:p>
        </w:tc>
      </w:tr>
      <w:tr w:rsidR="003A0B19" w:rsidRPr="000C3AD0" w:rsidTr="00560391">
        <w:trPr>
          <w:trHeight w:val="227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4E4E">
              <w:rPr>
                <w:rFonts w:ascii="Times New Roman" w:hAnsi="Times New Roman"/>
                <w:b/>
                <w:sz w:val="24"/>
                <w:szCs w:val="24"/>
              </w:rPr>
              <w:t>100,00%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4E4E">
              <w:rPr>
                <w:rFonts w:ascii="Times New Roman" w:hAnsi="Times New Roman"/>
                <w:b/>
                <w:sz w:val="24"/>
                <w:szCs w:val="24"/>
              </w:rPr>
              <w:t>100,00%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4E4E">
              <w:rPr>
                <w:rFonts w:ascii="Times New Roman" w:hAnsi="Times New Roman"/>
                <w:b/>
                <w:sz w:val="24"/>
                <w:szCs w:val="24"/>
              </w:rPr>
              <w:t>2.660.572.869,00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4E4E">
              <w:rPr>
                <w:rFonts w:ascii="Times New Roman" w:hAnsi="Times New Roman"/>
                <w:b/>
                <w:sz w:val="24"/>
                <w:szCs w:val="24"/>
              </w:rPr>
              <w:t>1.090.297.740,39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3A0B19" w:rsidRPr="00244E4E" w:rsidRDefault="003A0B19" w:rsidP="003A0B1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4E4E">
              <w:rPr>
                <w:rFonts w:ascii="Times New Roman" w:hAnsi="Times New Roman"/>
                <w:b/>
                <w:sz w:val="24"/>
                <w:szCs w:val="24"/>
              </w:rPr>
              <w:t>4.544.858.021,00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A0B19" w:rsidRPr="000C3AD0" w:rsidRDefault="003A0B19" w:rsidP="003A0B1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4E4E">
              <w:rPr>
                <w:rFonts w:ascii="Times New Roman" w:hAnsi="Times New Roman"/>
                <w:b/>
                <w:sz w:val="24"/>
                <w:szCs w:val="24"/>
              </w:rPr>
              <w:t>2.316.598.298,78</w:t>
            </w:r>
          </w:p>
        </w:tc>
      </w:tr>
    </w:tbl>
    <w:p w:rsidR="00821294" w:rsidRDefault="00821294" w:rsidP="008212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821294" w:rsidRDefault="00821294" w:rsidP="008433C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C3AD0">
        <w:rPr>
          <w:rFonts w:ascii="Times New Roman" w:hAnsi="Times New Roman"/>
          <w:sz w:val="22"/>
          <w:szCs w:val="24"/>
          <w:lang w:val="en-GB"/>
        </w:rPr>
        <w:t>Note: A: Agriculture, forestry and fishing; B:</w:t>
      </w:r>
      <w:r w:rsidRPr="000C3AD0">
        <w:rPr>
          <w:sz w:val="18"/>
        </w:rPr>
        <w:t> </w:t>
      </w:r>
      <w:r w:rsidRPr="000C3AD0">
        <w:rPr>
          <w:rFonts w:ascii="Times New Roman" w:hAnsi="Times New Roman"/>
          <w:sz w:val="22"/>
          <w:szCs w:val="24"/>
          <w:lang w:val="en-GB"/>
        </w:rPr>
        <w:t xml:space="preserve">Mining and quarrying; </w:t>
      </w:r>
      <w:r w:rsidRPr="000C3AD0">
        <w:rPr>
          <w:rFonts w:ascii="Times New Roman" w:hAnsi="Times New Roman"/>
          <w:bCs/>
          <w:sz w:val="22"/>
          <w:szCs w:val="24"/>
          <w:lang w:val="en-GB"/>
        </w:rPr>
        <w:t>C: Manufacture; D: Electricity, gas, steam and air conditioning supply; E: Water collection, treatment and supply and waste collection; F: Construction; G: Wholesale and retail trade; H: Transport; I: Accom</w:t>
      </w:r>
      <w:r w:rsidR="00F336BE" w:rsidRPr="000C3AD0">
        <w:rPr>
          <w:rFonts w:ascii="Times New Roman" w:hAnsi="Times New Roman"/>
          <w:bCs/>
          <w:sz w:val="22"/>
          <w:szCs w:val="24"/>
          <w:lang w:val="en-GB"/>
        </w:rPr>
        <w:t>m</w:t>
      </w:r>
      <w:r w:rsidRPr="000C3AD0">
        <w:rPr>
          <w:rFonts w:ascii="Times New Roman" w:hAnsi="Times New Roman"/>
          <w:bCs/>
          <w:sz w:val="22"/>
          <w:szCs w:val="24"/>
          <w:lang w:val="en-GB"/>
        </w:rPr>
        <w:t>odation and food service activities; J: Information and communication; K: Financial and insurance activities; L: Real estate activities; M-N: Professional, scientific and technical activities; administrative and support service activities; O: Public administration, defence; P: Education; Q86: Health services; Q87-88: Social work activities; R-U: Arts, entertainment and recreation; other service activities; activities of household and extra-territorial organizations and bodies</w:t>
      </w:r>
    </w:p>
    <w:p w:rsidR="00E71AC9" w:rsidRDefault="00E71AC9" w:rsidP="008212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  <w:sectPr w:rsidR="00E71AC9" w:rsidSect="00E71AC9">
          <w:pgSz w:w="16838" w:h="11906" w:orient="landscape"/>
          <w:pgMar w:top="1417" w:right="1701" w:bottom="1417" w:left="1701" w:header="708" w:footer="708" w:gutter="0"/>
          <w:cols w:space="708"/>
          <w:docGrid w:linePitch="360"/>
        </w:sectPr>
      </w:pPr>
    </w:p>
    <w:p w:rsidR="00A76983" w:rsidRDefault="00080FF5" w:rsidP="00A7698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>Once that we have obtained</w:t>
      </w:r>
      <w:r w:rsidRPr="00983E85">
        <w:rPr>
          <w:rFonts w:ascii="Times New Roman" w:hAnsi="Times New Roman"/>
          <w:bCs/>
          <w:sz w:val="24"/>
          <w:szCs w:val="24"/>
          <w:lang w:val="en-US"/>
        </w:rPr>
        <w:t xml:space="preserve"> both the exogenous and endogenous consumption in our model,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the total production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dep</m:t>
            </m:r>
          </m:sub>
        </m:sSub>
      </m:oMath>
      <w:r w:rsidRPr="00983E85">
        <w:rPr>
          <w:rFonts w:ascii="Times New Roman" w:hAnsi="Times New Roman"/>
          <w:bCs/>
          <w:sz w:val="24"/>
          <w:szCs w:val="24"/>
          <w:lang w:val="en-US"/>
        </w:rPr>
        <w:t xml:space="preserve"> is calculated by applying equation (1). </w:t>
      </w:r>
      <w:r w:rsidRPr="00983E85">
        <w:rPr>
          <w:rFonts w:ascii="Times New Roman" w:hAnsi="Times New Roman"/>
          <w:bCs/>
          <w:sz w:val="24"/>
          <w:szCs w:val="24"/>
        </w:rPr>
        <w:t xml:space="preserve">In short,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dep</m:t>
            </m:r>
          </m:sub>
        </m:sSub>
      </m:oMath>
      <w:r w:rsidRPr="00983E85">
        <w:rPr>
          <w:rFonts w:ascii="Times New Roman" w:hAnsi="Times New Roman"/>
          <w:bCs/>
          <w:sz w:val="24"/>
          <w:szCs w:val="24"/>
        </w:rPr>
        <w:t>is a</w:t>
      </w:r>
      <w:r w:rsidR="00F26699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 xml:space="preserve">18×1 </w:t>
      </w:r>
      <w:r w:rsidRPr="00983E85">
        <w:rPr>
          <w:rFonts w:ascii="Times New Roman" w:hAnsi="Times New Roman"/>
          <w:bCs/>
          <w:sz w:val="24"/>
          <w:szCs w:val="24"/>
        </w:rPr>
        <w:t xml:space="preserve">vector containingthe total domestic output necessary to obtainthegoods and servicesthatbothdependenthouseholds and thoseworkersrequired to meettheconsumptionneeds of suchdependenthousehold can purchase. </w:t>
      </w:r>
      <w:r w:rsidR="00A76983" w:rsidRPr="000273F4">
        <w:rPr>
          <w:rFonts w:ascii="Times New Roman" w:hAnsi="Times New Roman"/>
          <w:bCs/>
          <w:sz w:val="24"/>
          <w:szCs w:val="24"/>
          <w:lang w:val="en-US"/>
        </w:rPr>
        <w:t>Ta</w:t>
      </w:r>
      <w:r w:rsidR="00A76983">
        <w:rPr>
          <w:rFonts w:ascii="Times New Roman" w:hAnsi="Times New Roman"/>
          <w:bCs/>
          <w:sz w:val="24"/>
          <w:szCs w:val="24"/>
          <w:lang w:val="en-US"/>
        </w:rPr>
        <w:t>ble 2</w:t>
      </w:r>
      <w:r w:rsidR="00A76983" w:rsidRPr="000273F4">
        <w:rPr>
          <w:rFonts w:ascii="Times New Roman" w:hAnsi="Times New Roman"/>
          <w:bCs/>
          <w:sz w:val="24"/>
          <w:szCs w:val="24"/>
          <w:lang w:val="en-US"/>
        </w:rPr>
        <w:t xml:space="preserve"> shows the </w:t>
      </w:r>
      <w:r w:rsidR="00A76983">
        <w:rPr>
          <w:rFonts w:ascii="Times New Roman" w:hAnsi="Times New Roman"/>
          <w:bCs/>
          <w:sz w:val="24"/>
          <w:szCs w:val="24"/>
          <w:lang w:val="en-US"/>
        </w:rPr>
        <w:t>output linked to the above results of consumption</w:t>
      </w:r>
      <w:r w:rsidR="00A76983" w:rsidRPr="000273F4">
        <w:rPr>
          <w:rFonts w:ascii="Times New Roman" w:hAnsi="Times New Roman"/>
          <w:bCs/>
          <w:sz w:val="24"/>
          <w:szCs w:val="24"/>
          <w:lang w:val="en-US"/>
        </w:rPr>
        <w:t>.</w:t>
      </w:r>
      <w:r w:rsidR="00F26699" w:rsidRPr="00F26699">
        <w:rPr>
          <w:rFonts w:ascii="Times New Roman" w:hAnsi="Times New Roman"/>
          <w:bCs/>
          <w:sz w:val="24"/>
          <w:szCs w:val="24"/>
          <w:lang w:val="en-US"/>
        </w:rPr>
        <w:t xml:space="preserve">As </w:t>
      </w:r>
      <w:r w:rsidR="005521D2">
        <w:rPr>
          <w:rFonts w:ascii="Times New Roman" w:hAnsi="Times New Roman"/>
          <w:bCs/>
          <w:sz w:val="24"/>
          <w:szCs w:val="24"/>
          <w:lang w:val="en-US"/>
        </w:rPr>
        <w:t xml:space="preserve">done </w:t>
      </w:r>
      <w:r w:rsidR="00F26699" w:rsidRPr="00F26699">
        <w:rPr>
          <w:rFonts w:ascii="Times New Roman" w:hAnsi="Times New Roman"/>
          <w:bCs/>
          <w:sz w:val="24"/>
          <w:szCs w:val="24"/>
          <w:lang w:val="en-US"/>
        </w:rPr>
        <w:t>previously, we separately consider both types of benefits in this study: economic allowances and service provision.</w:t>
      </w:r>
    </w:p>
    <w:p w:rsidR="00A76983" w:rsidRDefault="00A76983" w:rsidP="008212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A76983" w:rsidRPr="003B64F4" w:rsidRDefault="00A76983" w:rsidP="002936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val="en-GB"/>
        </w:rPr>
      </w:pPr>
      <w:r w:rsidRPr="003B64F4">
        <w:rPr>
          <w:rFonts w:ascii="Times New Roman" w:hAnsi="Times New Roman"/>
          <w:sz w:val="24"/>
          <w:lang w:val="en-GB"/>
        </w:rPr>
        <w:t>Table 2. Output generated by the consumption of dependent and worker households (2012).</w:t>
      </w:r>
    </w:p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2126"/>
        <w:gridCol w:w="1843"/>
      </w:tblGrid>
      <w:tr w:rsidR="00F00383" w:rsidRPr="00F00383" w:rsidTr="00F00383">
        <w:trPr>
          <w:trHeight w:val="300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F00383" w:rsidRPr="00F00383" w:rsidRDefault="004A0088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benefits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00383" w:rsidRPr="00F00383" w:rsidRDefault="00F00383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2.660.572.869,00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00383" w:rsidRPr="00F00383" w:rsidRDefault="00C02A94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In-kindservices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00383" w:rsidRPr="00F00383" w:rsidRDefault="00F00383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4.544.858.021,00</w:t>
            </w:r>
          </w:p>
        </w:tc>
      </w:tr>
      <w:tr w:rsidR="003A0B19" w:rsidRPr="00F00383" w:rsidTr="00F00383">
        <w:trPr>
          <w:trHeight w:val="300"/>
        </w:trPr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Administration</w:t>
            </w:r>
          </w:p>
        </w:tc>
        <w:tc>
          <w:tcPr>
            <w:tcW w:w="184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1.356.097.469,00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Administration</w:t>
            </w:r>
          </w:p>
        </w:tc>
        <w:tc>
          <w:tcPr>
            <w:tcW w:w="184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2.493.644.713,00</w:t>
            </w:r>
          </w:p>
        </w:tc>
      </w:tr>
      <w:tr w:rsidR="003A0B19" w:rsidRPr="00F00383" w:rsidTr="00F00383">
        <w:trPr>
          <w:trHeight w:val="300"/>
        </w:trPr>
        <w:tc>
          <w:tcPr>
            <w:tcW w:w="993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Households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1.304.475.400,00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Households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2.051.213.308,00</w:t>
            </w:r>
          </w:p>
        </w:tc>
      </w:tr>
      <w:tr w:rsidR="008F54D9" w:rsidRPr="00F00383" w:rsidTr="00F00383">
        <w:trPr>
          <w:trHeight w:val="3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4D9" w:rsidRPr="00F00383" w:rsidRDefault="008F54D9" w:rsidP="008F54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Sector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4D9" w:rsidRPr="00971965" w:rsidRDefault="008C0862" w:rsidP="008F54D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dep</m:t>
                    </m:r>
                  </m:sub>
                </m:sSub>
              </m:oMath>
            </m:oMathPara>
          </w:p>
          <w:p w:rsidR="008F54D9" w:rsidRPr="00F00383" w:rsidRDefault="008F54D9" w:rsidP="008F54D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(euros)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4D9" w:rsidRPr="00971965" w:rsidRDefault="008C0862" w:rsidP="008F54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ldep</m:t>
                    </m:r>
                  </m:sub>
                </m:sSub>
              </m:oMath>
            </m:oMathPara>
          </w:p>
          <w:p w:rsidR="008F54D9" w:rsidRPr="00F00383" w:rsidRDefault="008F54D9" w:rsidP="008F54D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(euros)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4D9" w:rsidRPr="00971965" w:rsidRDefault="008C0862" w:rsidP="008F54D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dep</m:t>
                    </m:r>
                  </m:sub>
                </m:sSub>
              </m:oMath>
            </m:oMathPara>
          </w:p>
          <w:p w:rsidR="008F54D9" w:rsidRPr="00F00383" w:rsidRDefault="008F54D9" w:rsidP="008F54D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(euros)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54D9" w:rsidRPr="00971965" w:rsidRDefault="008C0862" w:rsidP="008F54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ldep</m:t>
                    </m:r>
                  </m:sub>
                </m:sSub>
              </m:oMath>
            </m:oMathPara>
          </w:p>
          <w:p w:rsidR="008F54D9" w:rsidRPr="00F00383" w:rsidRDefault="008F54D9" w:rsidP="008F54D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E4E">
              <w:rPr>
                <w:rFonts w:ascii="Times New Roman" w:hAnsi="Times New Roman"/>
                <w:sz w:val="24"/>
                <w:szCs w:val="24"/>
              </w:rPr>
              <w:t>(euros)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98.204.454,30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79.709.133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29.812.081,55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168.569.485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8.855.467,75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6.701.055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4.560.080,35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14.171.442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971.554.000,37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795.800.656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497.346.437,55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1.682.965.317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209.898.357,15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163.939.915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123.163.601,89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346.701.388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46.049.152,92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34.936.960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24.466.378,88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73.884.950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59.680.494,61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37.492.655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66.119.568,81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79.289.753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310.804.199,33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274.971.826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255.104.697,77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581.512.523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126.997.354,44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108.738.839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83.227.070,32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229.961.730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152.739.588,14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191.974.016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54.782.322,74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405.988.117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124.004.143,65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97.486.731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95.116.839,93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206.165.684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134.135.523,89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114.188.499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93.500.021,83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241.486.713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158.130.997,78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128.807.449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57.198.320,06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272.402.979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M-N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177.788.786,61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103.626.956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204.997.964,77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219.151.080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17.110.444,01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12.261.860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15.765.445,13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25.931.476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29.852.368,95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34.949.001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21.444.588,60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73.910.414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Q86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105.705.993,66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47.628.705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192.695.620,80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100.725.550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Q87-88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1.331.719.945,84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1.557.556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4.597.464.632,19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3.293.932</w:t>
            </w:r>
          </w:p>
        </w:tc>
      </w:tr>
      <w:tr w:rsidR="003A0B19" w:rsidRPr="00F00383" w:rsidTr="00F00383">
        <w:trPr>
          <w:trHeight w:val="227"/>
        </w:trPr>
        <w:tc>
          <w:tcPr>
            <w:tcW w:w="993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color w:val="000000"/>
                <w:sz w:val="24"/>
                <w:szCs w:val="24"/>
              </w:rPr>
              <w:t>R-U</w:t>
            </w:r>
          </w:p>
        </w:tc>
        <w:tc>
          <w:tcPr>
            <w:tcW w:w="1984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137.677.426,77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10.765.195</w:t>
            </w:r>
          </w:p>
        </w:tc>
        <w:tc>
          <w:tcPr>
            <w:tcW w:w="2126" w:type="dxa"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41.894.997,39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sz w:val="24"/>
                <w:szCs w:val="24"/>
              </w:rPr>
              <w:t>22.766.316</w:t>
            </w:r>
          </w:p>
        </w:tc>
      </w:tr>
      <w:tr w:rsidR="003A0B19" w:rsidRPr="008B30CA" w:rsidTr="00F00383">
        <w:trPr>
          <w:trHeight w:val="227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03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0383">
              <w:rPr>
                <w:rFonts w:ascii="Times New Roman" w:hAnsi="Times New Roman"/>
                <w:b/>
                <w:sz w:val="24"/>
                <w:szCs w:val="24"/>
              </w:rPr>
              <w:t>4.200.908.700,16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0383">
              <w:rPr>
                <w:rFonts w:ascii="Times New Roman" w:hAnsi="Times New Roman"/>
                <w:b/>
                <w:sz w:val="24"/>
                <w:szCs w:val="24"/>
              </w:rPr>
              <w:t>2.245.537.008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A0B19" w:rsidRPr="00F00383" w:rsidRDefault="003A0B19" w:rsidP="00891D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0383">
              <w:rPr>
                <w:rFonts w:ascii="Times New Roman" w:hAnsi="Times New Roman"/>
                <w:b/>
                <w:sz w:val="24"/>
                <w:szCs w:val="24"/>
              </w:rPr>
              <w:t>6.458.660.670,57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A0B19" w:rsidRPr="008B30CA" w:rsidRDefault="003A0B19" w:rsidP="00891D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0383">
              <w:rPr>
                <w:rFonts w:ascii="Times New Roman" w:hAnsi="Times New Roman"/>
                <w:b/>
                <w:sz w:val="24"/>
                <w:szCs w:val="24"/>
              </w:rPr>
              <w:t>4.748.878.848</w:t>
            </w:r>
          </w:p>
        </w:tc>
      </w:tr>
    </w:tbl>
    <w:p w:rsidR="00A76983" w:rsidRDefault="00A76983" w:rsidP="00A769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n-GB"/>
        </w:rPr>
      </w:pPr>
    </w:p>
    <w:p w:rsidR="00A76983" w:rsidRDefault="00A76983" w:rsidP="008B30C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3B64F4">
        <w:rPr>
          <w:rFonts w:ascii="Times New Roman" w:hAnsi="Times New Roman"/>
          <w:sz w:val="24"/>
          <w:szCs w:val="24"/>
          <w:lang w:val="en-GB"/>
        </w:rPr>
        <w:t>Note: A: Agriculture, forestry and fishing; B:</w:t>
      </w:r>
      <w:r w:rsidRPr="003B64F4">
        <w:t> </w:t>
      </w:r>
      <w:r w:rsidRPr="003B64F4">
        <w:rPr>
          <w:rFonts w:ascii="Times New Roman" w:hAnsi="Times New Roman"/>
          <w:sz w:val="24"/>
          <w:szCs w:val="24"/>
          <w:lang w:val="en-GB"/>
        </w:rPr>
        <w:t xml:space="preserve">Mining and quarrying; </w:t>
      </w:r>
      <w:r w:rsidRPr="003B64F4">
        <w:rPr>
          <w:rFonts w:ascii="Times New Roman" w:hAnsi="Times New Roman"/>
          <w:bCs/>
          <w:sz w:val="24"/>
          <w:szCs w:val="24"/>
          <w:lang w:val="en-GB"/>
        </w:rPr>
        <w:t>C: Manufacture; D: Electricity, gas, steam and air conditioning supply; E: Water collection, treatment and supply and waste collection; F: Construction; G: Wholesale and retail trade; H: Transport; I: Accommodation and food service activities; J: Information and communication; K: Financial and insurance activities; L: Real estate activities; M-N: Professional, scientific and technical activities; administrative and support service activities; O: Public administration, defence; P: Education; Q86: Health services; Q87-88: Social work activities; R-U: Arts, entertainment and recreation; other service activities; activities of household and extra-territorial organizations and bodies</w:t>
      </w:r>
    </w:p>
    <w:sectPr w:rsidR="00A76983" w:rsidSect="00347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862" w:rsidRDefault="008C0862" w:rsidP="00A34A13">
      <w:r>
        <w:separator/>
      </w:r>
    </w:p>
  </w:endnote>
  <w:endnote w:type="continuationSeparator" w:id="0">
    <w:p w:rsidR="008C0862" w:rsidRDefault="008C0862" w:rsidP="00A3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659776"/>
      <w:docPartObj>
        <w:docPartGallery w:val="Page Numbers (Bottom of Page)"/>
        <w:docPartUnique/>
      </w:docPartObj>
    </w:sdtPr>
    <w:sdtEndPr/>
    <w:sdtContent>
      <w:p w:rsidR="00A76983" w:rsidRDefault="005D40F8">
        <w:pPr>
          <w:pStyle w:val="Footer"/>
          <w:jc w:val="center"/>
        </w:pPr>
        <w:r>
          <w:fldChar w:fldCharType="begin"/>
        </w:r>
        <w:r w:rsidR="00A76983">
          <w:instrText>PAGE   \* MERGEFORMAT</w:instrText>
        </w:r>
        <w:r>
          <w:fldChar w:fldCharType="separate"/>
        </w:r>
        <w:r w:rsidR="008522BE">
          <w:rPr>
            <w:noProof/>
          </w:rPr>
          <w:t>1</w:t>
        </w:r>
        <w:r>
          <w:fldChar w:fldCharType="end"/>
        </w:r>
      </w:p>
    </w:sdtContent>
  </w:sdt>
  <w:p w:rsidR="00A76983" w:rsidRDefault="00A76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862" w:rsidRDefault="008C0862" w:rsidP="00A34A13">
      <w:r>
        <w:separator/>
      </w:r>
    </w:p>
  </w:footnote>
  <w:footnote w:type="continuationSeparator" w:id="0">
    <w:p w:rsidR="008C0862" w:rsidRDefault="008C0862" w:rsidP="00A3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E7078"/>
    <w:multiLevelType w:val="hybridMultilevel"/>
    <w:tmpl w:val="2272D412"/>
    <w:lvl w:ilvl="0" w:tplc="D812B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D60DB"/>
    <w:multiLevelType w:val="hybridMultilevel"/>
    <w:tmpl w:val="B9AEFB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A5BE2"/>
    <w:multiLevelType w:val="hybridMultilevel"/>
    <w:tmpl w:val="168449F6"/>
    <w:lvl w:ilvl="0" w:tplc="BDFC03F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605973"/>
    <w:multiLevelType w:val="hybridMultilevel"/>
    <w:tmpl w:val="4C62CFC2"/>
    <w:lvl w:ilvl="0" w:tplc="DB62D7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1F95"/>
    <w:multiLevelType w:val="hybridMultilevel"/>
    <w:tmpl w:val="7158B984"/>
    <w:lvl w:ilvl="0" w:tplc="ADBC84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A06726B"/>
    <w:multiLevelType w:val="hybridMultilevel"/>
    <w:tmpl w:val="BBE6F0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07C91"/>
    <w:multiLevelType w:val="hybridMultilevel"/>
    <w:tmpl w:val="1A160A1A"/>
    <w:lvl w:ilvl="0" w:tplc="9962B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C302B"/>
    <w:multiLevelType w:val="hybridMultilevel"/>
    <w:tmpl w:val="6FC2CA14"/>
    <w:lvl w:ilvl="0" w:tplc="09126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A008ABE">
      <w:numFmt w:val="none"/>
      <w:lvlText w:val=""/>
      <w:lvlJc w:val="left"/>
      <w:pPr>
        <w:tabs>
          <w:tab w:val="num" w:pos="360"/>
        </w:tabs>
      </w:pPr>
    </w:lvl>
    <w:lvl w:ilvl="2" w:tplc="0C0A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E4AC54F2">
      <w:numFmt w:val="none"/>
      <w:lvlText w:val=""/>
      <w:lvlJc w:val="left"/>
      <w:pPr>
        <w:tabs>
          <w:tab w:val="num" w:pos="360"/>
        </w:tabs>
      </w:pPr>
    </w:lvl>
    <w:lvl w:ilvl="4" w:tplc="3DB001A4">
      <w:numFmt w:val="none"/>
      <w:lvlText w:val=""/>
      <w:lvlJc w:val="left"/>
      <w:pPr>
        <w:tabs>
          <w:tab w:val="num" w:pos="360"/>
        </w:tabs>
      </w:pPr>
    </w:lvl>
    <w:lvl w:ilvl="5" w:tplc="3A122FB2">
      <w:numFmt w:val="none"/>
      <w:lvlText w:val=""/>
      <w:lvlJc w:val="left"/>
      <w:pPr>
        <w:tabs>
          <w:tab w:val="num" w:pos="360"/>
        </w:tabs>
      </w:pPr>
    </w:lvl>
    <w:lvl w:ilvl="6" w:tplc="08DE7F0C">
      <w:numFmt w:val="none"/>
      <w:lvlText w:val=""/>
      <w:lvlJc w:val="left"/>
      <w:pPr>
        <w:tabs>
          <w:tab w:val="num" w:pos="360"/>
        </w:tabs>
      </w:pPr>
    </w:lvl>
    <w:lvl w:ilvl="7" w:tplc="5D7A9300">
      <w:numFmt w:val="none"/>
      <w:lvlText w:val=""/>
      <w:lvlJc w:val="left"/>
      <w:pPr>
        <w:tabs>
          <w:tab w:val="num" w:pos="360"/>
        </w:tabs>
      </w:pPr>
    </w:lvl>
    <w:lvl w:ilvl="8" w:tplc="CA4671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Arial Narrow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xd2rftampa5xietdrlpvt2lsadrssedxdz9&quot;&gt;Library6&lt;record-ids&gt;&lt;item&gt;130&lt;/item&gt;&lt;item&gt;1134&lt;/item&gt;&lt;item&gt;1152&lt;/item&gt;&lt;item&gt;1153&lt;/item&gt;&lt;item&gt;1272&lt;/item&gt;&lt;item&gt;1455&lt;/item&gt;&lt;/record-ids&gt;&lt;/item&gt;&lt;/Libraries&gt;"/>
  </w:docVars>
  <w:rsids>
    <w:rsidRoot w:val="00646FE5"/>
    <w:rsid w:val="00005D20"/>
    <w:rsid w:val="00006DE2"/>
    <w:rsid w:val="0001183B"/>
    <w:rsid w:val="0001584D"/>
    <w:rsid w:val="000208D1"/>
    <w:rsid w:val="00023BC6"/>
    <w:rsid w:val="00024195"/>
    <w:rsid w:val="000273F4"/>
    <w:rsid w:val="000306E0"/>
    <w:rsid w:val="00032F8C"/>
    <w:rsid w:val="000338D6"/>
    <w:rsid w:val="00041099"/>
    <w:rsid w:val="00041FE9"/>
    <w:rsid w:val="000465B6"/>
    <w:rsid w:val="000467B8"/>
    <w:rsid w:val="0005708A"/>
    <w:rsid w:val="00057D86"/>
    <w:rsid w:val="00057F76"/>
    <w:rsid w:val="0006365F"/>
    <w:rsid w:val="00064C7F"/>
    <w:rsid w:val="0006585A"/>
    <w:rsid w:val="0007669E"/>
    <w:rsid w:val="00080FF5"/>
    <w:rsid w:val="00084922"/>
    <w:rsid w:val="000907EC"/>
    <w:rsid w:val="0009511A"/>
    <w:rsid w:val="000977BE"/>
    <w:rsid w:val="000A0F6E"/>
    <w:rsid w:val="000A28DA"/>
    <w:rsid w:val="000A37B8"/>
    <w:rsid w:val="000A3B49"/>
    <w:rsid w:val="000A3E48"/>
    <w:rsid w:val="000A7AA2"/>
    <w:rsid w:val="000B59BC"/>
    <w:rsid w:val="000C1A07"/>
    <w:rsid w:val="000C3AD0"/>
    <w:rsid w:val="000C6BA4"/>
    <w:rsid w:val="000C7642"/>
    <w:rsid w:val="000D211E"/>
    <w:rsid w:val="000D439B"/>
    <w:rsid w:val="000D59E3"/>
    <w:rsid w:val="000D7A00"/>
    <w:rsid w:val="000E3A00"/>
    <w:rsid w:val="000E64A7"/>
    <w:rsid w:val="000F53F9"/>
    <w:rsid w:val="000F7B56"/>
    <w:rsid w:val="000F7CC9"/>
    <w:rsid w:val="00103737"/>
    <w:rsid w:val="00103F20"/>
    <w:rsid w:val="001040BA"/>
    <w:rsid w:val="00105A11"/>
    <w:rsid w:val="001062C8"/>
    <w:rsid w:val="00110290"/>
    <w:rsid w:val="00112063"/>
    <w:rsid w:val="00114C46"/>
    <w:rsid w:val="00130497"/>
    <w:rsid w:val="00130770"/>
    <w:rsid w:val="00136FF3"/>
    <w:rsid w:val="001466C0"/>
    <w:rsid w:val="001478E9"/>
    <w:rsid w:val="00153A9A"/>
    <w:rsid w:val="00153E4E"/>
    <w:rsid w:val="001562B4"/>
    <w:rsid w:val="00164C81"/>
    <w:rsid w:val="00165B76"/>
    <w:rsid w:val="001667E4"/>
    <w:rsid w:val="00167992"/>
    <w:rsid w:val="00174512"/>
    <w:rsid w:val="0017521E"/>
    <w:rsid w:val="00182DC0"/>
    <w:rsid w:val="00183298"/>
    <w:rsid w:val="00184E82"/>
    <w:rsid w:val="00185A4B"/>
    <w:rsid w:val="0019271D"/>
    <w:rsid w:val="00196C5F"/>
    <w:rsid w:val="001A4193"/>
    <w:rsid w:val="001B2E18"/>
    <w:rsid w:val="001C2D31"/>
    <w:rsid w:val="001C4EAF"/>
    <w:rsid w:val="001C5669"/>
    <w:rsid w:val="001D0799"/>
    <w:rsid w:val="001D30A7"/>
    <w:rsid w:val="001D4037"/>
    <w:rsid w:val="001E19BF"/>
    <w:rsid w:val="001F2801"/>
    <w:rsid w:val="001F300A"/>
    <w:rsid w:val="001F4515"/>
    <w:rsid w:val="00200A7C"/>
    <w:rsid w:val="0020248E"/>
    <w:rsid w:val="00203C95"/>
    <w:rsid w:val="0020647D"/>
    <w:rsid w:val="002100F8"/>
    <w:rsid w:val="002120E9"/>
    <w:rsid w:val="00212306"/>
    <w:rsid w:val="00215C11"/>
    <w:rsid w:val="00217840"/>
    <w:rsid w:val="00226132"/>
    <w:rsid w:val="00243120"/>
    <w:rsid w:val="00244E4E"/>
    <w:rsid w:val="00247CF4"/>
    <w:rsid w:val="00247E63"/>
    <w:rsid w:val="002527C9"/>
    <w:rsid w:val="0025435D"/>
    <w:rsid w:val="002552B1"/>
    <w:rsid w:val="00255BD8"/>
    <w:rsid w:val="00260F0A"/>
    <w:rsid w:val="00261AA9"/>
    <w:rsid w:val="0026490A"/>
    <w:rsid w:val="0026628B"/>
    <w:rsid w:val="002667DD"/>
    <w:rsid w:val="0026784F"/>
    <w:rsid w:val="00273516"/>
    <w:rsid w:val="002765C5"/>
    <w:rsid w:val="0027664E"/>
    <w:rsid w:val="00280100"/>
    <w:rsid w:val="002801C5"/>
    <w:rsid w:val="00283B3B"/>
    <w:rsid w:val="00290629"/>
    <w:rsid w:val="00291629"/>
    <w:rsid w:val="0029367A"/>
    <w:rsid w:val="002939EB"/>
    <w:rsid w:val="002974AC"/>
    <w:rsid w:val="002A0DB2"/>
    <w:rsid w:val="002B0B4D"/>
    <w:rsid w:val="002B3298"/>
    <w:rsid w:val="002B4B06"/>
    <w:rsid w:val="002B6C9C"/>
    <w:rsid w:val="002B7E49"/>
    <w:rsid w:val="002C6FBC"/>
    <w:rsid w:val="002D2BE3"/>
    <w:rsid w:val="002D727E"/>
    <w:rsid w:val="002E1037"/>
    <w:rsid w:val="002E17CE"/>
    <w:rsid w:val="002E2A4A"/>
    <w:rsid w:val="002E501F"/>
    <w:rsid w:val="002F201F"/>
    <w:rsid w:val="002F7445"/>
    <w:rsid w:val="00301110"/>
    <w:rsid w:val="003033E7"/>
    <w:rsid w:val="00304630"/>
    <w:rsid w:val="0031194B"/>
    <w:rsid w:val="00315E5C"/>
    <w:rsid w:val="0032750B"/>
    <w:rsid w:val="0032759B"/>
    <w:rsid w:val="00330F21"/>
    <w:rsid w:val="00332419"/>
    <w:rsid w:val="00342DB7"/>
    <w:rsid w:val="00343E6B"/>
    <w:rsid w:val="0034409A"/>
    <w:rsid w:val="00344277"/>
    <w:rsid w:val="00346BAA"/>
    <w:rsid w:val="00346EEE"/>
    <w:rsid w:val="00347628"/>
    <w:rsid w:val="00351F56"/>
    <w:rsid w:val="00353D82"/>
    <w:rsid w:val="003551F5"/>
    <w:rsid w:val="00356D1C"/>
    <w:rsid w:val="00356E10"/>
    <w:rsid w:val="00363CC2"/>
    <w:rsid w:val="00364763"/>
    <w:rsid w:val="00370172"/>
    <w:rsid w:val="0037321F"/>
    <w:rsid w:val="00373403"/>
    <w:rsid w:val="003811AD"/>
    <w:rsid w:val="00385D84"/>
    <w:rsid w:val="00386FED"/>
    <w:rsid w:val="003919C7"/>
    <w:rsid w:val="0039218A"/>
    <w:rsid w:val="00395408"/>
    <w:rsid w:val="003A00CD"/>
    <w:rsid w:val="003A0B19"/>
    <w:rsid w:val="003A0CD7"/>
    <w:rsid w:val="003A13E0"/>
    <w:rsid w:val="003A17FF"/>
    <w:rsid w:val="003A1BBA"/>
    <w:rsid w:val="003A28C4"/>
    <w:rsid w:val="003A2E18"/>
    <w:rsid w:val="003B43A8"/>
    <w:rsid w:val="003B51D2"/>
    <w:rsid w:val="003B64F4"/>
    <w:rsid w:val="003B6AA2"/>
    <w:rsid w:val="003B70BB"/>
    <w:rsid w:val="003C31FE"/>
    <w:rsid w:val="003D3B48"/>
    <w:rsid w:val="003D4704"/>
    <w:rsid w:val="003E3ADE"/>
    <w:rsid w:val="003E5B6C"/>
    <w:rsid w:val="003E76AF"/>
    <w:rsid w:val="003F326C"/>
    <w:rsid w:val="003F4FA8"/>
    <w:rsid w:val="00401A72"/>
    <w:rsid w:val="00410BAC"/>
    <w:rsid w:val="004150A9"/>
    <w:rsid w:val="00415376"/>
    <w:rsid w:val="004167B7"/>
    <w:rsid w:val="004210D2"/>
    <w:rsid w:val="00421AE2"/>
    <w:rsid w:val="00423B58"/>
    <w:rsid w:val="0042589B"/>
    <w:rsid w:val="0042738A"/>
    <w:rsid w:val="0043304B"/>
    <w:rsid w:val="0043765E"/>
    <w:rsid w:val="00437769"/>
    <w:rsid w:val="00445075"/>
    <w:rsid w:val="00445FB2"/>
    <w:rsid w:val="00446692"/>
    <w:rsid w:val="00451365"/>
    <w:rsid w:val="004533BA"/>
    <w:rsid w:val="00455D1E"/>
    <w:rsid w:val="00461793"/>
    <w:rsid w:val="004670CB"/>
    <w:rsid w:val="004674B1"/>
    <w:rsid w:val="00470E78"/>
    <w:rsid w:val="0047154D"/>
    <w:rsid w:val="00474CD0"/>
    <w:rsid w:val="00475BDB"/>
    <w:rsid w:val="00481A98"/>
    <w:rsid w:val="00490F5E"/>
    <w:rsid w:val="00495290"/>
    <w:rsid w:val="00495DC5"/>
    <w:rsid w:val="004A0088"/>
    <w:rsid w:val="004A2D9B"/>
    <w:rsid w:val="004A7830"/>
    <w:rsid w:val="004D242F"/>
    <w:rsid w:val="004D69A9"/>
    <w:rsid w:val="004E259D"/>
    <w:rsid w:val="004F629E"/>
    <w:rsid w:val="00501D63"/>
    <w:rsid w:val="0050313C"/>
    <w:rsid w:val="00503459"/>
    <w:rsid w:val="00504B16"/>
    <w:rsid w:val="00504C1D"/>
    <w:rsid w:val="00511A18"/>
    <w:rsid w:val="00523BEA"/>
    <w:rsid w:val="00523F2E"/>
    <w:rsid w:val="00531AD2"/>
    <w:rsid w:val="005374A6"/>
    <w:rsid w:val="0053791A"/>
    <w:rsid w:val="00541F5B"/>
    <w:rsid w:val="00546215"/>
    <w:rsid w:val="005521D2"/>
    <w:rsid w:val="00553D60"/>
    <w:rsid w:val="00555540"/>
    <w:rsid w:val="0055555A"/>
    <w:rsid w:val="00560391"/>
    <w:rsid w:val="00565E0A"/>
    <w:rsid w:val="00565E98"/>
    <w:rsid w:val="00567662"/>
    <w:rsid w:val="005701F1"/>
    <w:rsid w:val="00573BD0"/>
    <w:rsid w:val="0058275D"/>
    <w:rsid w:val="00584A4C"/>
    <w:rsid w:val="005A72DE"/>
    <w:rsid w:val="005B2114"/>
    <w:rsid w:val="005B5466"/>
    <w:rsid w:val="005B61E9"/>
    <w:rsid w:val="005B63FB"/>
    <w:rsid w:val="005C06C5"/>
    <w:rsid w:val="005C0DDB"/>
    <w:rsid w:val="005C11B2"/>
    <w:rsid w:val="005D05D4"/>
    <w:rsid w:val="005D40F8"/>
    <w:rsid w:val="005D48ED"/>
    <w:rsid w:val="005D64BD"/>
    <w:rsid w:val="005D64F5"/>
    <w:rsid w:val="005E02ED"/>
    <w:rsid w:val="005E081F"/>
    <w:rsid w:val="005E0F2A"/>
    <w:rsid w:val="005E1F76"/>
    <w:rsid w:val="005E21FF"/>
    <w:rsid w:val="005E7B64"/>
    <w:rsid w:val="005F024D"/>
    <w:rsid w:val="005F06B1"/>
    <w:rsid w:val="005F5031"/>
    <w:rsid w:val="0060534A"/>
    <w:rsid w:val="00611E38"/>
    <w:rsid w:val="00612E0F"/>
    <w:rsid w:val="00622AAB"/>
    <w:rsid w:val="006256BC"/>
    <w:rsid w:val="006325E7"/>
    <w:rsid w:val="00642143"/>
    <w:rsid w:val="00646FE5"/>
    <w:rsid w:val="0064772B"/>
    <w:rsid w:val="00656D40"/>
    <w:rsid w:val="0066185C"/>
    <w:rsid w:val="00664BD4"/>
    <w:rsid w:val="00677391"/>
    <w:rsid w:val="00687B54"/>
    <w:rsid w:val="00690969"/>
    <w:rsid w:val="00692FDF"/>
    <w:rsid w:val="00693018"/>
    <w:rsid w:val="006936CE"/>
    <w:rsid w:val="00696D5A"/>
    <w:rsid w:val="006976AE"/>
    <w:rsid w:val="00697C36"/>
    <w:rsid w:val="006A14FA"/>
    <w:rsid w:val="006A1708"/>
    <w:rsid w:val="006A317A"/>
    <w:rsid w:val="006B0A12"/>
    <w:rsid w:val="006B429B"/>
    <w:rsid w:val="006B42E1"/>
    <w:rsid w:val="006B59F6"/>
    <w:rsid w:val="006C1BE0"/>
    <w:rsid w:val="006C37EA"/>
    <w:rsid w:val="006D123C"/>
    <w:rsid w:val="006D2D29"/>
    <w:rsid w:val="006E3A80"/>
    <w:rsid w:val="006F0C19"/>
    <w:rsid w:val="006F1269"/>
    <w:rsid w:val="006F2E45"/>
    <w:rsid w:val="006F5BC2"/>
    <w:rsid w:val="006F76F2"/>
    <w:rsid w:val="00703A05"/>
    <w:rsid w:val="007057D8"/>
    <w:rsid w:val="00707E2A"/>
    <w:rsid w:val="00710B2F"/>
    <w:rsid w:val="0071319F"/>
    <w:rsid w:val="007131D3"/>
    <w:rsid w:val="00714194"/>
    <w:rsid w:val="00722B46"/>
    <w:rsid w:val="00725317"/>
    <w:rsid w:val="00730361"/>
    <w:rsid w:val="00731F56"/>
    <w:rsid w:val="007340E0"/>
    <w:rsid w:val="007408B5"/>
    <w:rsid w:val="00743076"/>
    <w:rsid w:val="007441F0"/>
    <w:rsid w:val="00744DB2"/>
    <w:rsid w:val="00752CF2"/>
    <w:rsid w:val="00756A59"/>
    <w:rsid w:val="00756D9D"/>
    <w:rsid w:val="0077063F"/>
    <w:rsid w:val="007714D1"/>
    <w:rsid w:val="0077542E"/>
    <w:rsid w:val="00777E07"/>
    <w:rsid w:val="00782D01"/>
    <w:rsid w:val="00793BE6"/>
    <w:rsid w:val="00794B29"/>
    <w:rsid w:val="00795DC2"/>
    <w:rsid w:val="007A1890"/>
    <w:rsid w:val="007A33E9"/>
    <w:rsid w:val="007A674F"/>
    <w:rsid w:val="007B4468"/>
    <w:rsid w:val="007B65E6"/>
    <w:rsid w:val="007B6919"/>
    <w:rsid w:val="007B6EFC"/>
    <w:rsid w:val="007C0FD3"/>
    <w:rsid w:val="007C3112"/>
    <w:rsid w:val="007D61F9"/>
    <w:rsid w:val="007E2896"/>
    <w:rsid w:val="007E4D0E"/>
    <w:rsid w:val="007F02FF"/>
    <w:rsid w:val="007F14D1"/>
    <w:rsid w:val="007F6BD5"/>
    <w:rsid w:val="007F6DA4"/>
    <w:rsid w:val="008007AC"/>
    <w:rsid w:val="00800B3B"/>
    <w:rsid w:val="00801065"/>
    <w:rsid w:val="00805A4C"/>
    <w:rsid w:val="00810A57"/>
    <w:rsid w:val="008115E9"/>
    <w:rsid w:val="00814094"/>
    <w:rsid w:val="00817E6E"/>
    <w:rsid w:val="008204CC"/>
    <w:rsid w:val="00821294"/>
    <w:rsid w:val="008266F9"/>
    <w:rsid w:val="008342EC"/>
    <w:rsid w:val="00837D2D"/>
    <w:rsid w:val="008402AA"/>
    <w:rsid w:val="00840357"/>
    <w:rsid w:val="008433CF"/>
    <w:rsid w:val="00845497"/>
    <w:rsid w:val="00846009"/>
    <w:rsid w:val="00847CCD"/>
    <w:rsid w:val="0085144C"/>
    <w:rsid w:val="008522BE"/>
    <w:rsid w:val="00856439"/>
    <w:rsid w:val="00856588"/>
    <w:rsid w:val="00861EC8"/>
    <w:rsid w:val="00865878"/>
    <w:rsid w:val="008665BE"/>
    <w:rsid w:val="008743A4"/>
    <w:rsid w:val="00874F8C"/>
    <w:rsid w:val="00876DEE"/>
    <w:rsid w:val="00877D06"/>
    <w:rsid w:val="008908E6"/>
    <w:rsid w:val="00891DC8"/>
    <w:rsid w:val="008A0723"/>
    <w:rsid w:val="008A3468"/>
    <w:rsid w:val="008A39D4"/>
    <w:rsid w:val="008A5525"/>
    <w:rsid w:val="008A59A0"/>
    <w:rsid w:val="008A678B"/>
    <w:rsid w:val="008A767F"/>
    <w:rsid w:val="008B1EE8"/>
    <w:rsid w:val="008B237C"/>
    <w:rsid w:val="008B30CA"/>
    <w:rsid w:val="008B43B3"/>
    <w:rsid w:val="008B454E"/>
    <w:rsid w:val="008C0862"/>
    <w:rsid w:val="008C2B60"/>
    <w:rsid w:val="008D2798"/>
    <w:rsid w:val="008D3E82"/>
    <w:rsid w:val="008E1F3A"/>
    <w:rsid w:val="008E2222"/>
    <w:rsid w:val="008E3AB3"/>
    <w:rsid w:val="008E48EF"/>
    <w:rsid w:val="008F2311"/>
    <w:rsid w:val="008F3971"/>
    <w:rsid w:val="008F462D"/>
    <w:rsid w:val="008F54D9"/>
    <w:rsid w:val="008F7F6C"/>
    <w:rsid w:val="00900180"/>
    <w:rsid w:val="00901818"/>
    <w:rsid w:val="00901A80"/>
    <w:rsid w:val="00904588"/>
    <w:rsid w:val="00905E71"/>
    <w:rsid w:val="00911209"/>
    <w:rsid w:val="0091256B"/>
    <w:rsid w:val="00917A87"/>
    <w:rsid w:val="009211A9"/>
    <w:rsid w:val="00921CA7"/>
    <w:rsid w:val="00922C36"/>
    <w:rsid w:val="00924194"/>
    <w:rsid w:val="009246D0"/>
    <w:rsid w:val="009311E1"/>
    <w:rsid w:val="009369A4"/>
    <w:rsid w:val="0093771A"/>
    <w:rsid w:val="0093789A"/>
    <w:rsid w:val="00941831"/>
    <w:rsid w:val="00941F72"/>
    <w:rsid w:val="009433FC"/>
    <w:rsid w:val="00944CFB"/>
    <w:rsid w:val="00944FC7"/>
    <w:rsid w:val="00955067"/>
    <w:rsid w:val="00955898"/>
    <w:rsid w:val="00960455"/>
    <w:rsid w:val="00971639"/>
    <w:rsid w:val="00971965"/>
    <w:rsid w:val="00975377"/>
    <w:rsid w:val="0097598A"/>
    <w:rsid w:val="00975A5C"/>
    <w:rsid w:val="00976019"/>
    <w:rsid w:val="00977A66"/>
    <w:rsid w:val="009821AA"/>
    <w:rsid w:val="00983E85"/>
    <w:rsid w:val="00992E53"/>
    <w:rsid w:val="00995EEA"/>
    <w:rsid w:val="009979E6"/>
    <w:rsid w:val="009A02F2"/>
    <w:rsid w:val="009A1979"/>
    <w:rsid w:val="009A4CC6"/>
    <w:rsid w:val="009A68FF"/>
    <w:rsid w:val="009A7E85"/>
    <w:rsid w:val="009B3552"/>
    <w:rsid w:val="009B4C57"/>
    <w:rsid w:val="009C144E"/>
    <w:rsid w:val="009C38A7"/>
    <w:rsid w:val="009D4658"/>
    <w:rsid w:val="009E498C"/>
    <w:rsid w:val="009E6BA6"/>
    <w:rsid w:val="009F0952"/>
    <w:rsid w:val="009F1254"/>
    <w:rsid w:val="009F1A4B"/>
    <w:rsid w:val="009F6019"/>
    <w:rsid w:val="00A02F51"/>
    <w:rsid w:val="00A04CBD"/>
    <w:rsid w:val="00A06752"/>
    <w:rsid w:val="00A13457"/>
    <w:rsid w:val="00A13906"/>
    <w:rsid w:val="00A241E9"/>
    <w:rsid w:val="00A246E4"/>
    <w:rsid w:val="00A30174"/>
    <w:rsid w:val="00A308D0"/>
    <w:rsid w:val="00A3133E"/>
    <w:rsid w:val="00A34A13"/>
    <w:rsid w:val="00A35BB5"/>
    <w:rsid w:val="00A3707E"/>
    <w:rsid w:val="00A404E7"/>
    <w:rsid w:val="00A5049C"/>
    <w:rsid w:val="00A54C86"/>
    <w:rsid w:val="00A554BE"/>
    <w:rsid w:val="00A558BA"/>
    <w:rsid w:val="00A57E91"/>
    <w:rsid w:val="00A60782"/>
    <w:rsid w:val="00A60851"/>
    <w:rsid w:val="00A713C4"/>
    <w:rsid w:val="00A76983"/>
    <w:rsid w:val="00A779DE"/>
    <w:rsid w:val="00A8197C"/>
    <w:rsid w:val="00A83A05"/>
    <w:rsid w:val="00A86E98"/>
    <w:rsid w:val="00A917EA"/>
    <w:rsid w:val="00A91E8C"/>
    <w:rsid w:val="00A941CB"/>
    <w:rsid w:val="00A94E5A"/>
    <w:rsid w:val="00AA3639"/>
    <w:rsid w:val="00AA44DE"/>
    <w:rsid w:val="00AA6617"/>
    <w:rsid w:val="00AB7AD2"/>
    <w:rsid w:val="00AB7F47"/>
    <w:rsid w:val="00AC39E9"/>
    <w:rsid w:val="00AC7D60"/>
    <w:rsid w:val="00AD0796"/>
    <w:rsid w:val="00AD3748"/>
    <w:rsid w:val="00AE258C"/>
    <w:rsid w:val="00AE3F23"/>
    <w:rsid w:val="00AE5434"/>
    <w:rsid w:val="00AF132A"/>
    <w:rsid w:val="00AF57E5"/>
    <w:rsid w:val="00B11058"/>
    <w:rsid w:val="00B127AF"/>
    <w:rsid w:val="00B22F6D"/>
    <w:rsid w:val="00B23C84"/>
    <w:rsid w:val="00B32676"/>
    <w:rsid w:val="00B36750"/>
    <w:rsid w:val="00B41760"/>
    <w:rsid w:val="00B47D00"/>
    <w:rsid w:val="00B55598"/>
    <w:rsid w:val="00B6410B"/>
    <w:rsid w:val="00B656B8"/>
    <w:rsid w:val="00B672A9"/>
    <w:rsid w:val="00B67507"/>
    <w:rsid w:val="00B67680"/>
    <w:rsid w:val="00B67CBC"/>
    <w:rsid w:val="00B67DFB"/>
    <w:rsid w:val="00B721B0"/>
    <w:rsid w:val="00B7250E"/>
    <w:rsid w:val="00B72F26"/>
    <w:rsid w:val="00B7566C"/>
    <w:rsid w:val="00B809F2"/>
    <w:rsid w:val="00B813EF"/>
    <w:rsid w:val="00B82CA7"/>
    <w:rsid w:val="00B84B36"/>
    <w:rsid w:val="00B85570"/>
    <w:rsid w:val="00B87C82"/>
    <w:rsid w:val="00B91D3D"/>
    <w:rsid w:val="00B965FE"/>
    <w:rsid w:val="00BA0736"/>
    <w:rsid w:val="00BB0093"/>
    <w:rsid w:val="00BB010D"/>
    <w:rsid w:val="00BB157D"/>
    <w:rsid w:val="00BB17C5"/>
    <w:rsid w:val="00BB274F"/>
    <w:rsid w:val="00BB3617"/>
    <w:rsid w:val="00BB5EC7"/>
    <w:rsid w:val="00BB7E7D"/>
    <w:rsid w:val="00BC2785"/>
    <w:rsid w:val="00BC3698"/>
    <w:rsid w:val="00BC54D8"/>
    <w:rsid w:val="00BC6294"/>
    <w:rsid w:val="00BD2BB5"/>
    <w:rsid w:val="00BD4DA8"/>
    <w:rsid w:val="00BD75BF"/>
    <w:rsid w:val="00BE1E89"/>
    <w:rsid w:val="00BE6DB8"/>
    <w:rsid w:val="00BF5066"/>
    <w:rsid w:val="00C02A94"/>
    <w:rsid w:val="00C052FF"/>
    <w:rsid w:val="00C06D44"/>
    <w:rsid w:val="00C14A75"/>
    <w:rsid w:val="00C154BD"/>
    <w:rsid w:val="00C1562C"/>
    <w:rsid w:val="00C15E55"/>
    <w:rsid w:val="00C229AE"/>
    <w:rsid w:val="00C256F1"/>
    <w:rsid w:val="00C25EDC"/>
    <w:rsid w:val="00C26492"/>
    <w:rsid w:val="00C2657D"/>
    <w:rsid w:val="00C31EEB"/>
    <w:rsid w:val="00C328D9"/>
    <w:rsid w:val="00C346C5"/>
    <w:rsid w:val="00C3530C"/>
    <w:rsid w:val="00C35E6B"/>
    <w:rsid w:val="00C44299"/>
    <w:rsid w:val="00C50038"/>
    <w:rsid w:val="00C534F9"/>
    <w:rsid w:val="00C5361F"/>
    <w:rsid w:val="00C60171"/>
    <w:rsid w:val="00C61D37"/>
    <w:rsid w:val="00C64E1A"/>
    <w:rsid w:val="00C70721"/>
    <w:rsid w:val="00C84396"/>
    <w:rsid w:val="00C85E79"/>
    <w:rsid w:val="00C9242A"/>
    <w:rsid w:val="00C92E6D"/>
    <w:rsid w:val="00C9411F"/>
    <w:rsid w:val="00CA125F"/>
    <w:rsid w:val="00CA2962"/>
    <w:rsid w:val="00CA36C3"/>
    <w:rsid w:val="00CA379D"/>
    <w:rsid w:val="00CA663C"/>
    <w:rsid w:val="00CB2165"/>
    <w:rsid w:val="00CB39DC"/>
    <w:rsid w:val="00CB3D6B"/>
    <w:rsid w:val="00CB5BA1"/>
    <w:rsid w:val="00CB5C31"/>
    <w:rsid w:val="00CC2772"/>
    <w:rsid w:val="00CC45CD"/>
    <w:rsid w:val="00CC735D"/>
    <w:rsid w:val="00CD2CA5"/>
    <w:rsid w:val="00CD59CA"/>
    <w:rsid w:val="00CE2AEF"/>
    <w:rsid w:val="00CF160F"/>
    <w:rsid w:val="00CF4276"/>
    <w:rsid w:val="00CF565A"/>
    <w:rsid w:val="00D0319F"/>
    <w:rsid w:val="00D06036"/>
    <w:rsid w:val="00D115C7"/>
    <w:rsid w:val="00D164D3"/>
    <w:rsid w:val="00D22C6C"/>
    <w:rsid w:val="00D231E3"/>
    <w:rsid w:val="00D301B8"/>
    <w:rsid w:val="00D30DB3"/>
    <w:rsid w:val="00D326C3"/>
    <w:rsid w:val="00D32EB8"/>
    <w:rsid w:val="00D34502"/>
    <w:rsid w:val="00D4154B"/>
    <w:rsid w:val="00D415CD"/>
    <w:rsid w:val="00D4201D"/>
    <w:rsid w:val="00D438D2"/>
    <w:rsid w:val="00D51193"/>
    <w:rsid w:val="00D54752"/>
    <w:rsid w:val="00D5638D"/>
    <w:rsid w:val="00D57C57"/>
    <w:rsid w:val="00D74D8A"/>
    <w:rsid w:val="00D767D9"/>
    <w:rsid w:val="00D849A1"/>
    <w:rsid w:val="00D84D2A"/>
    <w:rsid w:val="00D90260"/>
    <w:rsid w:val="00D97D90"/>
    <w:rsid w:val="00D97DBA"/>
    <w:rsid w:val="00DA1DED"/>
    <w:rsid w:val="00DA2483"/>
    <w:rsid w:val="00DA4324"/>
    <w:rsid w:val="00DA6797"/>
    <w:rsid w:val="00DA79F9"/>
    <w:rsid w:val="00DB45B4"/>
    <w:rsid w:val="00DB6EC9"/>
    <w:rsid w:val="00DB785E"/>
    <w:rsid w:val="00DC793A"/>
    <w:rsid w:val="00DD0B67"/>
    <w:rsid w:val="00DD42EE"/>
    <w:rsid w:val="00DD7B59"/>
    <w:rsid w:val="00DE032C"/>
    <w:rsid w:val="00DF1F46"/>
    <w:rsid w:val="00DF5AAA"/>
    <w:rsid w:val="00DF71D3"/>
    <w:rsid w:val="00DF727A"/>
    <w:rsid w:val="00E04838"/>
    <w:rsid w:val="00E13EA0"/>
    <w:rsid w:val="00E174CC"/>
    <w:rsid w:val="00E179DA"/>
    <w:rsid w:val="00E17B94"/>
    <w:rsid w:val="00E21D85"/>
    <w:rsid w:val="00E26FD9"/>
    <w:rsid w:val="00E27495"/>
    <w:rsid w:val="00E32A1B"/>
    <w:rsid w:val="00E4660F"/>
    <w:rsid w:val="00E505D5"/>
    <w:rsid w:val="00E51099"/>
    <w:rsid w:val="00E53D9D"/>
    <w:rsid w:val="00E602ED"/>
    <w:rsid w:val="00E63748"/>
    <w:rsid w:val="00E647FA"/>
    <w:rsid w:val="00E6588E"/>
    <w:rsid w:val="00E672AA"/>
    <w:rsid w:val="00E713F2"/>
    <w:rsid w:val="00E71AC9"/>
    <w:rsid w:val="00E7296A"/>
    <w:rsid w:val="00E73B36"/>
    <w:rsid w:val="00E76DF3"/>
    <w:rsid w:val="00E83182"/>
    <w:rsid w:val="00E85CB8"/>
    <w:rsid w:val="00E87641"/>
    <w:rsid w:val="00E90B82"/>
    <w:rsid w:val="00E93DD4"/>
    <w:rsid w:val="00E966F7"/>
    <w:rsid w:val="00EA279D"/>
    <w:rsid w:val="00EA31A3"/>
    <w:rsid w:val="00EA37D2"/>
    <w:rsid w:val="00EA67DE"/>
    <w:rsid w:val="00EA6BCE"/>
    <w:rsid w:val="00EA7185"/>
    <w:rsid w:val="00EB1E61"/>
    <w:rsid w:val="00EB46B0"/>
    <w:rsid w:val="00EB47B5"/>
    <w:rsid w:val="00EC1426"/>
    <w:rsid w:val="00EC18DD"/>
    <w:rsid w:val="00EC5A5C"/>
    <w:rsid w:val="00EC6C7A"/>
    <w:rsid w:val="00ED257F"/>
    <w:rsid w:val="00ED2FF2"/>
    <w:rsid w:val="00ED3C36"/>
    <w:rsid w:val="00EE083F"/>
    <w:rsid w:val="00EF1B33"/>
    <w:rsid w:val="00EF2F4A"/>
    <w:rsid w:val="00EF56AE"/>
    <w:rsid w:val="00EF5E50"/>
    <w:rsid w:val="00EF625F"/>
    <w:rsid w:val="00F00383"/>
    <w:rsid w:val="00F036C0"/>
    <w:rsid w:val="00F048F9"/>
    <w:rsid w:val="00F074B5"/>
    <w:rsid w:val="00F15096"/>
    <w:rsid w:val="00F22529"/>
    <w:rsid w:val="00F26699"/>
    <w:rsid w:val="00F270F5"/>
    <w:rsid w:val="00F33648"/>
    <w:rsid w:val="00F336BE"/>
    <w:rsid w:val="00F339CB"/>
    <w:rsid w:val="00F33A61"/>
    <w:rsid w:val="00F35E71"/>
    <w:rsid w:val="00F379BA"/>
    <w:rsid w:val="00F43843"/>
    <w:rsid w:val="00F43D26"/>
    <w:rsid w:val="00F45C44"/>
    <w:rsid w:val="00F45F2D"/>
    <w:rsid w:val="00F50973"/>
    <w:rsid w:val="00F64789"/>
    <w:rsid w:val="00F66B8A"/>
    <w:rsid w:val="00F71F72"/>
    <w:rsid w:val="00F72CA8"/>
    <w:rsid w:val="00F776F0"/>
    <w:rsid w:val="00F85188"/>
    <w:rsid w:val="00F86025"/>
    <w:rsid w:val="00FA1646"/>
    <w:rsid w:val="00FA2CE3"/>
    <w:rsid w:val="00FA5EBD"/>
    <w:rsid w:val="00FB2942"/>
    <w:rsid w:val="00FB320D"/>
    <w:rsid w:val="00FB466E"/>
    <w:rsid w:val="00FB4F9F"/>
    <w:rsid w:val="00FC19BB"/>
    <w:rsid w:val="00FC5D3A"/>
    <w:rsid w:val="00FC6528"/>
    <w:rsid w:val="00FD054D"/>
    <w:rsid w:val="00FD1387"/>
    <w:rsid w:val="00FD4DDB"/>
    <w:rsid w:val="00FD5C95"/>
    <w:rsid w:val="00FF0CF7"/>
    <w:rsid w:val="00FF6004"/>
    <w:rsid w:val="00FF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59F8A54-F49A-4876-B7C6-B7ADC11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E5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FE5"/>
    <w:pPr>
      <w:ind w:left="720"/>
      <w:contextualSpacing/>
    </w:pPr>
  </w:style>
  <w:style w:type="table" w:styleId="TableGrid">
    <w:name w:val="Table Grid"/>
    <w:basedOn w:val="TableNormal"/>
    <w:uiPriority w:val="39"/>
    <w:rsid w:val="00BB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A1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13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A34A1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A13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1B"/>
    <w:rPr>
      <w:rFonts w:ascii="Tahoma" w:eastAsia="Times New Roman" w:hAnsi="Tahoma" w:cs="Tahoma"/>
      <w:sz w:val="16"/>
      <w:szCs w:val="16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731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F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F56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F56"/>
    <w:rPr>
      <w:rFonts w:ascii="Arial Narrow" w:eastAsia="Times New Roman" w:hAnsi="Arial Narrow" w:cs="Times New Roman"/>
      <w:b/>
      <w:bCs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45136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431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120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2B0B4D"/>
    <w:rPr>
      <w:color w:val="954F72" w:themeColor="followedHyperlink"/>
      <w:u w:val="single"/>
    </w:rPr>
  </w:style>
  <w:style w:type="paragraph" w:styleId="FootnoteText">
    <w:name w:val="footnote text"/>
    <w:aliases w:val="Footnote text"/>
    <w:basedOn w:val="Normal"/>
    <w:link w:val="FootnoteTextChar"/>
    <w:rsid w:val="0039218A"/>
    <w:rPr>
      <w:rFonts w:ascii="Times New Roman" w:hAnsi="Times New Roman"/>
      <w:lang w:val="en-GB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39218A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styleId="FootnoteReference">
    <w:name w:val="footnote reference"/>
    <w:aliases w:val="Footnotereference"/>
    <w:rsid w:val="0039218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ar"/>
    <w:rsid w:val="00DA1DED"/>
    <w:pPr>
      <w:jc w:val="center"/>
    </w:pPr>
    <w:rPr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DA1DED"/>
    <w:rPr>
      <w:rFonts w:ascii="Arial Narrow" w:eastAsia="Times New Roman" w:hAnsi="Arial Narrow" w:cs="Times New Roman"/>
      <w:noProof/>
      <w:sz w:val="20"/>
      <w:szCs w:val="20"/>
      <w:lang w:eastAsia="es-ES"/>
    </w:rPr>
  </w:style>
  <w:style w:type="paragraph" w:customStyle="1" w:styleId="EndNoteBibliography">
    <w:name w:val="EndNote Bibliography"/>
    <w:basedOn w:val="Normal"/>
    <w:link w:val="EndNoteBibliographyCar"/>
    <w:rsid w:val="00DA1DED"/>
    <w:pPr>
      <w:jc w:val="both"/>
    </w:pPr>
    <w:rPr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DA1DED"/>
    <w:rPr>
      <w:rFonts w:ascii="Arial Narrow" w:eastAsia="Times New Roman" w:hAnsi="Arial Narrow" w:cs="Times New Roman"/>
      <w:noProof/>
      <w:sz w:val="20"/>
      <w:szCs w:val="20"/>
      <w:lang w:eastAsia="es-ES"/>
    </w:rPr>
  </w:style>
  <w:style w:type="paragraph" w:customStyle="1" w:styleId="Text">
    <w:name w:val="Text"/>
    <w:basedOn w:val="Normal"/>
    <w:link w:val="TextCar"/>
    <w:rsid w:val="009433FC"/>
    <w:pPr>
      <w:autoSpaceDE w:val="0"/>
      <w:autoSpaceDN w:val="0"/>
      <w:adjustRightInd w:val="0"/>
      <w:spacing w:before="240" w:line="360" w:lineRule="auto"/>
      <w:ind w:firstLine="851"/>
      <w:jc w:val="both"/>
    </w:pPr>
    <w:rPr>
      <w:rFonts w:ascii="Times New Roman" w:hAnsi="Times New Roman"/>
      <w:sz w:val="24"/>
      <w:lang w:val="en-GB"/>
    </w:rPr>
  </w:style>
  <w:style w:type="character" w:customStyle="1" w:styleId="TextCar">
    <w:name w:val="Text Car"/>
    <w:basedOn w:val="DefaultParagraphFont"/>
    <w:link w:val="Text"/>
    <w:rsid w:val="009433FC"/>
    <w:rPr>
      <w:rFonts w:ascii="Times New Roman" w:eastAsia="Times New Roman" w:hAnsi="Times New Roman" w:cs="Times New Roman"/>
      <w:sz w:val="24"/>
      <w:szCs w:val="2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D666-2DA8-40BB-8C12-BADA17F0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Castilla-La Mancha</Company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RAUL DEL POZO RUBIO</dc:creator>
  <cp:lastModifiedBy>Shima Poudyal</cp:lastModifiedBy>
  <cp:revision>2</cp:revision>
  <cp:lastPrinted>2016-05-06T08:57:00Z</cp:lastPrinted>
  <dcterms:created xsi:type="dcterms:W3CDTF">2018-08-21T08:58:00Z</dcterms:created>
  <dcterms:modified xsi:type="dcterms:W3CDTF">2018-08-21T08:58:00Z</dcterms:modified>
</cp:coreProperties>
</file>