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C7987" w14:textId="62919FB3" w:rsidR="00A20130" w:rsidRPr="00374D02" w:rsidRDefault="00CF5A5D" w:rsidP="003E7332">
      <w:pPr>
        <w:tabs>
          <w:tab w:val="left" w:pos="504"/>
        </w:tabs>
        <w:spacing w:after="240" w:line="360" w:lineRule="auto"/>
        <w:ind w:left="504" w:hanging="504"/>
        <w:jc w:val="both"/>
        <w:rPr>
          <w:rFonts w:ascii="Arial" w:hAnsi="Arial" w:cs="Arial"/>
          <w:b/>
          <w:sz w:val="24"/>
          <w:szCs w:val="24"/>
        </w:rPr>
      </w:pPr>
      <w:r w:rsidRPr="00374D02">
        <w:rPr>
          <w:rFonts w:ascii="Arial" w:hAnsi="Arial" w:cs="Arial"/>
          <w:b/>
          <w:sz w:val="24"/>
          <w:szCs w:val="24"/>
        </w:rPr>
        <w:t>Anexo I</w:t>
      </w:r>
      <w:r w:rsidR="00A80909" w:rsidRPr="00374D02">
        <w:rPr>
          <w:rFonts w:ascii="Arial" w:hAnsi="Arial" w:cs="Arial"/>
          <w:b/>
          <w:sz w:val="24"/>
          <w:szCs w:val="24"/>
        </w:rPr>
        <w:t xml:space="preserve">. Entrevistas </w:t>
      </w:r>
      <w:r w:rsidR="00823F9C">
        <w:rPr>
          <w:rFonts w:ascii="Arial" w:hAnsi="Arial" w:cs="Arial"/>
          <w:b/>
          <w:sz w:val="24"/>
          <w:szCs w:val="24"/>
        </w:rPr>
        <w:t>f</w:t>
      </w:r>
      <w:r w:rsidR="00A80909" w:rsidRPr="00374D02">
        <w:rPr>
          <w:rFonts w:ascii="Arial" w:hAnsi="Arial" w:cs="Arial"/>
          <w:b/>
          <w:sz w:val="24"/>
          <w:szCs w:val="24"/>
        </w:rPr>
        <w:t>enomenológicas: ejemplos</w:t>
      </w:r>
    </w:p>
    <w:tbl>
      <w:tblPr>
        <w:tblStyle w:val="Tablaconcuadrcula1clara1"/>
        <w:tblpPr w:leftFromText="141" w:rightFromText="141" w:vertAnchor="text" w:tblpX="41" w:tblpY="1"/>
        <w:tblW w:w="9039" w:type="dxa"/>
        <w:tblLook w:val="04A0" w:firstRow="1" w:lastRow="0" w:firstColumn="1" w:lastColumn="0" w:noHBand="0" w:noVBand="1"/>
      </w:tblPr>
      <w:tblGrid>
        <w:gridCol w:w="830"/>
        <w:gridCol w:w="590"/>
        <w:gridCol w:w="7619"/>
      </w:tblGrid>
      <w:tr w:rsidR="0045179B" w:rsidRPr="003E7332" w14:paraId="5DE24C8A" w14:textId="77777777" w:rsidTr="004364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dxa"/>
          </w:tcPr>
          <w:p w14:paraId="5AFEDB80" w14:textId="77777777" w:rsidR="004225F2" w:rsidRPr="003E7332" w:rsidRDefault="004225F2" w:rsidP="003E7332">
            <w:pPr>
              <w:spacing w:line="360" w:lineRule="auto"/>
              <w:jc w:val="both"/>
              <w:rPr>
                <w:rFonts w:ascii="Arial" w:hAnsi="Arial" w:cs="Arial"/>
                <w:b w:val="0"/>
                <w:bCs w:val="0"/>
                <w:sz w:val="24"/>
                <w:szCs w:val="24"/>
              </w:rPr>
            </w:pPr>
            <w:r w:rsidRPr="003E7332">
              <w:rPr>
                <w:rFonts w:ascii="Arial" w:hAnsi="Arial" w:cs="Arial"/>
                <w:sz w:val="24"/>
                <w:szCs w:val="24"/>
              </w:rPr>
              <w:t>Entre</w:t>
            </w:r>
          </w:p>
          <w:p w14:paraId="7E37A4D3" w14:textId="77777777" w:rsidR="004225F2" w:rsidRPr="003E7332" w:rsidRDefault="004225F2" w:rsidP="003E7332">
            <w:pPr>
              <w:spacing w:line="360" w:lineRule="auto"/>
              <w:jc w:val="both"/>
              <w:rPr>
                <w:rFonts w:ascii="Arial" w:hAnsi="Arial" w:cs="Arial"/>
                <w:sz w:val="24"/>
                <w:szCs w:val="24"/>
              </w:rPr>
            </w:pPr>
            <w:r w:rsidRPr="003E7332">
              <w:rPr>
                <w:rFonts w:ascii="Arial" w:hAnsi="Arial" w:cs="Arial"/>
                <w:sz w:val="24"/>
                <w:szCs w:val="24"/>
              </w:rPr>
              <w:t>vista</w:t>
            </w:r>
          </w:p>
        </w:tc>
        <w:tc>
          <w:tcPr>
            <w:tcW w:w="511" w:type="dxa"/>
          </w:tcPr>
          <w:p w14:paraId="37BB1F00" w14:textId="361465E3" w:rsidR="004225F2" w:rsidRPr="003E7332" w:rsidRDefault="004225F2" w:rsidP="003E733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N</w:t>
            </w:r>
            <w:r w:rsidR="00823F9C">
              <w:rPr>
                <w:rFonts w:ascii="Arial" w:hAnsi="Arial" w:cs="Arial"/>
                <w:sz w:val="24"/>
                <w:szCs w:val="24"/>
              </w:rPr>
              <w:t>.</w:t>
            </w:r>
            <w:r w:rsidRPr="003E7332">
              <w:rPr>
                <w:rFonts w:ascii="Arial" w:hAnsi="Arial" w:cs="Arial"/>
                <w:sz w:val="24"/>
                <w:szCs w:val="24"/>
              </w:rPr>
              <w:t>º ref.</w:t>
            </w:r>
          </w:p>
        </w:tc>
        <w:tc>
          <w:tcPr>
            <w:tcW w:w="7823" w:type="dxa"/>
          </w:tcPr>
          <w:p w14:paraId="20A10FA7" w14:textId="2B03C7AA" w:rsidR="004225F2" w:rsidRPr="003E7332" w:rsidRDefault="00823F9C" w:rsidP="003E733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Entrevista fenomenológica</w:t>
            </w:r>
            <w:r w:rsidR="004225F2" w:rsidRPr="003E7332">
              <w:rPr>
                <w:rFonts w:ascii="Arial" w:hAnsi="Arial" w:cs="Arial"/>
                <w:sz w:val="24"/>
                <w:szCs w:val="24"/>
              </w:rPr>
              <w:t xml:space="preserve">: transcripción </w:t>
            </w:r>
            <w:r>
              <w:rPr>
                <w:rFonts w:ascii="Arial" w:hAnsi="Arial" w:cs="Arial"/>
                <w:sz w:val="24"/>
                <w:szCs w:val="24"/>
              </w:rPr>
              <w:t xml:space="preserve">de </w:t>
            </w:r>
            <w:r w:rsidR="004225F2" w:rsidRPr="003E7332">
              <w:rPr>
                <w:rFonts w:ascii="Arial" w:hAnsi="Arial" w:cs="Arial"/>
                <w:sz w:val="24"/>
                <w:szCs w:val="24"/>
              </w:rPr>
              <w:t>variables de valor en lenguaje coloquial</w:t>
            </w:r>
          </w:p>
        </w:tc>
      </w:tr>
      <w:tr w:rsidR="0045179B" w:rsidRPr="003E7332" w14:paraId="4E858C97" w14:textId="77777777" w:rsidTr="00436489">
        <w:trPr>
          <w:trHeight w:val="422"/>
        </w:trPr>
        <w:tc>
          <w:tcPr>
            <w:cnfStyle w:val="001000000000" w:firstRow="0" w:lastRow="0" w:firstColumn="1" w:lastColumn="0" w:oddVBand="0" w:evenVBand="0" w:oddHBand="0" w:evenHBand="0" w:firstRowFirstColumn="0" w:firstRowLastColumn="0" w:lastRowFirstColumn="0" w:lastRowLastColumn="0"/>
            <w:tcW w:w="705" w:type="dxa"/>
          </w:tcPr>
          <w:p w14:paraId="4D9F1FED"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w:t>
            </w:r>
          </w:p>
        </w:tc>
        <w:tc>
          <w:tcPr>
            <w:tcW w:w="511" w:type="dxa"/>
          </w:tcPr>
          <w:p w14:paraId="6C98A01C" w14:textId="77777777" w:rsidR="004225F2" w:rsidRPr="003E7332" w:rsidRDefault="004225F2" w:rsidP="003E7332">
            <w:pPr>
              <w:tabs>
                <w:tab w:val="right" w:pos="2899"/>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1</w:t>
            </w:r>
          </w:p>
        </w:tc>
        <w:tc>
          <w:tcPr>
            <w:tcW w:w="7823" w:type="dxa"/>
          </w:tcPr>
          <w:p w14:paraId="36434A48" w14:textId="77777777" w:rsidR="004225F2" w:rsidRPr="003E7332" w:rsidRDefault="004225F2" w:rsidP="003E7332">
            <w:pPr>
              <w:tabs>
                <w:tab w:val="right" w:pos="2899"/>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Reingreso y derivación a Santa Marina de los pacientes pluripatológicos con necesidades de atención sanitaria de mayor intensidad.</w:t>
            </w:r>
          </w:p>
        </w:tc>
      </w:tr>
      <w:tr w:rsidR="0045179B" w:rsidRPr="003E7332" w14:paraId="62ED354C"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746F4DED"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w:t>
            </w:r>
          </w:p>
        </w:tc>
        <w:tc>
          <w:tcPr>
            <w:tcW w:w="511" w:type="dxa"/>
          </w:tcPr>
          <w:p w14:paraId="6D0D6B77"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2</w:t>
            </w:r>
          </w:p>
        </w:tc>
        <w:tc>
          <w:tcPr>
            <w:tcW w:w="7823" w:type="dxa"/>
          </w:tcPr>
          <w:p w14:paraId="36E0A380" w14:textId="07A8915D"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 xml:space="preserve">Apoyo médico por parte de la </w:t>
            </w:r>
            <w:r w:rsidR="00823F9C" w:rsidRPr="003E7332">
              <w:rPr>
                <w:rFonts w:ascii="Arial" w:hAnsi="Arial" w:cs="Arial"/>
                <w:sz w:val="24"/>
                <w:szCs w:val="24"/>
              </w:rPr>
              <w:t>unidad de cuidados paliativos en los pacientes de nuestro centro con perfil asistencial de cuidados al final de la vida</w:t>
            </w:r>
          </w:p>
        </w:tc>
      </w:tr>
      <w:tr w:rsidR="0045179B" w:rsidRPr="003E7332" w14:paraId="1EB04A48"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41228F9B"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w:t>
            </w:r>
          </w:p>
        </w:tc>
        <w:tc>
          <w:tcPr>
            <w:tcW w:w="511" w:type="dxa"/>
          </w:tcPr>
          <w:p w14:paraId="65EC15D5"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3</w:t>
            </w:r>
          </w:p>
        </w:tc>
        <w:tc>
          <w:tcPr>
            <w:tcW w:w="7823" w:type="dxa"/>
          </w:tcPr>
          <w:p w14:paraId="2D0E7521" w14:textId="2E1BF3AC"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 xml:space="preserve">Acceso a la </w:t>
            </w:r>
            <w:r w:rsidR="00823F9C" w:rsidRPr="003E7332">
              <w:rPr>
                <w:rFonts w:ascii="Arial" w:hAnsi="Arial" w:cs="Arial"/>
                <w:sz w:val="24"/>
                <w:szCs w:val="24"/>
              </w:rPr>
              <w:t>unidad de día</w:t>
            </w:r>
            <w:r w:rsidRPr="003E7332">
              <w:rPr>
                <w:rFonts w:ascii="Arial" w:hAnsi="Arial" w:cs="Arial"/>
                <w:sz w:val="24"/>
                <w:szCs w:val="24"/>
              </w:rPr>
              <w:t>, sin necesidad de ingreso.</w:t>
            </w:r>
          </w:p>
        </w:tc>
      </w:tr>
      <w:tr w:rsidR="0045179B" w:rsidRPr="003E7332" w14:paraId="2052991A"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6C1E7715"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w:t>
            </w:r>
          </w:p>
        </w:tc>
        <w:tc>
          <w:tcPr>
            <w:tcW w:w="511" w:type="dxa"/>
          </w:tcPr>
          <w:p w14:paraId="67CB530B"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4</w:t>
            </w:r>
          </w:p>
        </w:tc>
        <w:tc>
          <w:tcPr>
            <w:tcW w:w="7823" w:type="dxa"/>
          </w:tcPr>
          <w:p w14:paraId="7E3DB4EB"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Suministro por parte del Hospital de Santa Marina de medicación de uso hospitalario.</w:t>
            </w:r>
          </w:p>
        </w:tc>
      </w:tr>
      <w:tr w:rsidR="0045179B" w:rsidRPr="003E7332" w14:paraId="701A5403"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1BC84C7F"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w:t>
            </w:r>
          </w:p>
        </w:tc>
        <w:tc>
          <w:tcPr>
            <w:tcW w:w="511" w:type="dxa"/>
          </w:tcPr>
          <w:p w14:paraId="6E2B53A4"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5</w:t>
            </w:r>
          </w:p>
        </w:tc>
        <w:tc>
          <w:tcPr>
            <w:tcW w:w="7823" w:type="dxa"/>
          </w:tcPr>
          <w:p w14:paraId="0F349A91"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Derivaciones hacia el Hospital de Santa Marina.</w:t>
            </w:r>
          </w:p>
        </w:tc>
      </w:tr>
      <w:tr w:rsidR="0045179B" w:rsidRPr="003E7332" w14:paraId="512435C2"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3D15DECB"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w:t>
            </w:r>
          </w:p>
        </w:tc>
        <w:tc>
          <w:tcPr>
            <w:tcW w:w="511" w:type="dxa"/>
          </w:tcPr>
          <w:p w14:paraId="0B10D436"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6</w:t>
            </w:r>
          </w:p>
        </w:tc>
        <w:tc>
          <w:tcPr>
            <w:tcW w:w="7823" w:type="dxa"/>
          </w:tcPr>
          <w:p w14:paraId="1FA9D384" w14:textId="0D402D4F"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 xml:space="preserve">Especialización de servicio: </w:t>
            </w:r>
            <w:r w:rsidR="00823F9C" w:rsidRPr="003E7332">
              <w:rPr>
                <w:rFonts w:ascii="Arial" w:hAnsi="Arial" w:cs="Arial"/>
                <w:sz w:val="24"/>
                <w:szCs w:val="24"/>
              </w:rPr>
              <w:t>unidad de cuidados paliativos</w:t>
            </w:r>
            <w:r w:rsidR="00823F9C">
              <w:rPr>
                <w:rFonts w:ascii="Arial" w:hAnsi="Arial" w:cs="Arial"/>
                <w:sz w:val="24"/>
                <w:szCs w:val="24"/>
              </w:rPr>
              <w:t>,</w:t>
            </w:r>
            <w:r w:rsidR="00823F9C" w:rsidRPr="003E7332">
              <w:rPr>
                <w:rFonts w:ascii="Arial" w:hAnsi="Arial" w:cs="Arial"/>
                <w:sz w:val="24"/>
                <w:szCs w:val="24"/>
              </w:rPr>
              <w:t xml:space="preserve"> unidad </w:t>
            </w:r>
            <w:r w:rsidR="00823F9C">
              <w:rPr>
                <w:rFonts w:ascii="Arial" w:hAnsi="Arial" w:cs="Arial"/>
                <w:sz w:val="24"/>
                <w:szCs w:val="24"/>
              </w:rPr>
              <w:t xml:space="preserve">de </w:t>
            </w:r>
            <w:r w:rsidR="00823F9C" w:rsidRPr="003E7332">
              <w:rPr>
                <w:rFonts w:ascii="Arial" w:hAnsi="Arial" w:cs="Arial"/>
                <w:sz w:val="24"/>
                <w:szCs w:val="24"/>
              </w:rPr>
              <w:t>pluripatología</w:t>
            </w:r>
            <w:r w:rsidR="00823F9C">
              <w:rPr>
                <w:rFonts w:ascii="Arial" w:hAnsi="Arial" w:cs="Arial"/>
                <w:sz w:val="24"/>
                <w:szCs w:val="24"/>
              </w:rPr>
              <w:t>,</w:t>
            </w:r>
            <w:r w:rsidR="00823F9C" w:rsidRPr="003E7332">
              <w:rPr>
                <w:rFonts w:ascii="Arial" w:hAnsi="Arial" w:cs="Arial"/>
                <w:sz w:val="24"/>
                <w:szCs w:val="24"/>
              </w:rPr>
              <w:t xml:space="preserve"> unidad de día.</w:t>
            </w:r>
          </w:p>
        </w:tc>
      </w:tr>
      <w:tr w:rsidR="0045179B" w:rsidRPr="003E7332" w14:paraId="6B8A9992"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752F4644"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w:t>
            </w:r>
          </w:p>
        </w:tc>
        <w:tc>
          <w:tcPr>
            <w:tcW w:w="511" w:type="dxa"/>
          </w:tcPr>
          <w:p w14:paraId="31A78309"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7</w:t>
            </w:r>
          </w:p>
        </w:tc>
        <w:tc>
          <w:tcPr>
            <w:tcW w:w="7823" w:type="dxa"/>
          </w:tcPr>
          <w:p w14:paraId="025AAC24"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Inmediatez en la respuesta.</w:t>
            </w:r>
          </w:p>
        </w:tc>
      </w:tr>
      <w:tr w:rsidR="0045179B" w:rsidRPr="003E7332" w14:paraId="518612C8"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3F327498"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w:t>
            </w:r>
          </w:p>
        </w:tc>
        <w:tc>
          <w:tcPr>
            <w:tcW w:w="511" w:type="dxa"/>
          </w:tcPr>
          <w:p w14:paraId="0DAFD40C"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8</w:t>
            </w:r>
          </w:p>
        </w:tc>
        <w:tc>
          <w:tcPr>
            <w:tcW w:w="7823" w:type="dxa"/>
          </w:tcPr>
          <w:p w14:paraId="2D668842" w14:textId="1B8AF4A0"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Cercanía física</w:t>
            </w:r>
            <w:r w:rsidR="00823F9C">
              <w:rPr>
                <w:rFonts w:ascii="Arial" w:hAnsi="Arial" w:cs="Arial"/>
                <w:sz w:val="24"/>
                <w:szCs w:val="24"/>
              </w:rPr>
              <w:t>.</w:t>
            </w:r>
          </w:p>
        </w:tc>
      </w:tr>
      <w:tr w:rsidR="0045179B" w:rsidRPr="003E7332" w14:paraId="4F1A959A"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1F8B7573"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w:t>
            </w:r>
          </w:p>
        </w:tc>
        <w:tc>
          <w:tcPr>
            <w:tcW w:w="511" w:type="dxa"/>
          </w:tcPr>
          <w:p w14:paraId="44257ABE"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9</w:t>
            </w:r>
          </w:p>
        </w:tc>
        <w:tc>
          <w:tcPr>
            <w:tcW w:w="7823" w:type="dxa"/>
          </w:tcPr>
          <w:p w14:paraId="6CE2AD2D" w14:textId="3CD7586B"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Seguridad para los pacientes</w:t>
            </w:r>
            <w:r w:rsidR="00823F9C">
              <w:rPr>
                <w:rFonts w:ascii="Arial" w:hAnsi="Arial" w:cs="Arial"/>
                <w:sz w:val="24"/>
                <w:szCs w:val="24"/>
              </w:rPr>
              <w:t>.</w:t>
            </w:r>
          </w:p>
        </w:tc>
      </w:tr>
      <w:tr w:rsidR="0045179B" w:rsidRPr="003E7332" w14:paraId="2F1A346C"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49EA1155"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2</w:t>
            </w:r>
          </w:p>
        </w:tc>
        <w:tc>
          <w:tcPr>
            <w:tcW w:w="511" w:type="dxa"/>
          </w:tcPr>
          <w:p w14:paraId="33A7C24C"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10</w:t>
            </w:r>
          </w:p>
        </w:tc>
        <w:tc>
          <w:tcPr>
            <w:tcW w:w="7823" w:type="dxa"/>
          </w:tcPr>
          <w:p w14:paraId="45D59DF9" w14:textId="2C67E6DA"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Apoyo para mandar a las personas</w:t>
            </w:r>
            <w:r w:rsidR="00823F9C">
              <w:rPr>
                <w:rFonts w:ascii="Arial" w:hAnsi="Arial" w:cs="Arial"/>
                <w:sz w:val="24"/>
                <w:szCs w:val="24"/>
              </w:rPr>
              <w:t>.</w:t>
            </w:r>
          </w:p>
        </w:tc>
      </w:tr>
      <w:tr w:rsidR="0045179B" w:rsidRPr="003E7332" w14:paraId="32486248"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1B59DA58"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2</w:t>
            </w:r>
          </w:p>
        </w:tc>
        <w:tc>
          <w:tcPr>
            <w:tcW w:w="511" w:type="dxa"/>
          </w:tcPr>
          <w:p w14:paraId="611A23E7"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11</w:t>
            </w:r>
          </w:p>
        </w:tc>
        <w:tc>
          <w:tcPr>
            <w:tcW w:w="7823" w:type="dxa"/>
          </w:tcPr>
          <w:p w14:paraId="42E04F20"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Consultas telefónicas.</w:t>
            </w:r>
          </w:p>
        </w:tc>
      </w:tr>
      <w:tr w:rsidR="0045179B" w:rsidRPr="003E7332" w14:paraId="1FAA9E44"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1DEF2DF7"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2</w:t>
            </w:r>
          </w:p>
        </w:tc>
        <w:tc>
          <w:tcPr>
            <w:tcW w:w="511" w:type="dxa"/>
          </w:tcPr>
          <w:p w14:paraId="7BC30CFB"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12</w:t>
            </w:r>
          </w:p>
        </w:tc>
        <w:tc>
          <w:tcPr>
            <w:tcW w:w="7823" w:type="dxa"/>
          </w:tcPr>
          <w:p w14:paraId="04D5F87E" w14:textId="7216E592" w:rsidR="004225F2" w:rsidRPr="003E7332" w:rsidRDefault="00823F9C"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w:t>
            </w:r>
            <w:r w:rsidR="004225F2" w:rsidRPr="003E7332">
              <w:rPr>
                <w:rFonts w:ascii="Arial" w:hAnsi="Arial" w:cs="Arial"/>
                <w:sz w:val="24"/>
                <w:szCs w:val="24"/>
              </w:rPr>
              <w:t>eferencia para la gente que ya está ingresada en residencias (sobre todo gente mayor)</w:t>
            </w:r>
            <w:r>
              <w:rPr>
                <w:rFonts w:ascii="Arial" w:hAnsi="Arial" w:cs="Arial"/>
                <w:sz w:val="24"/>
                <w:szCs w:val="24"/>
              </w:rPr>
              <w:t>.</w:t>
            </w:r>
          </w:p>
        </w:tc>
      </w:tr>
      <w:tr w:rsidR="0045179B" w:rsidRPr="003E7332" w14:paraId="40BB1E05"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6F865BC9"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2</w:t>
            </w:r>
          </w:p>
        </w:tc>
        <w:tc>
          <w:tcPr>
            <w:tcW w:w="511" w:type="dxa"/>
          </w:tcPr>
          <w:p w14:paraId="107C19FF"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13</w:t>
            </w:r>
          </w:p>
        </w:tc>
        <w:tc>
          <w:tcPr>
            <w:tcW w:w="7823" w:type="dxa"/>
          </w:tcPr>
          <w:p w14:paraId="03FDF560" w14:textId="395F7201"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Cuidados paliativos</w:t>
            </w:r>
            <w:r w:rsidR="00823F9C">
              <w:rPr>
                <w:rFonts w:ascii="Arial" w:hAnsi="Arial" w:cs="Arial"/>
                <w:sz w:val="24"/>
                <w:szCs w:val="24"/>
              </w:rPr>
              <w:t>.</w:t>
            </w:r>
          </w:p>
        </w:tc>
      </w:tr>
      <w:tr w:rsidR="0045179B" w:rsidRPr="003E7332" w14:paraId="15A27505"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657B7DDB"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2</w:t>
            </w:r>
          </w:p>
        </w:tc>
        <w:tc>
          <w:tcPr>
            <w:tcW w:w="511" w:type="dxa"/>
          </w:tcPr>
          <w:p w14:paraId="4D9824CE"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14</w:t>
            </w:r>
          </w:p>
        </w:tc>
        <w:tc>
          <w:tcPr>
            <w:tcW w:w="7823" w:type="dxa"/>
          </w:tcPr>
          <w:p w14:paraId="60C8E267" w14:textId="1DA56110"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Apoyo a la gente que va a morir</w:t>
            </w:r>
            <w:r w:rsidR="00823F9C">
              <w:rPr>
                <w:rFonts w:ascii="Arial" w:hAnsi="Arial" w:cs="Arial"/>
                <w:sz w:val="24"/>
                <w:szCs w:val="24"/>
              </w:rPr>
              <w:t>.</w:t>
            </w:r>
          </w:p>
        </w:tc>
      </w:tr>
      <w:tr w:rsidR="00436489" w:rsidRPr="003E7332" w14:paraId="7BFE4807"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146FEE00" w14:textId="77777777" w:rsidR="00436489" w:rsidRPr="00374D02" w:rsidRDefault="00436489" w:rsidP="003E7332">
            <w:pPr>
              <w:spacing w:line="360" w:lineRule="auto"/>
              <w:jc w:val="both"/>
              <w:rPr>
                <w:rFonts w:ascii="Arial" w:hAnsi="Arial" w:cs="Arial"/>
                <w:b w:val="0"/>
                <w:bCs w:val="0"/>
                <w:sz w:val="24"/>
                <w:szCs w:val="24"/>
              </w:rPr>
            </w:pPr>
            <w:r w:rsidRPr="00823F9C">
              <w:rPr>
                <w:rFonts w:ascii="Arial" w:hAnsi="Arial" w:cs="Arial"/>
                <w:sz w:val="24"/>
                <w:szCs w:val="24"/>
              </w:rPr>
              <w:t>3</w:t>
            </w:r>
          </w:p>
        </w:tc>
        <w:tc>
          <w:tcPr>
            <w:tcW w:w="511" w:type="dxa"/>
          </w:tcPr>
          <w:p w14:paraId="250A3DC9" w14:textId="77777777" w:rsidR="00436489" w:rsidRPr="003E7332" w:rsidRDefault="00436489"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15</w:t>
            </w:r>
          </w:p>
        </w:tc>
        <w:tc>
          <w:tcPr>
            <w:tcW w:w="7823" w:type="dxa"/>
          </w:tcPr>
          <w:p w14:paraId="14F0FBF3" w14:textId="6C896E56" w:rsidR="00436489" w:rsidRPr="003E7332" w:rsidRDefault="00436489"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Hospital cercano, donde priman las relaciones personales</w:t>
            </w:r>
            <w:r w:rsidR="00823F9C">
              <w:rPr>
                <w:rFonts w:ascii="Arial" w:hAnsi="Arial" w:cs="Arial"/>
                <w:sz w:val="24"/>
                <w:szCs w:val="24"/>
              </w:rPr>
              <w:t>.</w:t>
            </w:r>
          </w:p>
        </w:tc>
      </w:tr>
      <w:tr w:rsidR="0045179B" w:rsidRPr="003E7332" w14:paraId="092408E9"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651E41EE"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3</w:t>
            </w:r>
          </w:p>
        </w:tc>
        <w:tc>
          <w:tcPr>
            <w:tcW w:w="511" w:type="dxa"/>
          </w:tcPr>
          <w:p w14:paraId="54D43E5F"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16</w:t>
            </w:r>
          </w:p>
        </w:tc>
        <w:tc>
          <w:tcPr>
            <w:tcW w:w="7823" w:type="dxa"/>
          </w:tcPr>
          <w:p w14:paraId="6D69A677" w14:textId="6F5ADD0A"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Accesibilidad</w:t>
            </w:r>
            <w:r w:rsidR="00823F9C">
              <w:rPr>
                <w:rFonts w:ascii="Arial" w:hAnsi="Arial" w:cs="Arial"/>
                <w:sz w:val="24"/>
                <w:szCs w:val="24"/>
              </w:rPr>
              <w:t>.</w:t>
            </w:r>
          </w:p>
        </w:tc>
      </w:tr>
      <w:tr w:rsidR="0045179B" w:rsidRPr="003E7332" w14:paraId="075964E7"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467698DA"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4</w:t>
            </w:r>
          </w:p>
        </w:tc>
        <w:tc>
          <w:tcPr>
            <w:tcW w:w="511" w:type="dxa"/>
          </w:tcPr>
          <w:p w14:paraId="4ED2C49A"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17</w:t>
            </w:r>
          </w:p>
        </w:tc>
        <w:tc>
          <w:tcPr>
            <w:tcW w:w="7823" w:type="dxa"/>
          </w:tcPr>
          <w:p w14:paraId="06CD26E2" w14:textId="737202E1" w:rsidR="004225F2" w:rsidRPr="003E7332" w:rsidRDefault="00823F9C"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S</w:t>
            </w:r>
            <w:r w:rsidR="004225F2" w:rsidRPr="003E7332">
              <w:rPr>
                <w:rFonts w:ascii="Arial" w:hAnsi="Arial" w:cs="Arial"/>
                <w:sz w:val="24"/>
                <w:szCs w:val="24"/>
              </w:rPr>
              <w:t>egunda casa, donde ha pasado semanas enteras viviendo</w:t>
            </w:r>
            <w:r>
              <w:rPr>
                <w:rFonts w:ascii="Arial" w:hAnsi="Arial" w:cs="Arial"/>
                <w:sz w:val="24"/>
                <w:szCs w:val="24"/>
              </w:rPr>
              <w:t>.</w:t>
            </w:r>
          </w:p>
        </w:tc>
      </w:tr>
      <w:tr w:rsidR="0045179B" w:rsidRPr="003E7332" w14:paraId="08DB9DBA"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0B809942"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4</w:t>
            </w:r>
          </w:p>
        </w:tc>
        <w:tc>
          <w:tcPr>
            <w:tcW w:w="511" w:type="dxa"/>
          </w:tcPr>
          <w:p w14:paraId="5F843A50"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18</w:t>
            </w:r>
          </w:p>
        </w:tc>
        <w:tc>
          <w:tcPr>
            <w:tcW w:w="7823" w:type="dxa"/>
          </w:tcPr>
          <w:p w14:paraId="6EBDF7E2" w14:textId="1A62DE53"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Como un hotel</w:t>
            </w:r>
            <w:r w:rsidR="00823F9C">
              <w:rPr>
                <w:rFonts w:ascii="Arial" w:hAnsi="Arial" w:cs="Arial"/>
                <w:sz w:val="24"/>
                <w:szCs w:val="24"/>
              </w:rPr>
              <w:t>.</w:t>
            </w:r>
          </w:p>
        </w:tc>
      </w:tr>
      <w:tr w:rsidR="0045179B" w:rsidRPr="003E7332" w14:paraId="64BADC4B"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6C3EAF86"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4</w:t>
            </w:r>
          </w:p>
        </w:tc>
        <w:tc>
          <w:tcPr>
            <w:tcW w:w="511" w:type="dxa"/>
          </w:tcPr>
          <w:p w14:paraId="3BE0A868"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19</w:t>
            </w:r>
          </w:p>
        </w:tc>
        <w:tc>
          <w:tcPr>
            <w:tcW w:w="7823" w:type="dxa"/>
          </w:tcPr>
          <w:p w14:paraId="34A97A05" w14:textId="77E560DB"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Limpieza excelente y habitaciones muy bien equipadas</w:t>
            </w:r>
            <w:r w:rsidR="00823F9C">
              <w:rPr>
                <w:rFonts w:ascii="Arial" w:hAnsi="Arial" w:cs="Arial"/>
                <w:sz w:val="24"/>
                <w:szCs w:val="24"/>
              </w:rPr>
              <w:t>.</w:t>
            </w:r>
          </w:p>
        </w:tc>
      </w:tr>
      <w:tr w:rsidR="0045179B" w:rsidRPr="003E7332" w14:paraId="4BF2D436"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6FA21836"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4</w:t>
            </w:r>
          </w:p>
        </w:tc>
        <w:tc>
          <w:tcPr>
            <w:tcW w:w="511" w:type="dxa"/>
          </w:tcPr>
          <w:p w14:paraId="3887D032"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20</w:t>
            </w:r>
          </w:p>
        </w:tc>
        <w:tc>
          <w:tcPr>
            <w:tcW w:w="7823" w:type="dxa"/>
          </w:tcPr>
          <w:p w14:paraId="4D4ADC50"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Cuenta con una capilla que está muy bien.</w:t>
            </w:r>
          </w:p>
        </w:tc>
      </w:tr>
      <w:tr w:rsidR="0045179B" w:rsidRPr="003E7332" w14:paraId="4172B487"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3DC3EBB7"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4</w:t>
            </w:r>
          </w:p>
        </w:tc>
        <w:tc>
          <w:tcPr>
            <w:tcW w:w="511" w:type="dxa"/>
          </w:tcPr>
          <w:p w14:paraId="2036ABFE"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21</w:t>
            </w:r>
          </w:p>
        </w:tc>
        <w:tc>
          <w:tcPr>
            <w:tcW w:w="7823" w:type="dxa"/>
          </w:tcPr>
          <w:p w14:paraId="6C70E0F3"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Parking gratuito.</w:t>
            </w:r>
          </w:p>
        </w:tc>
      </w:tr>
      <w:tr w:rsidR="0045179B" w:rsidRPr="003E7332" w14:paraId="43E53B68"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68846865"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lastRenderedPageBreak/>
              <w:t>4</w:t>
            </w:r>
          </w:p>
        </w:tc>
        <w:tc>
          <w:tcPr>
            <w:tcW w:w="511" w:type="dxa"/>
          </w:tcPr>
          <w:p w14:paraId="3AA5E43A"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22</w:t>
            </w:r>
          </w:p>
        </w:tc>
        <w:tc>
          <w:tcPr>
            <w:tcW w:w="7823" w:type="dxa"/>
          </w:tcPr>
          <w:p w14:paraId="09315060"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Le mandaron a casa un paquete con sondas mucho más largas para facilitar la movilidad y la estancia en la cama de casa.</w:t>
            </w:r>
          </w:p>
        </w:tc>
      </w:tr>
      <w:tr w:rsidR="0045179B" w:rsidRPr="003E7332" w14:paraId="6FA33ADC"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4C24D807"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4</w:t>
            </w:r>
          </w:p>
        </w:tc>
        <w:tc>
          <w:tcPr>
            <w:tcW w:w="511" w:type="dxa"/>
          </w:tcPr>
          <w:p w14:paraId="3C8056D1"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23</w:t>
            </w:r>
          </w:p>
        </w:tc>
        <w:tc>
          <w:tcPr>
            <w:tcW w:w="7823" w:type="dxa"/>
          </w:tcPr>
          <w:p w14:paraId="228F5456" w14:textId="6C10D9D9"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Rapidez de atención</w:t>
            </w:r>
            <w:r w:rsidR="00823F9C">
              <w:rPr>
                <w:rFonts w:ascii="Arial" w:hAnsi="Arial" w:cs="Arial"/>
                <w:sz w:val="24"/>
                <w:szCs w:val="24"/>
              </w:rPr>
              <w:t>.</w:t>
            </w:r>
          </w:p>
        </w:tc>
      </w:tr>
      <w:tr w:rsidR="0045179B" w:rsidRPr="003E7332" w14:paraId="610C7A1B"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6415FF08"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4</w:t>
            </w:r>
          </w:p>
        </w:tc>
        <w:tc>
          <w:tcPr>
            <w:tcW w:w="511" w:type="dxa"/>
          </w:tcPr>
          <w:p w14:paraId="3AE5D283"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24</w:t>
            </w:r>
          </w:p>
        </w:tc>
        <w:tc>
          <w:tcPr>
            <w:tcW w:w="7823" w:type="dxa"/>
          </w:tcPr>
          <w:p w14:paraId="1DC9C80E" w14:textId="35C199C9"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Facilidades para los familiares acompañantes</w:t>
            </w:r>
            <w:r w:rsidR="00823F9C">
              <w:rPr>
                <w:rFonts w:ascii="Arial" w:hAnsi="Arial" w:cs="Arial"/>
                <w:sz w:val="24"/>
                <w:szCs w:val="24"/>
              </w:rPr>
              <w:t>.</w:t>
            </w:r>
          </w:p>
        </w:tc>
      </w:tr>
      <w:tr w:rsidR="0045179B" w:rsidRPr="003E7332" w14:paraId="22E3A991"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36B5406A"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5</w:t>
            </w:r>
          </w:p>
        </w:tc>
        <w:tc>
          <w:tcPr>
            <w:tcW w:w="511" w:type="dxa"/>
          </w:tcPr>
          <w:p w14:paraId="6274FDD8"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25</w:t>
            </w:r>
          </w:p>
        </w:tc>
        <w:tc>
          <w:tcPr>
            <w:tcW w:w="7823" w:type="dxa"/>
          </w:tcPr>
          <w:p w14:paraId="3D3B316B"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Los trabajadores conocen a todos los pacientes.</w:t>
            </w:r>
          </w:p>
        </w:tc>
      </w:tr>
      <w:tr w:rsidR="0045179B" w:rsidRPr="003E7332" w14:paraId="7A240006"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12ECF566"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5</w:t>
            </w:r>
          </w:p>
        </w:tc>
        <w:tc>
          <w:tcPr>
            <w:tcW w:w="511" w:type="dxa"/>
          </w:tcPr>
          <w:p w14:paraId="278EF5BD"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26</w:t>
            </w:r>
          </w:p>
        </w:tc>
        <w:tc>
          <w:tcPr>
            <w:tcW w:w="7823" w:type="dxa"/>
          </w:tcPr>
          <w:p w14:paraId="32762987"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Compañerismo entre los trabajadores.</w:t>
            </w:r>
          </w:p>
        </w:tc>
      </w:tr>
      <w:tr w:rsidR="0045179B" w:rsidRPr="003E7332" w14:paraId="4E023A9D"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5221DA2B"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5</w:t>
            </w:r>
          </w:p>
        </w:tc>
        <w:tc>
          <w:tcPr>
            <w:tcW w:w="511" w:type="dxa"/>
          </w:tcPr>
          <w:p w14:paraId="77BB845A"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27</w:t>
            </w:r>
          </w:p>
        </w:tc>
        <w:tc>
          <w:tcPr>
            <w:tcW w:w="7823" w:type="dxa"/>
          </w:tcPr>
          <w:p w14:paraId="6FD15DA3" w14:textId="5F3580F8"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Cuidados paliativos</w:t>
            </w:r>
            <w:r w:rsidR="00823F9C">
              <w:rPr>
                <w:rFonts w:ascii="Arial" w:hAnsi="Arial" w:cs="Arial"/>
                <w:sz w:val="24"/>
                <w:szCs w:val="24"/>
              </w:rPr>
              <w:t>.</w:t>
            </w:r>
          </w:p>
        </w:tc>
      </w:tr>
      <w:tr w:rsidR="0045179B" w:rsidRPr="003E7332" w14:paraId="356335EC"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468F7160"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5</w:t>
            </w:r>
          </w:p>
        </w:tc>
        <w:tc>
          <w:tcPr>
            <w:tcW w:w="511" w:type="dxa"/>
          </w:tcPr>
          <w:p w14:paraId="07FD4FA3"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28</w:t>
            </w:r>
          </w:p>
        </w:tc>
        <w:tc>
          <w:tcPr>
            <w:tcW w:w="7823" w:type="dxa"/>
          </w:tcPr>
          <w:p w14:paraId="1BE4D8F0" w14:textId="10265576"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Como un hotel</w:t>
            </w:r>
            <w:r w:rsidR="00823F9C">
              <w:rPr>
                <w:rFonts w:ascii="Arial" w:hAnsi="Arial" w:cs="Arial"/>
                <w:sz w:val="24"/>
                <w:szCs w:val="24"/>
              </w:rPr>
              <w:t>.</w:t>
            </w:r>
          </w:p>
        </w:tc>
      </w:tr>
      <w:tr w:rsidR="0045179B" w:rsidRPr="003E7332" w14:paraId="5AEE3751"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3A186432"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6</w:t>
            </w:r>
          </w:p>
        </w:tc>
        <w:tc>
          <w:tcPr>
            <w:tcW w:w="511" w:type="dxa"/>
          </w:tcPr>
          <w:p w14:paraId="54C89440"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29</w:t>
            </w:r>
          </w:p>
        </w:tc>
        <w:tc>
          <w:tcPr>
            <w:tcW w:w="7823" w:type="dxa"/>
          </w:tcPr>
          <w:p w14:paraId="2DEC3D08"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Liberar camas de Basurto.</w:t>
            </w:r>
          </w:p>
        </w:tc>
      </w:tr>
      <w:tr w:rsidR="0045179B" w:rsidRPr="003E7332" w14:paraId="3F057332"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7FCD0F57"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6</w:t>
            </w:r>
          </w:p>
        </w:tc>
        <w:tc>
          <w:tcPr>
            <w:tcW w:w="511" w:type="dxa"/>
          </w:tcPr>
          <w:p w14:paraId="78D2728A"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30</w:t>
            </w:r>
          </w:p>
        </w:tc>
        <w:tc>
          <w:tcPr>
            <w:tcW w:w="7823" w:type="dxa"/>
          </w:tcPr>
          <w:p w14:paraId="3C8114BD" w14:textId="29A954E1"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Hospital de estancia prolongada (paliativos)</w:t>
            </w:r>
            <w:r w:rsidR="00823F9C">
              <w:rPr>
                <w:rFonts w:ascii="Arial" w:hAnsi="Arial" w:cs="Arial"/>
                <w:sz w:val="24"/>
                <w:szCs w:val="24"/>
              </w:rPr>
              <w:t>.</w:t>
            </w:r>
          </w:p>
        </w:tc>
      </w:tr>
      <w:tr w:rsidR="0045179B" w:rsidRPr="003E7332" w14:paraId="02A6F07C"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4F212B84"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7</w:t>
            </w:r>
          </w:p>
        </w:tc>
        <w:tc>
          <w:tcPr>
            <w:tcW w:w="511" w:type="dxa"/>
          </w:tcPr>
          <w:p w14:paraId="468F4570"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31</w:t>
            </w:r>
          </w:p>
        </w:tc>
        <w:tc>
          <w:tcPr>
            <w:tcW w:w="7823" w:type="dxa"/>
          </w:tcPr>
          <w:p w14:paraId="0167B567" w14:textId="22A198D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 xml:space="preserve">Ingreso directo a residentes de </w:t>
            </w:r>
            <w:r w:rsidR="00823F9C">
              <w:rPr>
                <w:rFonts w:ascii="Arial" w:hAnsi="Arial" w:cs="Arial"/>
                <w:sz w:val="24"/>
                <w:szCs w:val="24"/>
              </w:rPr>
              <w:t>r</w:t>
            </w:r>
            <w:r w:rsidR="00436489" w:rsidRPr="003E7332">
              <w:rPr>
                <w:rFonts w:ascii="Arial" w:hAnsi="Arial" w:cs="Arial"/>
                <w:sz w:val="24"/>
                <w:szCs w:val="24"/>
              </w:rPr>
              <w:t>esidencias</w:t>
            </w:r>
            <w:r w:rsidR="00823F9C">
              <w:rPr>
                <w:rFonts w:ascii="Arial" w:hAnsi="Arial" w:cs="Arial"/>
                <w:sz w:val="24"/>
                <w:szCs w:val="24"/>
              </w:rPr>
              <w:t>.</w:t>
            </w:r>
          </w:p>
        </w:tc>
      </w:tr>
      <w:tr w:rsidR="0045179B" w:rsidRPr="003E7332" w14:paraId="4CBA4B81"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59648423"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7</w:t>
            </w:r>
          </w:p>
        </w:tc>
        <w:tc>
          <w:tcPr>
            <w:tcW w:w="511" w:type="dxa"/>
          </w:tcPr>
          <w:p w14:paraId="002E15CF"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32</w:t>
            </w:r>
          </w:p>
        </w:tc>
        <w:tc>
          <w:tcPr>
            <w:tcW w:w="7823" w:type="dxa"/>
          </w:tcPr>
          <w:p w14:paraId="03075E53" w14:textId="2C71356A"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 xml:space="preserve">Participación en programas </w:t>
            </w:r>
            <w:r w:rsidR="00436489" w:rsidRPr="003E7332">
              <w:rPr>
                <w:rFonts w:ascii="Arial" w:hAnsi="Arial" w:cs="Arial"/>
                <w:sz w:val="24"/>
                <w:szCs w:val="24"/>
              </w:rPr>
              <w:t>conjuntos</w:t>
            </w:r>
            <w:r w:rsidRPr="003E7332">
              <w:rPr>
                <w:rFonts w:ascii="Arial" w:hAnsi="Arial" w:cs="Arial"/>
                <w:sz w:val="24"/>
                <w:szCs w:val="24"/>
              </w:rPr>
              <w:t xml:space="preserve"> con </w:t>
            </w:r>
            <w:r w:rsidR="00823F9C">
              <w:rPr>
                <w:rFonts w:ascii="Arial" w:hAnsi="Arial" w:cs="Arial"/>
                <w:sz w:val="24"/>
                <w:szCs w:val="24"/>
              </w:rPr>
              <w:t>r</w:t>
            </w:r>
            <w:r w:rsidRPr="003E7332">
              <w:rPr>
                <w:rFonts w:ascii="Arial" w:hAnsi="Arial" w:cs="Arial"/>
                <w:sz w:val="24"/>
                <w:szCs w:val="24"/>
              </w:rPr>
              <w:t>esidencias</w:t>
            </w:r>
            <w:r w:rsidR="00823F9C">
              <w:rPr>
                <w:rFonts w:ascii="Arial" w:hAnsi="Arial" w:cs="Arial"/>
                <w:sz w:val="24"/>
                <w:szCs w:val="24"/>
              </w:rPr>
              <w:t>.</w:t>
            </w:r>
          </w:p>
        </w:tc>
      </w:tr>
      <w:tr w:rsidR="0045179B" w:rsidRPr="003E7332" w14:paraId="3B667347"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21EF624E"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8</w:t>
            </w:r>
          </w:p>
        </w:tc>
        <w:tc>
          <w:tcPr>
            <w:tcW w:w="511" w:type="dxa"/>
          </w:tcPr>
          <w:p w14:paraId="779B04B4"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33</w:t>
            </w:r>
          </w:p>
        </w:tc>
        <w:tc>
          <w:tcPr>
            <w:tcW w:w="7823" w:type="dxa"/>
          </w:tcPr>
          <w:p w14:paraId="11105A57" w14:textId="60EEEBA1"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Proveedor de prácticas de la universidad</w:t>
            </w:r>
            <w:r w:rsidR="00823F9C">
              <w:rPr>
                <w:rFonts w:ascii="Arial" w:hAnsi="Arial" w:cs="Arial"/>
                <w:sz w:val="24"/>
                <w:szCs w:val="24"/>
              </w:rPr>
              <w:t>.</w:t>
            </w:r>
          </w:p>
        </w:tc>
      </w:tr>
      <w:tr w:rsidR="0045179B" w:rsidRPr="003E7332" w14:paraId="2DF58E83"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6461430E"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8</w:t>
            </w:r>
          </w:p>
        </w:tc>
        <w:tc>
          <w:tcPr>
            <w:tcW w:w="511" w:type="dxa"/>
          </w:tcPr>
          <w:p w14:paraId="02566F3E"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34</w:t>
            </w:r>
          </w:p>
        </w:tc>
        <w:tc>
          <w:tcPr>
            <w:tcW w:w="7823" w:type="dxa"/>
          </w:tcPr>
          <w:p w14:paraId="48F65A5D" w14:textId="0E1AFE06"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 xml:space="preserve">Mejor trato al ser </w:t>
            </w:r>
            <w:r w:rsidR="00823F9C">
              <w:rPr>
                <w:rFonts w:ascii="Arial" w:hAnsi="Arial" w:cs="Arial"/>
                <w:sz w:val="24"/>
                <w:szCs w:val="24"/>
              </w:rPr>
              <w:t xml:space="preserve">un </w:t>
            </w:r>
            <w:r w:rsidRPr="003E7332">
              <w:rPr>
                <w:rFonts w:ascii="Arial" w:hAnsi="Arial" w:cs="Arial"/>
                <w:sz w:val="24"/>
                <w:szCs w:val="24"/>
              </w:rPr>
              <w:t>hospital pequeño (cercanía con los pacientes)</w:t>
            </w:r>
            <w:r w:rsidR="00823F9C">
              <w:rPr>
                <w:rFonts w:ascii="Arial" w:hAnsi="Arial" w:cs="Arial"/>
                <w:sz w:val="24"/>
                <w:szCs w:val="24"/>
              </w:rPr>
              <w:t>.</w:t>
            </w:r>
          </w:p>
        </w:tc>
      </w:tr>
      <w:tr w:rsidR="0045179B" w:rsidRPr="003E7332" w14:paraId="2953CB90"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4068F136"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8</w:t>
            </w:r>
          </w:p>
        </w:tc>
        <w:tc>
          <w:tcPr>
            <w:tcW w:w="511" w:type="dxa"/>
          </w:tcPr>
          <w:p w14:paraId="14FA723F"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35</w:t>
            </w:r>
          </w:p>
        </w:tc>
        <w:tc>
          <w:tcPr>
            <w:tcW w:w="7823" w:type="dxa"/>
          </w:tcPr>
          <w:p w14:paraId="66FD9541" w14:textId="3D759721"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Parking gratuito con sitio</w:t>
            </w:r>
            <w:r w:rsidR="00823F9C">
              <w:rPr>
                <w:rFonts w:ascii="Arial" w:hAnsi="Arial" w:cs="Arial"/>
                <w:sz w:val="24"/>
                <w:szCs w:val="24"/>
              </w:rPr>
              <w:t>.</w:t>
            </w:r>
          </w:p>
        </w:tc>
      </w:tr>
      <w:tr w:rsidR="0045179B" w:rsidRPr="003E7332" w14:paraId="4F9B187F"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0EB50AD6"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8</w:t>
            </w:r>
          </w:p>
        </w:tc>
        <w:tc>
          <w:tcPr>
            <w:tcW w:w="511" w:type="dxa"/>
          </w:tcPr>
          <w:p w14:paraId="526D7E12"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36</w:t>
            </w:r>
          </w:p>
        </w:tc>
        <w:tc>
          <w:tcPr>
            <w:tcW w:w="7823" w:type="dxa"/>
          </w:tcPr>
          <w:p w14:paraId="4D8A5992" w14:textId="6333A6D3"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Exclusivos en cuidados paliativos y larga estancia</w:t>
            </w:r>
            <w:r w:rsidR="00823F9C">
              <w:rPr>
                <w:rFonts w:ascii="Arial" w:hAnsi="Arial" w:cs="Arial"/>
                <w:sz w:val="24"/>
                <w:szCs w:val="24"/>
              </w:rPr>
              <w:t>.</w:t>
            </w:r>
          </w:p>
        </w:tc>
      </w:tr>
      <w:tr w:rsidR="0045179B" w:rsidRPr="003E7332" w14:paraId="00308BD4"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0C078D8B"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8</w:t>
            </w:r>
          </w:p>
        </w:tc>
        <w:tc>
          <w:tcPr>
            <w:tcW w:w="511" w:type="dxa"/>
          </w:tcPr>
          <w:p w14:paraId="18CDB2F7"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37</w:t>
            </w:r>
          </w:p>
        </w:tc>
        <w:tc>
          <w:tcPr>
            <w:tcW w:w="7823" w:type="dxa"/>
          </w:tcPr>
          <w:p w14:paraId="26575A51"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Útil para personas que no pueden tener a los familiares en casa.</w:t>
            </w:r>
          </w:p>
        </w:tc>
      </w:tr>
      <w:tr w:rsidR="0045179B" w:rsidRPr="003E7332" w14:paraId="0C11BADA"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6170F28B"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9</w:t>
            </w:r>
          </w:p>
        </w:tc>
        <w:tc>
          <w:tcPr>
            <w:tcW w:w="511" w:type="dxa"/>
          </w:tcPr>
          <w:p w14:paraId="4515B6FB"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38</w:t>
            </w:r>
          </w:p>
        </w:tc>
        <w:tc>
          <w:tcPr>
            <w:tcW w:w="7823" w:type="dxa"/>
          </w:tcPr>
          <w:p w14:paraId="6D19A667" w14:textId="78F0E5C4"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Circuitos de actuación con el ámbito social y sociosanitario de manera proactiva y preventiva.</w:t>
            </w:r>
          </w:p>
        </w:tc>
      </w:tr>
      <w:tr w:rsidR="0045179B" w:rsidRPr="003E7332" w14:paraId="1AD49643"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1F39F35F"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10</w:t>
            </w:r>
          </w:p>
        </w:tc>
        <w:tc>
          <w:tcPr>
            <w:tcW w:w="511" w:type="dxa"/>
          </w:tcPr>
          <w:p w14:paraId="0D3A4381"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39</w:t>
            </w:r>
          </w:p>
        </w:tc>
        <w:tc>
          <w:tcPr>
            <w:tcW w:w="7823" w:type="dxa"/>
          </w:tcPr>
          <w:p w14:paraId="0F3C63FD" w14:textId="11411DBE"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La dirección siempre intenta que las relaciones sean</w:t>
            </w:r>
            <w:r w:rsidR="00436489" w:rsidRPr="003E7332">
              <w:rPr>
                <w:rFonts w:ascii="Arial" w:hAnsi="Arial" w:cs="Arial"/>
                <w:sz w:val="24"/>
                <w:szCs w:val="24"/>
              </w:rPr>
              <w:t xml:space="preserve"> </w:t>
            </w:r>
            <w:r w:rsidRPr="003E7332">
              <w:rPr>
                <w:rFonts w:ascii="Arial" w:hAnsi="Arial" w:cs="Arial"/>
                <w:sz w:val="24"/>
                <w:szCs w:val="24"/>
              </w:rPr>
              <w:t>fluidas con el personal</w:t>
            </w:r>
            <w:r w:rsidR="00823F9C">
              <w:rPr>
                <w:rFonts w:ascii="Arial" w:hAnsi="Arial" w:cs="Arial"/>
                <w:sz w:val="24"/>
                <w:szCs w:val="24"/>
              </w:rPr>
              <w:t>.</w:t>
            </w:r>
          </w:p>
        </w:tc>
      </w:tr>
      <w:tr w:rsidR="0045179B" w:rsidRPr="003E7332" w14:paraId="3B2A50BF"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68954867"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10</w:t>
            </w:r>
          </w:p>
        </w:tc>
        <w:tc>
          <w:tcPr>
            <w:tcW w:w="511" w:type="dxa"/>
          </w:tcPr>
          <w:p w14:paraId="42077CDF"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40</w:t>
            </w:r>
          </w:p>
        </w:tc>
        <w:tc>
          <w:tcPr>
            <w:tcW w:w="7823" w:type="dxa"/>
          </w:tcPr>
          <w:p w14:paraId="344E4E9B" w14:textId="0A1ECDC8"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Voluntad para resolver las cuestiones laborales</w:t>
            </w:r>
            <w:r w:rsidR="00823F9C">
              <w:rPr>
                <w:rFonts w:ascii="Arial" w:hAnsi="Arial" w:cs="Arial"/>
                <w:sz w:val="24"/>
                <w:szCs w:val="24"/>
              </w:rPr>
              <w:t>.</w:t>
            </w:r>
          </w:p>
        </w:tc>
      </w:tr>
      <w:tr w:rsidR="0045179B" w:rsidRPr="003E7332" w14:paraId="1F6D0FA2"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61689151"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10</w:t>
            </w:r>
          </w:p>
        </w:tc>
        <w:tc>
          <w:tcPr>
            <w:tcW w:w="511" w:type="dxa"/>
          </w:tcPr>
          <w:p w14:paraId="039BB9C7"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41</w:t>
            </w:r>
          </w:p>
        </w:tc>
        <w:tc>
          <w:tcPr>
            <w:tcW w:w="7823" w:type="dxa"/>
          </w:tcPr>
          <w:p w14:paraId="0832C99C" w14:textId="5AC91745"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Gestión basada en la transparencia</w:t>
            </w:r>
            <w:r w:rsidR="00823F9C">
              <w:rPr>
                <w:rFonts w:ascii="Arial" w:hAnsi="Arial" w:cs="Arial"/>
                <w:sz w:val="24"/>
                <w:szCs w:val="24"/>
              </w:rPr>
              <w:t>.</w:t>
            </w:r>
          </w:p>
        </w:tc>
      </w:tr>
      <w:tr w:rsidR="0045179B" w:rsidRPr="003E7332" w14:paraId="2B7948DC"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35FD88E7"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11</w:t>
            </w:r>
          </w:p>
        </w:tc>
        <w:tc>
          <w:tcPr>
            <w:tcW w:w="511" w:type="dxa"/>
          </w:tcPr>
          <w:p w14:paraId="5A79D198"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42</w:t>
            </w:r>
          </w:p>
        </w:tc>
        <w:tc>
          <w:tcPr>
            <w:tcW w:w="7823" w:type="dxa"/>
          </w:tcPr>
          <w:p w14:paraId="0E6A9F98" w14:textId="6F8E92F2"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Pacientes de cuidados paliativos</w:t>
            </w:r>
            <w:r w:rsidR="00823F9C">
              <w:rPr>
                <w:rFonts w:ascii="Arial" w:hAnsi="Arial" w:cs="Arial"/>
                <w:sz w:val="24"/>
                <w:szCs w:val="24"/>
              </w:rPr>
              <w:t>.</w:t>
            </w:r>
          </w:p>
        </w:tc>
      </w:tr>
      <w:tr w:rsidR="0045179B" w:rsidRPr="003E7332" w14:paraId="00FFA501"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66ECF410"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11</w:t>
            </w:r>
          </w:p>
        </w:tc>
        <w:tc>
          <w:tcPr>
            <w:tcW w:w="511" w:type="dxa"/>
          </w:tcPr>
          <w:p w14:paraId="2B5C0958"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43</w:t>
            </w:r>
          </w:p>
        </w:tc>
        <w:tc>
          <w:tcPr>
            <w:tcW w:w="7823" w:type="dxa"/>
          </w:tcPr>
          <w:p w14:paraId="04DF2E4B" w14:textId="4BA848CC"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La comunicación y coordinación es muy fácil y fluida</w:t>
            </w:r>
            <w:r w:rsidR="00823F9C">
              <w:rPr>
                <w:rFonts w:ascii="Arial" w:hAnsi="Arial" w:cs="Arial"/>
                <w:sz w:val="24"/>
                <w:szCs w:val="24"/>
              </w:rPr>
              <w:t>.</w:t>
            </w:r>
          </w:p>
        </w:tc>
      </w:tr>
      <w:tr w:rsidR="0045179B" w:rsidRPr="003E7332" w14:paraId="42044D9C"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6A69BBDA"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11</w:t>
            </w:r>
          </w:p>
        </w:tc>
        <w:tc>
          <w:tcPr>
            <w:tcW w:w="511" w:type="dxa"/>
          </w:tcPr>
          <w:p w14:paraId="755885A4"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44</w:t>
            </w:r>
          </w:p>
        </w:tc>
        <w:tc>
          <w:tcPr>
            <w:tcW w:w="7823" w:type="dxa"/>
          </w:tcPr>
          <w:p w14:paraId="600BDC03" w14:textId="4CAB882A"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 xml:space="preserve">Centro de media-larga estancia que complementa </w:t>
            </w:r>
            <w:r w:rsidR="00823F9C">
              <w:rPr>
                <w:rFonts w:ascii="Arial" w:hAnsi="Arial" w:cs="Arial"/>
                <w:sz w:val="24"/>
                <w:szCs w:val="24"/>
              </w:rPr>
              <w:t xml:space="preserve">a </w:t>
            </w:r>
            <w:r w:rsidRPr="003E7332">
              <w:rPr>
                <w:rFonts w:ascii="Arial" w:hAnsi="Arial" w:cs="Arial"/>
                <w:sz w:val="24"/>
                <w:szCs w:val="24"/>
              </w:rPr>
              <w:t xml:space="preserve">otros </w:t>
            </w:r>
            <w:r w:rsidR="00823F9C">
              <w:rPr>
                <w:rFonts w:ascii="Arial" w:hAnsi="Arial" w:cs="Arial"/>
                <w:sz w:val="24"/>
                <w:szCs w:val="24"/>
              </w:rPr>
              <w:t>c</w:t>
            </w:r>
            <w:r w:rsidRPr="003E7332">
              <w:rPr>
                <w:rFonts w:ascii="Arial" w:hAnsi="Arial" w:cs="Arial"/>
                <w:sz w:val="24"/>
                <w:szCs w:val="24"/>
              </w:rPr>
              <w:t>entros</w:t>
            </w:r>
            <w:r w:rsidR="00823F9C">
              <w:rPr>
                <w:rFonts w:ascii="Arial" w:hAnsi="Arial" w:cs="Arial"/>
                <w:sz w:val="24"/>
                <w:szCs w:val="24"/>
              </w:rPr>
              <w:t>.</w:t>
            </w:r>
          </w:p>
        </w:tc>
      </w:tr>
      <w:tr w:rsidR="0045179B" w:rsidRPr="003E7332" w14:paraId="42D6BCD8"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3A223071"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11</w:t>
            </w:r>
          </w:p>
        </w:tc>
        <w:tc>
          <w:tcPr>
            <w:tcW w:w="511" w:type="dxa"/>
          </w:tcPr>
          <w:p w14:paraId="4CA91F90"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45</w:t>
            </w:r>
          </w:p>
        </w:tc>
        <w:tc>
          <w:tcPr>
            <w:tcW w:w="7823" w:type="dxa"/>
          </w:tcPr>
          <w:p w14:paraId="0F2CC037" w14:textId="298FBE36"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Camas para cuidados paliativos</w:t>
            </w:r>
            <w:r w:rsidR="00823F9C">
              <w:rPr>
                <w:rFonts w:ascii="Arial" w:hAnsi="Arial" w:cs="Arial"/>
                <w:sz w:val="24"/>
                <w:szCs w:val="24"/>
              </w:rPr>
              <w:t>.</w:t>
            </w:r>
          </w:p>
        </w:tc>
      </w:tr>
      <w:tr w:rsidR="0045179B" w:rsidRPr="003E7332" w14:paraId="63A1224E"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43179385"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12</w:t>
            </w:r>
          </w:p>
        </w:tc>
        <w:tc>
          <w:tcPr>
            <w:tcW w:w="511" w:type="dxa"/>
          </w:tcPr>
          <w:p w14:paraId="7A83221D"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46</w:t>
            </w:r>
          </w:p>
        </w:tc>
        <w:tc>
          <w:tcPr>
            <w:tcW w:w="7823" w:type="dxa"/>
          </w:tcPr>
          <w:p w14:paraId="13C0B9B5"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Librar camas y espacio.</w:t>
            </w:r>
          </w:p>
        </w:tc>
      </w:tr>
      <w:tr w:rsidR="0045179B" w:rsidRPr="003E7332" w14:paraId="70A08846"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37ADE41A"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12</w:t>
            </w:r>
          </w:p>
        </w:tc>
        <w:tc>
          <w:tcPr>
            <w:tcW w:w="511" w:type="dxa"/>
          </w:tcPr>
          <w:p w14:paraId="25148427"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47</w:t>
            </w:r>
          </w:p>
        </w:tc>
        <w:tc>
          <w:tcPr>
            <w:tcW w:w="7823" w:type="dxa"/>
          </w:tcPr>
          <w:p w14:paraId="1F1E8351" w14:textId="6B9385C0"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Muchísimo más tranquilo y los pacientes están en un estado más estable</w:t>
            </w:r>
            <w:r w:rsidR="00823F9C">
              <w:rPr>
                <w:rFonts w:ascii="Arial" w:hAnsi="Arial" w:cs="Arial"/>
                <w:sz w:val="24"/>
                <w:szCs w:val="24"/>
              </w:rPr>
              <w:t xml:space="preserve">; </w:t>
            </w:r>
            <w:r w:rsidRPr="003E7332">
              <w:rPr>
                <w:rFonts w:ascii="Arial" w:hAnsi="Arial" w:cs="Arial"/>
                <w:sz w:val="24"/>
                <w:szCs w:val="24"/>
              </w:rPr>
              <w:t>otro ritmo que el paciente agradece mucho</w:t>
            </w:r>
            <w:r w:rsidR="00823F9C">
              <w:rPr>
                <w:rFonts w:ascii="Arial" w:hAnsi="Arial" w:cs="Arial"/>
                <w:sz w:val="24"/>
                <w:szCs w:val="24"/>
              </w:rPr>
              <w:t>.</w:t>
            </w:r>
          </w:p>
        </w:tc>
      </w:tr>
      <w:tr w:rsidR="0045179B" w:rsidRPr="003E7332" w14:paraId="719AEEF4" w14:textId="77777777" w:rsidTr="00436489">
        <w:tc>
          <w:tcPr>
            <w:cnfStyle w:val="001000000000" w:firstRow="0" w:lastRow="0" w:firstColumn="1" w:lastColumn="0" w:oddVBand="0" w:evenVBand="0" w:oddHBand="0" w:evenHBand="0" w:firstRowFirstColumn="0" w:firstRowLastColumn="0" w:lastRowFirstColumn="0" w:lastRowLastColumn="0"/>
            <w:tcW w:w="705" w:type="dxa"/>
          </w:tcPr>
          <w:p w14:paraId="5998DB11" w14:textId="77777777" w:rsidR="004225F2" w:rsidRPr="00374D02" w:rsidRDefault="004225F2" w:rsidP="003E7332">
            <w:pPr>
              <w:spacing w:line="360" w:lineRule="auto"/>
              <w:jc w:val="both"/>
              <w:rPr>
                <w:rFonts w:ascii="Arial" w:hAnsi="Arial" w:cs="Arial"/>
                <w:b w:val="0"/>
                <w:bCs w:val="0"/>
                <w:sz w:val="24"/>
                <w:szCs w:val="24"/>
              </w:rPr>
            </w:pPr>
            <w:r w:rsidRPr="00823F9C">
              <w:rPr>
                <w:rFonts w:ascii="Arial" w:hAnsi="Arial" w:cs="Arial"/>
                <w:sz w:val="24"/>
                <w:szCs w:val="24"/>
              </w:rPr>
              <w:t>12</w:t>
            </w:r>
          </w:p>
        </w:tc>
        <w:tc>
          <w:tcPr>
            <w:tcW w:w="511" w:type="dxa"/>
          </w:tcPr>
          <w:p w14:paraId="5818FBE8" w14:textId="77777777"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48</w:t>
            </w:r>
          </w:p>
        </w:tc>
        <w:tc>
          <w:tcPr>
            <w:tcW w:w="7823" w:type="dxa"/>
          </w:tcPr>
          <w:p w14:paraId="5184E03A" w14:textId="725B44B4" w:rsidR="004225F2" w:rsidRPr="003E7332" w:rsidRDefault="004225F2"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E7332">
              <w:rPr>
                <w:rFonts w:ascii="Arial" w:hAnsi="Arial" w:cs="Arial"/>
                <w:sz w:val="24"/>
                <w:szCs w:val="24"/>
              </w:rPr>
              <w:t>Mucho apoyo y cuidado en la muerte</w:t>
            </w:r>
            <w:r w:rsidR="00823F9C">
              <w:rPr>
                <w:rFonts w:ascii="Arial" w:hAnsi="Arial" w:cs="Arial"/>
                <w:sz w:val="24"/>
                <w:szCs w:val="24"/>
              </w:rPr>
              <w:t>.</w:t>
            </w:r>
          </w:p>
        </w:tc>
      </w:tr>
    </w:tbl>
    <w:p w14:paraId="5FCDF755" w14:textId="77777777" w:rsidR="004225F2" w:rsidRPr="003E7332" w:rsidRDefault="004225F2" w:rsidP="003E7332">
      <w:pPr>
        <w:spacing w:line="360" w:lineRule="auto"/>
        <w:jc w:val="both"/>
        <w:rPr>
          <w:rFonts w:ascii="Arial" w:hAnsi="Arial" w:cs="Arial"/>
          <w:sz w:val="24"/>
          <w:szCs w:val="24"/>
        </w:rPr>
      </w:pPr>
    </w:p>
    <w:p w14:paraId="7B9658E8" w14:textId="157F166E" w:rsidR="00436489" w:rsidRPr="00374D02" w:rsidRDefault="00436489" w:rsidP="003E7332">
      <w:pPr>
        <w:spacing w:line="360" w:lineRule="auto"/>
        <w:jc w:val="both"/>
        <w:rPr>
          <w:rFonts w:ascii="Arial" w:hAnsi="Arial" w:cs="Arial"/>
          <w:b/>
          <w:bCs/>
          <w:sz w:val="24"/>
          <w:szCs w:val="24"/>
        </w:rPr>
      </w:pPr>
      <w:r w:rsidRPr="00374D02">
        <w:rPr>
          <w:rFonts w:ascii="Arial" w:hAnsi="Arial" w:cs="Arial"/>
          <w:b/>
          <w:bCs/>
          <w:sz w:val="24"/>
          <w:szCs w:val="24"/>
        </w:rPr>
        <w:lastRenderedPageBreak/>
        <w:t>Anexo II. Trazabilidad de la respuesta hacia las variables de valor orientadas a indicadores</w:t>
      </w:r>
    </w:p>
    <w:tbl>
      <w:tblPr>
        <w:tblStyle w:val="TableGrid"/>
        <w:tblW w:w="9180" w:type="dxa"/>
        <w:tblLayout w:type="fixed"/>
        <w:tblLook w:val="06A0" w:firstRow="1" w:lastRow="0" w:firstColumn="1" w:lastColumn="0" w:noHBand="1" w:noVBand="1"/>
      </w:tblPr>
      <w:tblGrid>
        <w:gridCol w:w="4112"/>
        <w:gridCol w:w="2268"/>
        <w:gridCol w:w="2800"/>
      </w:tblGrid>
      <w:tr w:rsidR="004225F2" w:rsidRPr="003E7332" w14:paraId="67406766" w14:textId="77777777" w:rsidTr="00436489">
        <w:trPr>
          <w:trHeight w:val="228"/>
        </w:trPr>
        <w:tc>
          <w:tcPr>
            <w:tcW w:w="4112" w:type="dxa"/>
            <w:vMerge w:val="restart"/>
            <w:hideMark/>
          </w:tcPr>
          <w:p w14:paraId="51DDC519" w14:textId="7BA11D4B" w:rsidR="004225F2" w:rsidRPr="00374D02" w:rsidRDefault="004225F2" w:rsidP="003E7332">
            <w:pPr>
              <w:spacing w:line="360" w:lineRule="auto"/>
              <w:jc w:val="both"/>
              <w:rPr>
                <w:rFonts w:ascii="Arial" w:eastAsia="Calibri" w:hAnsi="Arial" w:cs="Arial"/>
                <w:b/>
                <w:bCs/>
                <w:sz w:val="24"/>
                <w:szCs w:val="24"/>
              </w:rPr>
            </w:pPr>
            <w:r w:rsidRPr="00374D02">
              <w:rPr>
                <w:rFonts w:ascii="Arial" w:eastAsia="Calibri" w:hAnsi="Arial" w:cs="Arial"/>
                <w:b/>
                <w:bCs/>
                <w:sz w:val="24"/>
                <w:szCs w:val="24"/>
              </w:rPr>
              <w:t xml:space="preserve">Trazabilidad de las </w:t>
            </w:r>
            <w:r w:rsidR="00823F9C" w:rsidRPr="00374D02">
              <w:rPr>
                <w:rFonts w:ascii="Arial" w:eastAsia="Calibri" w:hAnsi="Arial" w:cs="Arial"/>
                <w:b/>
                <w:bCs/>
                <w:sz w:val="24"/>
                <w:szCs w:val="24"/>
              </w:rPr>
              <w:t>variables de valor</w:t>
            </w:r>
            <w:r w:rsidRPr="00374D02">
              <w:rPr>
                <w:rFonts w:ascii="Arial" w:eastAsia="Calibri" w:hAnsi="Arial" w:cs="Arial"/>
                <w:b/>
                <w:bCs/>
                <w:sz w:val="24"/>
                <w:szCs w:val="24"/>
              </w:rPr>
              <w:t xml:space="preserve"> identificadas en las entrevistas fenomenológicas en relación </w:t>
            </w:r>
            <w:r w:rsidR="00436489" w:rsidRPr="00374D02">
              <w:rPr>
                <w:rFonts w:ascii="Arial" w:eastAsia="Calibri" w:hAnsi="Arial" w:cs="Arial"/>
                <w:b/>
                <w:bCs/>
                <w:sz w:val="24"/>
                <w:szCs w:val="24"/>
              </w:rPr>
              <w:t>con</w:t>
            </w:r>
            <w:r w:rsidRPr="00374D02">
              <w:rPr>
                <w:rFonts w:ascii="Arial" w:eastAsia="Calibri" w:hAnsi="Arial" w:cs="Arial"/>
                <w:b/>
                <w:bCs/>
                <w:sz w:val="24"/>
                <w:szCs w:val="24"/>
              </w:rPr>
              <w:t xml:space="preserve"> las </w:t>
            </w:r>
            <w:r w:rsidR="00823F9C" w:rsidRPr="00374D02">
              <w:rPr>
                <w:rFonts w:ascii="Arial" w:eastAsia="Calibri" w:hAnsi="Arial" w:cs="Arial"/>
                <w:b/>
                <w:bCs/>
                <w:sz w:val="24"/>
                <w:szCs w:val="24"/>
              </w:rPr>
              <w:t>variables de valor orientadas a indicador</w:t>
            </w:r>
            <w:r w:rsidRPr="00374D02">
              <w:rPr>
                <w:rFonts w:ascii="Arial" w:eastAsia="Calibri" w:hAnsi="Arial" w:cs="Arial"/>
                <w:b/>
                <w:bCs/>
                <w:sz w:val="24"/>
                <w:szCs w:val="24"/>
              </w:rPr>
              <w:t xml:space="preserve">es </w:t>
            </w:r>
          </w:p>
        </w:tc>
        <w:tc>
          <w:tcPr>
            <w:tcW w:w="5068" w:type="dxa"/>
            <w:gridSpan w:val="2"/>
            <w:hideMark/>
          </w:tcPr>
          <w:p w14:paraId="43DF43FF" w14:textId="5DB45929" w:rsidR="004225F2" w:rsidRPr="003E7332" w:rsidRDefault="00823F9C" w:rsidP="003E7332">
            <w:pPr>
              <w:spacing w:line="360" w:lineRule="auto"/>
              <w:jc w:val="both"/>
              <w:rPr>
                <w:rFonts w:ascii="Arial" w:eastAsia="Calibri" w:hAnsi="Arial" w:cs="Arial"/>
                <w:b/>
                <w:sz w:val="24"/>
                <w:szCs w:val="24"/>
              </w:rPr>
            </w:pPr>
            <w:r w:rsidRPr="003E7332">
              <w:rPr>
                <w:rFonts w:ascii="Arial" w:eastAsia="Calibri" w:hAnsi="Arial" w:cs="Arial"/>
                <w:b/>
                <w:sz w:val="24"/>
                <w:szCs w:val="24"/>
              </w:rPr>
              <w:t xml:space="preserve">Variables </w:t>
            </w:r>
            <w:r>
              <w:rPr>
                <w:rFonts w:ascii="Arial" w:eastAsia="Calibri" w:hAnsi="Arial" w:cs="Arial"/>
                <w:b/>
                <w:sz w:val="24"/>
                <w:szCs w:val="24"/>
              </w:rPr>
              <w:t xml:space="preserve">de </w:t>
            </w:r>
            <w:r w:rsidRPr="003E7332">
              <w:rPr>
                <w:rFonts w:ascii="Arial" w:eastAsia="Calibri" w:hAnsi="Arial" w:cs="Arial"/>
                <w:b/>
                <w:sz w:val="24"/>
                <w:szCs w:val="24"/>
              </w:rPr>
              <w:t>valor orientadas a indicadores</w:t>
            </w:r>
          </w:p>
        </w:tc>
      </w:tr>
      <w:tr w:rsidR="004225F2" w:rsidRPr="003E7332" w14:paraId="6B2A07EE" w14:textId="77777777" w:rsidTr="00436489">
        <w:trPr>
          <w:trHeight w:val="228"/>
        </w:trPr>
        <w:tc>
          <w:tcPr>
            <w:tcW w:w="4112" w:type="dxa"/>
            <w:vMerge/>
            <w:hideMark/>
          </w:tcPr>
          <w:p w14:paraId="2CCBA51F" w14:textId="77777777" w:rsidR="004225F2" w:rsidRPr="003E7332" w:rsidRDefault="004225F2" w:rsidP="003E7332">
            <w:pPr>
              <w:spacing w:line="360" w:lineRule="auto"/>
              <w:jc w:val="both"/>
              <w:rPr>
                <w:rFonts w:ascii="Arial" w:eastAsia="Calibri" w:hAnsi="Arial" w:cs="Arial"/>
                <w:sz w:val="24"/>
                <w:szCs w:val="24"/>
              </w:rPr>
            </w:pPr>
          </w:p>
        </w:tc>
        <w:tc>
          <w:tcPr>
            <w:tcW w:w="2268" w:type="dxa"/>
            <w:hideMark/>
          </w:tcPr>
          <w:p w14:paraId="1B8A73C6" w14:textId="65C3DA6B" w:rsidR="004225F2" w:rsidRPr="003E7332" w:rsidRDefault="00823F9C" w:rsidP="003E7332">
            <w:pPr>
              <w:spacing w:line="360" w:lineRule="auto"/>
              <w:jc w:val="both"/>
              <w:rPr>
                <w:rFonts w:ascii="Arial" w:eastAsia="Calibri" w:hAnsi="Arial" w:cs="Arial"/>
                <w:b/>
                <w:sz w:val="24"/>
                <w:szCs w:val="24"/>
              </w:rPr>
            </w:pPr>
            <w:r w:rsidRPr="003E7332">
              <w:rPr>
                <w:rFonts w:ascii="Arial" w:eastAsia="Calibri" w:hAnsi="Arial" w:cs="Arial"/>
                <w:b/>
                <w:sz w:val="24"/>
                <w:szCs w:val="24"/>
              </w:rPr>
              <w:t>Variables</w:t>
            </w:r>
          </w:p>
        </w:tc>
        <w:tc>
          <w:tcPr>
            <w:tcW w:w="2800" w:type="dxa"/>
            <w:hideMark/>
          </w:tcPr>
          <w:p w14:paraId="298840C8" w14:textId="66A4B0DA" w:rsidR="004225F2" w:rsidRPr="003E7332" w:rsidRDefault="00823F9C" w:rsidP="003E7332">
            <w:pPr>
              <w:spacing w:line="360" w:lineRule="auto"/>
              <w:jc w:val="both"/>
              <w:rPr>
                <w:rFonts w:ascii="Arial" w:eastAsia="Calibri" w:hAnsi="Arial" w:cs="Arial"/>
                <w:b/>
                <w:sz w:val="24"/>
                <w:szCs w:val="24"/>
              </w:rPr>
            </w:pPr>
            <w:r w:rsidRPr="003E7332">
              <w:rPr>
                <w:rFonts w:ascii="Arial" w:eastAsia="Calibri" w:hAnsi="Arial" w:cs="Arial"/>
                <w:b/>
                <w:sz w:val="24"/>
                <w:szCs w:val="24"/>
              </w:rPr>
              <w:t>Indicadores</w:t>
            </w:r>
          </w:p>
        </w:tc>
      </w:tr>
      <w:tr w:rsidR="004225F2" w:rsidRPr="003E7332" w14:paraId="4A2E4C3E" w14:textId="77777777" w:rsidTr="00436489">
        <w:trPr>
          <w:trHeight w:val="79"/>
        </w:trPr>
        <w:tc>
          <w:tcPr>
            <w:tcW w:w="4112" w:type="dxa"/>
            <w:hideMark/>
          </w:tcPr>
          <w:p w14:paraId="467F160B" w14:textId="332A8E70"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6,</w:t>
            </w:r>
            <w:r w:rsidR="00823F9C">
              <w:rPr>
                <w:rFonts w:ascii="Arial" w:eastAsia="Calibri" w:hAnsi="Arial" w:cs="Arial"/>
                <w:sz w:val="24"/>
                <w:szCs w:val="24"/>
              </w:rPr>
              <w:t xml:space="preserve"> </w:t>
            </w:r>
            <w:r w:rsidRPr="003E7332">
              <w:rPr>
                <w:rFonts w:ascii="Arial" w:eastAsia="Calibri" w:hAnsi="Arial" w:cs="Arial"/>
                <w:sz w:val="24"/>
                <w:szCs w:val="24"/>
              </w:rPr>
              <w:t>36,</w:t>
            </w:r>
            <w:r w:rsidR="00823F9C">
              <w:rPr>
                <w:rFonts w:ascii="Arial" w:eastAsia="Calibri" w:hAnsi="Arial" w:cs="Arial"/>
                <w:sz w:val="24"/>
                <w:szCs w:val="24"/>
              </w:rPr>
              <w:t xml:space="preserve"> </w:t>
            </w:r>
            <w:r w:rsidRPr="003E7332">
              <w:rPr>
                <w:rFonts w:ascii="Arial" w:eastAsia="Calibri" w:hAnsi="Arial" w:cs="Arial"/>
                <w:sz w:val="24"/>
                <w:szCs w:val="24"/>
              </w:rPr>
              <w:t>44</w:t>
            </w:r>
          </w:p>
        </w:tc>
        <w:tc>
          <w:tcPr>
            <w:tcW w:w="2268" w:type="dxa"/>
            <w:hideMark/>
          </w:tcPr>
          <w:p w14:paraId="147D8315" w14:textId="77777777"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Hospitalización</w:t>
            </w:r>
          </w:p>
        </w:tc>
        <w:tc>
          <w:tcPr>
            <w:tcW w:w="2800" w:type="dxa"/>
            <w:hideMark/>
          </w:tcPr>
          <w:p w14:paraId="2E1A835D" w14:textId="5F5719C5"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N</w:t>
            </w:r>
            <w:r w:rsidR="00823F9C">
              <w:rPr>
                <w:rFonts w:ascii="Arial" w:eastAsia="Calibri" w:hAnsi="Arial" w:cs="Arial"/>
                <w:sz w:val="24"/>
                <w:szCs w:val="24"/>
              </w:rPr>
              <w:t>.</w:t>
            </w:r>
            <w:r w:rsidRPr="003E7332">
              <w:rPr>
                <w:rFonts w:ascii="Arial" w:eastAsia="Calibri" w:hAnsi="Arial" w:cs="Arial"/>
                <w:sz w:val="24"/>
                <w:szCs w:val="24"/>
              </w:rPr>
              <w:t xml:space="preserve">º </w:t>
            </w:r>
            <w:r w:rsidR="00823F9C">
              <w:rPr>
                <w:rFonts w:ascii="Arial" w:eastAsia="Calibri" w:hAnsi="Arial" w:cs="Arial"/>
                <w:sz w:val="24"/>
                <w:szCs w:val="24"/>
              </w:rPr>
              <w:t xml:space="preserve">de </w:t>
            </w:r>
            <w:r w:rsidRPr="003E7332">
              <w:rPr>
                <w:rFonts w:ascii="Arial" w:eastAsia="Calibri" w:hAnsi="Arial" w:cs="Arial"/>
                <w:sz w:val="24"/>
                <w:szCs w:val="24"/>
              </w:rPr>
              <w:t xml:space="preserve">estancias </w:t>
            </w:r>
            <w:r w:rsidR="00823F9C">
              <w:rPr>
                <w:rFonts w:ascii="Arial" w:eastAsia="Calibri" w:hAnsi="Arial" w:cs="Arial"/>
                <w:sz w:val="24"/>
                <w:szCs w:val="24"/>
              </w:rPr>
              <w:t xml:space="preserve">de </w:t>
            </w:r>
            <w:r w:rsidRPr="003E7332">
              <w:rPr>
                <w:rFonts w:ascii="Arial" w:eastAsia="Calibri" w:hAnsi="Arial" w:cs="Arial"/>
                <w:sz w:val="24"/>
                <w:szCs w:val="24"/>
              </w:rPr>
              <w:t>larga duración</w:t>
            </w:r>
          </w:p>
        </w:tc>
      </w:tr>
      <w:tr w:rsidR="004225F2" w:rsidRPr="003E7332" w14:paraId="322F9CD4" w14:textId="77777777" w:rsidTr="00436489">
        <w:trPr>
          <w:trHeight w:val="125"/>
        </w:trPr>
        <w:tc>
          <w:tcPr>
            <w:tcW w:w="4112" w:type="dxa"/>
            <w:hideMark/>
          </w:tcPr>
          <w:p w14:paraId="6D2FCEF9" w14:textId="77777777"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2, 6, 13, 27, 30, 36, 42, 45</w:t>
            </w:r>
          </w:p>
        </w:tc>
        <w:tc>
          <w:tcPr>
            <w:tcW w:w="2268" w:type="dxa"/>
            <w:hideMark/>
          </w:tcPr>
          <w:p w14:paraId="5E24083D" w14:textId="77777777"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Hospitalización</w:t>
            </w:r>
          </w:p>
        </w:tc>
        <w:tc>
          <w:tcPr>
            <w:tcW w:w="2800" w:type="dxa"/>
            <w:hideMark/>
          </w:tcPr>
          <w:p w14:paraId="275CE7A6" w14:textId="2A26CF2C"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N</w:t>
            </w:r>
            <w:r w:rsidR="00823F9C">
              <w:rPr>
                <w:rFonts w:ascii="Arial" w:eastAsia="Calibri" w:hAnsi="Arial" w:cs="Arial"/>
                <w:sz w:val="24"/>
                <w:szCs w:val="24"/>
              </w:rPr>
              <w:t>.</w:t>
            </w:r>
            <w:r w:rsidRPr="003E7332">
              <w:rPr>
                <w:rFonts w:ascii="Arial" w:eastAsia="Calibri" w:hAnsi="Arial" w:cs="Arial"/>
                <w:sz w:val="24"/>
                <w:szCs w:val="24"/>
              </w:rPr>
              <w:t xml:space="preserve">º </w:t>
            </w:r>
            <w:r w:rsidR="00823F9C">
              <w:rPr>
                <w:rFonts w:ascii="Arial" w:eastAsia="Calibri" w:hAnsi="Arial" w:cs="Arial"/>
                <w:sz w:val="24"/>
                <w:szCs w:val="24"/>
              </w:rPr>
              <w:t xml:space="preserve">de </w:t>
            </w:r>
            <w:r w:rsidRPr="003E7332">
              <w:rPr>
                <w:rFonts w:ascii="Arial" w:eastAsia="Calibri" w:hAnsi="Arial" w:cs="Arial"/>
                <w:sz w:val="24"/>
                <w:szCs w:val="24"/>
              </w:rPr>
              <w:t xml:space="preserve">estancias </w:t>
            </w:r>
            <w:r w:rsidR="00823F9C">
              <w:rPr>
                <w:rFonts w:ascii="Arial" w:eastAsia="Calibri" w:hAnsi="Arial" w:cs="Arial"/>
                <w:sz w:val="24"/>
                <w:szCs w:val="24"/>
              </w:rPr>
              <w:t xml:space="preserve">de cuidados </w:t>
            </w:r>
            <w:r w:rsidRPr="003E7332">
              <w:rPr>
                <w:rFonts w:ascii="Arial" w:eastAsia="Calibri" w:hAnsi="Arial" w:cs="Arial"/>
                <w:sz w:val="24"/>
                <w:szCs w:val="24"/>
              </w:rPr>
              <w:t>paliativos</w:t>
            </w:r>
          </w:p>
        </w:tc>
      </w:tr>
      <w:tr w:rsidR="004225F2" w:rsidRPr="003E7332" w14:paraId="140EA2F3" w14:textId="77777777" w:rsidTr="00436489">
        <w:trPr>
          <w:trHeight w:val="228"/>
        </w:trPr>
        <w:tc>
          <w:tcPr>
            <w:tcW w:w="4112" w:type="dxa"/>
            <w:hideMark/>
          </w:tcPr>
          <w:p w14:paraId="67A03C77" w14:textId="77777777"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7, 8, 15, 16, 23 , 11</w:t>
            </w:r>
          </w:p>
        </w:tc>
        <w:tc>
          <w:tcPr>
            <w:tcW w:w="2268" w:type="dxa"/>
            <w:hideMark/>
          </w:tcPr>
          <w:p w14:paraId="093C9E11" w14:textId="77777777"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Atención urgencias</w:t>
            </w:r>
          </w:p>
        </w:tc>
        <w:tc>
          <w:tcPr>
            <w:tcW w:w="2800" w:type="dxa"/>
            <w:hideMark/>
          </w:tcPr>
          <w:p w14:paraId="758896D0" w14:textId="77777777"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Urgencias atendidas</w:t>
            </w:r>
          </w:p>
        </w:tc>
      </w:tr>
      <w:tr w:rsidR="004225F2" w:rsidRPr="003E7332" w14:paraId="05EE3524" w14:textId="77777777" w:rsidTr="00436489">
        <w:trPr>
          <w:trHeight w:val="228"/>
        </w:trPr>
        <w:tc>
          <w:tcPr>
            <w:tcW w:w="4112" w:type="dxa"/>
            <w:hideMark/>
          </w:tcPr>
          <w:p w14:paraId="108E01A6" w14:textId="60BB0C8C"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1, 5, 10, 29, 46, 3,</w:t>
            </w:r>
            <w:r w:rsidR="00823F9C">
              <w:rPr>
                <w:rFonts w:ascii="Arial" w:eastAsia="Calibri" w:hAnsi="Arial" w:cs="Arial"/>
                <w:sz w:val="24"/>
                <w:szCs w:val="24"/>
              </w:rPr>
              <w:t xml:space="preserve"> </w:t>
            </w:r>
            <w:r w:rsidRPr="003E7332">
              <w:rPr>
                <w:rFonts w:ascii="Arial" w:eastAsia="Calibri" w:hAnsi="Arial" w:cs="Arial"/>
                <w:sz w:val="24"/>
                <w:szCs w:val="24"/>
              </w:rPr>
              <w:t>6,</w:t>
            </w:r>
            <w:r w:rsidR="00823F9C">
              <w:rPr>
                <w:rFonts w:ascii="Arial" w:eastAsia="Calibri" w:hAnsi="Arial" w:cs="Arial"/>
                <w:sz w:val="24"/>
                <w:szCs w:val="24"/>
              </w:rPr>
              <w:t xml:space="preserve"> </w:t>
            </w:r>
            <w:r w:rsidRPr="003E7332">
              <w:rPr>
                <w:rFonts w:ascii="Arial" w:eastAsia="Calibri" w:hAnsi="Arial" w:cs="Arial"/>
                <w:sz w:val="24"/>
                <w:szCs w:val="24"/>
              </w:rPr>
              <w:t>31</w:t>
            </w:r>
          </w:p>
        </w:tc>
        <w:tc>
          <w:tcPr>
            <w:tcW w:w="2268" w:type="dxa"/>
            <w:hideMark/>
          </w:tcPr>
          <w:p w14:paraId="32E1E7B7" w14:textId="3C792FA1"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 xml:space="preserve">Liberar camas </w:t>
            </w:r>
            <w:r w:rsidR="00823F9C">
              <w:rPr>
                <w:rFonts w:ascii="Arial" w:eastAsia="Calibri" w:hAnsi="Arial" w:cs="Arial"/>
                <w:sz w:val="24"/>
                <w:szCs w:val="24"/>
              </w:rPr>
              <w:t xml:space="preserve">de </w:t>
            </w:r>
            <w:r w:rsidRPr="003E7332">
              <w:rPr>
                <w:rFonts w:ascii="Arial" w:eastAsia="Calibri" w:hAnsi="Arial" w:cs="Arial"/>
                <w:sz w:val="24"/>
                <w:szCs w:val="24"/>
              </w:rPr>
              <w:t>otros hospitales</w:t>
            </w:r>
          </w:p>
        </w:tc>
        <w:tc>
          <w:tcPr>
            <w:tcW w:w="2800" w:type="dxa"/>
            <w:hideMark/>
          </w:tcPr>
          <w:p w14:paraId="1F8329FB" w14:textId="77777777"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Pacientes procedentes de otros hospitales</w:t>
            </w:r>
          </w:p>
        </w:tc>
      </w:tr>
      <w:tr w:rsidR="004225F2" w:rsidRPr="003E7332" w14:paraId="029F3917" w14:textId="77777777" w:rsidTr="00436489">
        <w:trPr>
          <w:trHeight w:val="228"/>
        </w:trPr>
        <w:tc>
          <w:tcPr>
            <w:tcW w:w="4112" w:type="dxa"/>
            <w:hideMark/>
          </w:tcPr>
          <w:p w14:paraId="1E7946F9" w14:textId="77777777"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33</w:t>
            </w:r>
          </w:p>
        </w:tc>
        <w:tc>
          <w:tcPr>
            <w:tcW w:w="2268" w:type="dxa"/>
            <w:hideMark/>
          </w:tcPr>
          <w:p w14:paraId="2DA48E55" w14:textId="77777777"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Prácticas reales para alumnos</w:t>
            </w:r>
          </w:p>
        </w:tc>
        <w:tc>
          <w:tcPr>
            <w:tcW w:w="2800" w:type="dxa"/>
            <w:hideMark/>
          </w:tcPr>
          <w:p w14:paraId="1CF51E7C" w14:textId="478C4138" w:rsidR="004225F2" w:rsidRPr="003E7332" w:rsidRDefault="00D943CA" w:rsidP="003E7332">
            <w:pPr>
              <w:spacing w:line="360" w:lineRule="auto"/>
              <w:jc w:val="both"/>
              <w:rPr>
                <w:rFonts w:ascii="Arial" w:eastAsia="Calibri" w:hAnsi="Arial" w:cs="Arial"/>
                <w:sz w:val="24"/>
                <w:szCs w:val="24"/>
              </w:rPr>
            </w:pPr>
            <w:r w:rsidRPr="003E7332">
              <w:rPr>
                <w:rFonts w:ascii="Arial" w:eastAsia="Calibri" w:hAnsi="Arial" w:cs="Arial"/>
                <w:sz w:val="24"/>
                <w:szCs w:val="24"/>
              </w:rPr>
              <w:t>N.º</w:t>
            </w:r>
            <w:r w:rsidR="004225F2" w:rsidRPr="003E7332">
              <w:rPr>
                <w:rFonts w:ascii="Arial" w:eastAsia="Calibri" w:hAnsi="Arial" w:cs="Arial"/>
                <w:sz w:val="24"/>
                <w:szCs w:val="24"/>
              </w:rPr>
              <w:t xml:space="preserve"> </w:t>
            </w:r>
            <w:r w:rsidR="00823F9C">
              <w:rPr>
                <w:rFonts w:ascii="Arial" w:eastAsia="Calibri" w:hAnsi="Arial" w:cs="Arial"/>
                <w:sz w:val="24"/>
                <w:szCs w:val="24"/>
              </w:rPr>
              <w:t xml:space="preserve">de </w:t>
            </w:r>
            <w:r w:rsidR="004225F2" w:rsidRPr="003E7332">
              <w:rPr>
                <w:rFonts w:ascii="Arial" w:eastAsia="Calibri" w:hAnsi="Arial" w:cs="Arial"/>
                <w:sz w:val="24"/>
                <w:szCs w:val="24"/>
              </w:rPr>
              <w:t xml:space="preserve">horas </w:t>
            </w:r>
            <w:r w:rsidR="00823F9C">
              <w:rPr>
                <w:rFonts w:ascii="Arial" w:eastAsia="Calibri" w:hAnsi="Arial" w:cs="Arial"/>
                <w:sz w:val="24"/>
                <w:szCs w:val="24"/>
              </w:rPr>
              <w:t xml:space="preserve">de </w:t>
            </w:r>
            <w:r w:rsidR="004225F2" w:rsidRPr="003E7332">
              <w:rPr>
                <w:rFonts w:ascii="Arial" w:eastAsia="Calibri" w:hAnsi="Arial" w:cs="Arial"/>
                <w:sz w:val="24"/>
                <w:szCs w:val="24"/>
              </w:rPr>
              <w:t>curso académico alumnos en prácticas</w:t>
            </w:r>
          </w:p>
        </w:tc>
      </w:tr>
      <w:tr w:rsidR="004225F2" w:rsidRPr="003E7332" w14:paraId="1DCA4B6D" w14:textId="77777777" w:rsidTr="00436489">
        <w:trPr>
          <w:trHeight w:val="228"/>
        </w:trPr>
        <w:tc>
          <w:tcPr>
            <w:tcW w:w="4112" w:type="dxa"/>
            <w:hideMark/>
          </w:tcPr>
          <w:p w14:paraId="315DEA1E" w14:textId="77777777"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21,35</w:t>
            </w:r>
          </w:p>
        </w:tc>
        <w:tc>
          <w:tcPr>
            <w:tcW w:w="2268" w:type="dxa"/>
            <w:hideMark/>
          </w:tcPr>
          <w:p w14:paraId="7AEB54AB" w14:textId="77777777"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Parking gratuito</w:t>
            </w:r>
          </w:p>
        </w:tc>
        <w:tc>
          <w:tcPr>
            <w:tcW w:w="2800" w:type="dxa"/>
            <w:hideMark/>
          </w:tcPr>
          <w:p w14:paraId="311C17D0" w14:textId="4F9D1CF2"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N</w:t>
            </w:r>
            <w:r w:rsidR="00823F9C">
              <w:rPr>
                <w:rFonts w:ascii="Arial" w:eastAsia="Calibri" w:hAnsi="Arial" w:cs="Arial"/>
                <w:sz w:val="24"/>
                <w:szCs w:val="24"/>
              </w:rPr>
              <w:t>.</w:t>
            </w:r>
            <w:r w:rsidRPr="003E7332">
              <w:rPr>
                <w:rFonts w:ascii="Arial" w:eastAsia="Calibri" w:hAnsi="Arial" w:cs="Arial"/>
                <w:sz w:val="24"/>
                <w:szCs w:val="24"/>
              </w:rPr>
              <w:t>º visitantes año/estancia media</w:t>
            </w:r>
          </w:p>
        </w:tc>
      </w:tr>
      <w:tr w:rsidR="004225F2" w:rsidRPr="003E7332" w14:paraId="07CDC46B" w14:textId="77777777" w:rsidTr="00436489">
        <w:trPr>
          <w:trHeight w:val="228"/>
        </w:trPr>
        <w:tc>
          <w:tcPr>
            <w:tcW w:w="4112" w:type="dxa"/>
            <w:hideMark/>
          </w:tcPr>
          <w:p w14:paraId="74BC454C" w14:textId="77777777"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37</w:t>
            </w:r>
          </w:p>
        </w:tc>
        <w:tc>
          <w:tcPr>
            <w:tcW w:w="2268" w:type="dxa"/>
            <w:hideMark/>
          </w:tcPr>
          <w:p w14:paraId="75BB775B" w14:textId="48F2F3C7"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 xml:space="preserve">Liberación </w:t>
            </w:r>
            <w:r w:rsidR="00823F9C">
              <w:rPr>
                <w:rFonts w:ascii="Arial" w:eastAsia="Calibri" w:hAnsi="Arial" w:cs="Arial"/>
                <w:sz w:val="24"/>
                <w:szCs w:val="24"/>
              </w:rPr>
              <w:t xml:space="preserve">de </w:t>
            </w:r>
            <w:r w:rsidRPr="003E7332">
              <w:rPr>
                <w:rFonts w:ascii="Arial" w:eastAsia="Calibri" w:hAnsi="Arial" w:cs="Arial"/>
                <w:sz w:val="24"/>
                <w:szCs w:val="24"/>
              </w:rPr>
              <w:t xml:space="preserve">cuidador </w:t>
            </w:r>
          </w:p>
        </w:tc>
        <w:tc>
          <w:tcPr>
            <w:tcW w:w="2800" w:type="dxa"/>
            <w:hideMark/>
          </w:tcPr>
          <w:p w14:paraId="33DEDCEA" w14:textId="596C5451"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Estancias de pacientes no residenciados (30%)</w:t>
            </w:r>
          </w:p>
        </w:tc>
      </w:tr>
      <w:tr w:rsidR="004225F2" w:rsidRPr="003E7332" w14:paraId="11E5F009" w14:textId="77777777" w:rsidTr="00436489">
        <w:trPr>
          <w:trHeight w:val="228"/>
        </w:trPr>
        <w:tc>
          <w:tcPr>
            <w:tcW w:w="4112" w:type="dxa"/>
            <w:hideMark/>
          </w:tcPr>
          <w:p w14:paraId="7BF4F451" w14:textId="77777777"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 xml:space="preserve">32, 7, 8, 15, 16, 23 </w:t>
            </w:r>
          </w:p>
        </w:tc>
        <w:tc>
          <w:tcPr>
            <w:tcW w:w="2268" w:type="dxa"/>
            <w:hideMark/>
          </w:tcPr>
          <w:p w14:paraId="7F4DB125" w14:textId="77777777"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Apoyo a residencias</w:t>
            </w:r>
          </w:p>
        </w:tc>
        <w:tc>
          <w:tcPr>
            <w:tcW w:w="2800" w:type="dxa"/>
            <w:hideMark/>
          </w:tcPr>
          <w:p w14:paraId="6291E408" w14:textId="2BEB908D"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 xml:space="preserve">Estancias de pacientes cuyo origen es </w:t>
            </w:r>
            <w:r w:rsidR="00823F9C">
              <w:rPr>
                <w:rFonts w:ascii="Arial" w:eastAsia="Calibri" w:hAnsi="Arial" w:cs="Arial"/>
                <w:sz w:val="24"/>
                <w:szCs w:val="24"/>
              </w:rPr>
              <w:t xml:space="preserve">una </w:t>
            </w:r>
            <w:r w:rsidRPr="003E7332">
              <w:rPr>
                <w:rFonts w:ascii="Arial" w:eastAsia="Calibri" w:hAnsi="Arial" w:cs="Arial"/>
                <w:sz w:val="24"/>
                <w:szCs w:val="24"/>
              </w:rPr>
              <w:t>residencia</w:t>
            </w:r>
          </w:p>
        </w:tc>
      </w:tr>
      <w:tr w:rsidR="004225F2" w:rsidRPr="003E7332" w14:paraId="61F942E8" w14:textId="77777777" w:rsidTr="00436489">
        <w:trPr>
          <w:trHeight w:val="247"/>
        </w:trPr>
        <w:tc>
          <w:tcPr>
            <w:tcW w:w="4112" w:type="dxa"/>
            <w:hideMark/>
          </w:tcPr>
          <w:p w14:paraId="3D3636AD" w14:textId="77777777" w:rsidR="004225F2" w:rsidRPr="003E7332" w:rsidRDefault="004225F2" w:rsidP="003E7332">
            <w:pPr>
              <w:spacing w:line="360" w:lineRule="auto"/>
              <w:jc w:val="both"/>
              <w:rPr>
                <w:rFonts w:ascii="Arial" w:eastAsia="Calibri" w:hAnsi="Arial" w:cs="Arial"/>
                <w:sz w:val="24"/>
                <w:szCs w:val="24"/>
              </w:rPr>
            </w:pPr>
          </w:p>
        </w:tc>
        <w:tc>
          <w:tcPr>
            <w:tcW w:w="2268" w:type="dxa"/>
            <w:hideMark/>
          </w:tcPr>
          <w:p w14:paraId="63DC6788" w14:textId="071544FF"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 xml:space="preserve">Ahorro </w:t>
            </w:r>
            <w:r w:rsidR="00823F9C">
              <w:rPr>
                <w:rFonts w:ascii="Arial" w:eastAsia="Calibri" w:hAnsi="Arial" w:cs="Arial"/>
                <w:sz w:val="24"/>
                <w:szCs w:val="24"/>
              </w:rPr>
              <w:t xml:space="preserve">de </w:t>
            </w:r>
            <w:r w:rsidRPr="003E7332">
              <w:rPr>
                <w:rFonts w:ascii="Arial" w:eastAsia="Calibri" w:hAnsi="Arial" w:cs="Arial"/>
                <w:sz w:val="24"/>
                <w:szCs w:val="24"/>
              </w:rPr>
              <w:t>emisi</w:t>
            </w:r>
            <w:r w:rsidR="00823F9C">
              <w:rPr>
                <w:rFonts w:ascii="Arial" w:eastAsia="Calibri" w:hAnsi="Arial" w:cs="Arial"/>
                <w:sz w:val="24"/>
                <w:szCs w:val="24"/>
              </w:rPr>
              <w:t>ones</w:t>
            </w:r>
          </w:p>
        </w:tc>
        <w:tc>
          <w:tcPr>
            <w:tcW w:w="2800" w:type="dxa"/>
            <w:hideMark/>
          </w:tcPr>
          <w:p w14:paraId="197CC0B3" w14:textId="2A2D743A"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 xml:space="preserve">Reducción </w:t>
            </w:r>
            <w:r w:rsidR="00823F9C">
              <w:rPr>
                <w:rFonts w:ascii="Arial" w:eastAsia="Calibri" w:hAnsi="Arial" w:cs="Arial"/>
                <w:sz w:val="24"/>
                <w:szCs w:val="24"/>
              </w:rPr>
              <w:t xml:space="preserve">de </w:t>
            </w:r>
            <w:r w:rsidRPr="003E7332">
              <w:rPr>
                <w:rFonts w:ascii="Arial" w:eastAsia="Calibri" w:hAnsi="Arial" w:cs="Arial"/>
                <w:sz w:val="24"/>
                <w:szCs w:val="24"/>
              </w:rPr>
              <w:t>CO</w:t>
            </w:r>
            <w:r w:rsidRPr="00374D02">
              <w:rPr>
                <w:rFonts w:ascii="Arial" w:eastAsia="Calibri" w:hAnsi="Arial" w:cs="Arial"/>
                <w:sz w:val="24"/>
                <w:szCs w:val="24"/>
                <w:vertAlign w:val="subscript"/>
              </w:rPr>
              <w:t>2</w:t>
            </w:r>
          </w:p>
        </w:tc>
      </w:tr>
      <w:tr w:rsidR="004225F2" w:rsidRPr="003E7332" w14:paraId="52AC634D" w14:textId="77777777" w:rsidTr="00436489">
        <w:trPr>
          <w:trHeight w:val="247"/>
        </w:trPr>
        <w:tc>
          <w:tcPr>
            <w:tcW w:w="4112" w:type="dxa"/>
            <w:hideMark/>
          </w:tcPr>
          <w:p w14:paraId="32889ABE" w14:textId="5D2939F0"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4,</w:t>
            </w:r>
            <w:r w:rsidR="00823F9C">
              <w:rPr>
                <w:rFonts w:ascii="Arial" w:eastAsia="Calibri" w:hAnsi="Arial" w:cs="Arial"/>
                <w:sz w:val="24"/>
                <w:szCs w:val="24"/>
              </w:rPr>
              <w:t xml:space="preserve"> </w:t>
            </w:r>
            <w:r w:rsidRPr="003E7332">
              <w:rPr>
                <w:rFonts w:ascii="Arial" w:eastAsia="Calibri" w:hAnsi="Arial" w:cs="Arial"/>
                <w:sz w:val="24"/>
                <w:szCs w:val="24"/>
              </w:rPr>
              <w:t>22,</w:t>
            </w:r>
            <w:r w:rsidR="00823F9C">
              <w:rPr>
                <w:rFonts w:ascii="Arial" w:eastAsia="Calibri" w:hAnsi="Arial" w:cs="Arial"/>
                <w:sz w:val="24"/>
                <w:szCs w:val="24"/>
              </w:rPr>
              <w:t xml:space="preserve"> </w:t>
            </w:r>
            <w:r w:rsidRPr="003E7332">
              <w:rPr>
                <w:rFonts w:ascii="Arial" w:eastAsia="Calibri" w:hAnsi="Arial" w:cs="Arial"/>
                <w:sz w:val="24"/>
                <w:szCs w:val="24"/>
              </w:rPr>
              <w:t>38</w:t>
            </w:r>
          </w:p>
        </w:tc>
        <w:tc>
          <w:tcPr>
            <w:tcW w:w="2268" w:type="dxa"/>
            <w:hideMark/>
          </w:tcPr>
          <w:p w14:paraId="3DA54A68" w14:textId="77777777"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No incorporadas</w:t>
            </w:r>
          </w:p>
        </w:tc>
        <w:tc>
          <w:tcPr>
            <w:tcW w:w="2800" w:type="dxa"/>
            <w:hideMark/>
          </w:tcPr>
          <w:p w14:paraId="09245A64" w14:textId="77777777" w:rsidR="004225F2" w:rsidRPr="003E7332" w:rsidRDefault="004225F2" w:rsidP="003E7332">
            <w:pPr>
              <w:spacing w:line="360" w:lineRule="auto"/>
              <w:jc w:val="both"/>
              <w:rPr>
                <w:rFonts w:ascii="Arial" w:eastAsia="Calibri" w:hAnsi="Arial" w:cs="Arial"/>
                <w:sz w:val="24"/>
                <w:szCs w:val="24"/>
              </w:rPr>
            </w:pPr>
          </w:p>
        </w:tc>
      </w:tr>
      <w:tr w:rsidR="004225F2" w:rsidRPr="003E7332" w14:paraId="6FBADD41" w14:textId="77777777" w:rsidTr="00436489">
        <w:trPr>
          <w:trHeight w:val="247"/>
        </w:trPr>
        <w:tc>
          <w:tcPr>
            <w:tcW w:w="4112" w:type="dxa"/>
            <w:hideMark/>
          </w:tcPr>
          <w:p w14:paraId="3A6A6AEC" w14:textId="669BDE62" w:rsidR="004225F2" w:rsidRPr="003E7332" w:rsidRDefault="004225F2" w:rsidP="003E7332">
            <w:pPr>
              <w:spacing w:line="360" w:lineRule="auto"/>
              <w:jc w:val="both"/>
              <w:rPr>
                <w:rFonts w:ascii="Arial" w:eastAsia="Calibri" w:hAnsi="Arial" w:cs="Arial"/>
                <w:sz w:val="24"/>
                <w:szCs w:val="24"/>
              </w:rPr>
            </w:pPr>
            <w:r w:rsidRPr="003E7332">
              <w:rPr>
                <w:rFonts w:ascii="Arial" w:eastAsia="Calibri" w:hAnsi="Arial" w:cs="Arial"/>
                <w:sz w:val="24"/>
                <w:szCs w:val="24"/>
              </w:rPr>
              <w:t>9,12,</w:t>
            </w:r>
            <w:r w:rsidR="00823F9C">
              <w:rPr>
                <w:rFonts w:ascii="Arial" w:eastAsia="Calibri" w:hAnsi="Arial" w:cs="Arial"/>
                <w:sz w:val="24"/>
                <w:szCs w:val="24"/>
              </w:rPr>
              <w:t xml:space="preserve"> </w:t>
            </w:r>
            <w:r w:rsidRPr="003E7332">
              <w:rPr>
                <w:rFonts w:ascii="Arial" w:eastAsia="Calibri" w:hAnsi="Arial" w:cs="Arial"/>
                <w:sz w:val="24"/>
                <w:szCs w:val="24"/>
              </w:rPr>
              <w:t>47,</w:t>
            </w:r>
            <w:r w:rsidR="00EE3CC3">
              <w:rPr>
                <w:rFonts w:ascii="Arial" w:eastAsia="Calibri" w:hAnsi="Arial" w:cs="Arial"/>
                <w:sz w:val="24"/>
                <w:szCs w:val="24"/>
              </w:rPr>
              <w:t xml:space="preserve"> </w:t>
            </w:r>
            <w:r w:rsidRPr="003E7332">
              <w:rPr>
                <w:rFonts w:ascii="Arial" w:eastAsia="Calibri" w:hAnsi="Arial" w:cs="Arial"/>
                <w:sz w:val="24"/>
                <w:szCs w:val="24"/>
              </w:rPr>
              <w:t>14,</w:t>
            </w:r>
            <w:r w:rsidR="00EE3CC3">
              <w:rPr>
                <w:rFonts w:ascii="Arial" w:eastAsia="Calibri" w:hAnsi="Arial" w:cs="Arial"/>
                <w:sz w:val="24"/>
                <w:szCs w:val="24"/>
              </w:rPr>
              <w:t xml:space="preserve"> </w:t>
            </w:r>
            <w:r w:rsidRPr="003E7332">
              <w:rPr>
                <w:rFonts w:ascii="Arial" w:eastAsia="Calibri" w:hAnsi="Arial" w:cs="Arial"/>
                <w:sz w:val="24"/>
                <w:szCs w:val="24"/>
              </w:rPr>
              <w:t>48,</w:t>
            </w:r>
            <w:r w:rsidR="00EE3CC3">
              <w:rPr>
                <w:rFonts w:ascii="Arial" w:eastAsia="Calibri" w:hAnsi="Arial" w:cs="Arial"/>
                <w:sz w:val="24"/>
                <w:szCs w:val="24"/>
              </w:rPr>
              <w:t xml:space="preserve"> </w:t>
            </w:r>
            <w:r w:rsidRPr="003E7332">
              <w:rPr>
                <w:rFonts w:ascii="Arial" w:eastAsia="Calibri" w:hAnsi="Arial" w:cs="Arial"/>
                <w:sz w:val="24"/>
                <w:szCs w:val="24"/>
              </w:rPr>
              <w:t>15,</w:t>
            </w:r>
            <w:r w:rsidR="00EE3CC3">
              <w:rPr>
                <w:rFonts w:ascii="Arial" w:eastAsia="Calibri" w:hAnsi="Arial" w:cs="Arial"/>
                <w:sz w:val="24"/>
                <w:szCs w:val="24"/>
              </w:rPr>
              <w:t xml:space="preserve"> </w:t>
            </w:r>
            <w:r w:rsidRPr="003E7332">
              <w:rPr>
                <w:rFonts w:ascii="Arial" w:eastAsia="Calibri" w:hAnsi="Arial" w:cs="Arial"/>
                <w:sz w:val="24"/>
                <w:szCs w:val="24"/>
              </w:rPr>
              <w:t>25,</w:t>
            </w:r>
            <w:r w:rsidR="00EE3CC3">
              <w:rPr>
                <w:rFonts w:ascii="Arial" w:eastAsia="Calibri" w:hAnsi="Arial" w:cs="Arial"/>
                <w:sz w:val="24"/>
                <w:szCs w:val="24"/>
              </w:rPr>
              <w:t xml:space="preserve"> </w:t>
            </w:r>
            <w:r w:rsidRPr="003E7332">
              <w:rPr>
                <w:rFonts w:ascii="Arial" w:eastAsia="Calibri" w:hAnsi="Arial" w:cs="Arial"/>
                <w:sz w:val="24"/>
                <w:szCs w:val="24"/>
              </w:rPr>
              <w:t>34,</w:t>
            </w:r>
            <w:r w:rsidR="00EE3CC3">
              <w:rPr>
                <w:rFonts w:ascii="Arial" w:eastAsia="Calibri" w:hAnsi="Arial" w:cs="Arial"/>
                <w:sz w:val="24"/>
                <w:szCs w:val="24"/>
              </w:rPr>
              <w:t xml:space="preserve"> </w:t>
            </w:r>
            <w:r w:rsidRPr="003E7332">
              <w:rPr>
                <w:rFonts w:ascii="Arial" w:eastAsia="Calibri" w:hAnsi="Arial" w:cs="Arial"/>
                <w:sz w:val="24"/>
                <w:szCs w:val="24"/>
              </w:rPr>
              <w:t>17</w:t>
            </w:r>
            <w:r w:rsidR="00436489" w:rsidRPr="003E7332">
              <w:rPr>
                <w:rFonts w:ascii="Arial" w:eastAsia="Calibri" w:hAnsi="Arial" w:cs="Arial"/>
                <w:sz w:val="24"/>
                <w:szCs w:val="24"/>
              </w:rPr>
              <w:t>,</w:t>
            </w:r>
            <w:r w:rsidR="00EE3CC3">
              <w:rPr>
                <w:rFonts w:ascii="Arial" w:eastAsia="Calibri" w:hAnsi="Arial" w:cs="Arial"/>
                <w:sz w:val="24"/>
                <w:szCs w:val="24"/>
              </w:rPr>
              <w:t xml:space="preserve"> </w:t>
            </w:r>
            <w:r w:rsidRPr="003E7332">
              <w:rPr>
                <w:rFonts w:ascii="Arial" w:eastAsia="Calibri" w:hAnsi="Arial" w:cs="Arial"/>
                <w:sz w:val="24"/>
                <w:szCs w:val="24"/>
              </w:rPr>
              <w:t>18</w:t>
            </w:r>
            <w:r w:rsidR="00436489" w:rsidRPr="003E7332">
              <w:rPr>
                <w:rFonts w:ascii="Arial" w:eastAsia="Calibri" w:hAnsi="Arial" w:cs="Arial"/>
                <w:sz w:val="24"/>
                <w:szCs w:val="24"/>
              </w:rPr>
              <w:t>,</w:t>
            </w:r>
            <w:r w:rsidR="00EE3CC3">
              <w:rPr>
                <w:rFonts w:ascii="Arial" w:eastAsia="Calibri" w:hAnsi="Arial" w:cs="Arial"/>
                <w:sz w:val="24"/>
                <w:szCs w:val="24"/>
              </w:rPr>
              <w:t xml:space="preserve"> </w:t>
            </w:r>
            <w:r w:rsidRPr="003E7332">
              <w:rPr>
                <w:rFonts w:ascii="Arial" w:eastAsia="Calibri" w:hAnsi="Arial" w:cs="Arial"/>
                <w:sz w:val="24"/>
                <w:szCs w:val="24"/>
              </w:rPr>
              <w:t>24</w:t>
            </w:r>
            <w:r w:rsidR="00436489" w:rsidRPr="003E7332">
              <w:rPr>
                <w:rFonts w:ascii="Arial" w:eastAsia="Calibri" w:hAnsi="Arial" w:cs="Arial"/>
                <w:sz w:val="24"/>
                <w:szCs w:val="24"/>
              </w:rPr>
              <w:t>,</w:t>
            </w:r>
            <w:r w:rsidR="00EE3CC3">
              <w:rPr>
                <w:rFonts w:ascii="Arial" w:eastAsia="Calibri" w:hAnsi="Arial" w:cs="Arial"/>
                <w:sz w:val="24"/>
                <w:szCs w:val="24"/>
              </w:rPr>
              <w:t xml:space="preserve"> </w:t>
            </w:r>
            <w:r w:rsidRPr="003E7332">
              <w:rPr>
                <w:rFonts w:ascii="Arial" w:eastAsia="Calibri" w:hAnsi="Arial" w:cs="Arial"/>
                <w:sz w:val="24"/>
                <w:szCs w:val="24"/>
              </w:rPr>
              <w:t>28</w:t>
            </w:r>
            <w:r w:rsidR="00436489" w:rsidRPr="003E7332">
              <w:rPr>
                <w:rFonts w:ascii="Arial" w:eastAsia="Calibri" w:hAnsi="Arial" w:cs="Arial"/>
                <w:sz w:val="24"/>
                <w:szCs w:val="24"/>
              </w:rPr>
              <w:t>,</w:t>
            </w:r>
            <w:r w:rsidR="00EE3CC3">
              <w:rPr>
                <w:rFonts w:ascii="Arial" w:eastAsia="Calibri" w:hAnsi="Arial" w:cs="Arial"/>
                <w:sz w:val="24"/>
                <w:szCs w:val="24"/>
              </w:rPr>
              <w:t xml:space="preserve"> </w:t>
            </w:r>
            <w:r w:rsidRPr="003E7332">
              <w:rPr>
                <w:rFonts w:ascii="Arial" w:eastAsia="Calibri" w:hAnsi="Arial" w:cs="Arial"/>
                <w:sz w:val="24"/>
                <w:szCs w:val="24"/>
              </w:rPr>
              <w:t>19,</w:t>
            </w:r>
            <w:r w:rsidR="00EE3CC3">
              <w:rPr>
                <w:rFonts w:ascii="Arial" w:eastAsia="Calibri" w:hAnsi="Arial" w:cs="Arial"/>
                <w:sz w:val="24"/>
                <w:szCs w:val="24"/>
              </w:rPr>
              <w:t xml:space="preserve"> </w:t>
            </w:r>
            <w:r w:rsidRPr="003E7332">
              <w:rPr>
                <w:rFonts w:ascii="Arial" w:eastAsia="Calibri" w:hAnsi="Arial" w:cs="Arial"/>
                <w:sz w:val="24"/>
                <w:szCs w:val="24"/>
              </w:rPr>
              <w:t>20,</w:t>
            </w:r>
            <w:r w:rsidR="00EE3CC3">
              <w:rPr>
                <w:rFonts w:ascii="Arial" w:eastAsia="Calibri" w:hAnsi="Arial" w:cs="Arial"/>
                <w:sz w:val="24"/>
                <w:szCs w:val="24"/>
              </w:rPr>
              <w:t xml:space="preserve"> </w:t>
            </w:r>
            <w:r w:rsidRPr="003E7332">
              <w:rPr>
                <w:rFonts w:ascii="Arial" w:eastAsia="Calibri" w:hAnsi="Arial" w:cs="Arial"/>
                <w:sz w:val="24"/>
                <w:szCs w:val="24"/>
              </w:rPr>
              <w:t>26,</w:t>
            </w:r>
            <w:r w:rsidR="00EE3CC3">
              <w:rPr>
                <w:rFonts w:ascii="Arial" w:eastAsia="Calibri" w:hAnsi="Arial" w:cs="Arial"/>
                <w:sz w:val="24"/>
                <w:szCs w:val="24"/>
              </w:rPr>
              <w:t xml:space="preserve"> </w:t>
            </w:r>
            <w:r w:rsidRPr="003E7332">
              <w:rPr>
                <w:rFonts w:ascii="Arial" w:eastAsia="Calibri" w:hAnsi="Arial" w:cs="Arial"/>
                <w:sz w:val="24"/>
                <w:szCs w:val="24"/>
              </w:rPr>
              <w:t>43,</w:t>
            </w:r>
            <w:r w:rsidR="00EE3CC3">
              <w:rPr>
                <w:rFonts w:ascii="Arial" w:eastAsia="Calibri" w:hAnsi="Arial" w:cs="Arial"/>
                <w:sz w:val="24"/>
                <w:szCs w:val="24"/>
              </w:rPr>
              <w:t xml:space="preserve"> </w:t>
            </w:r>
            <w:r w:rsidRPr="003E7332">
              <w:rPr>
                <w:rFonts w:ascii="Arial" w:eastAsia="Calibri" w:hAnsi="Arial" w:cs="Arial"/>
                <w:sz w:val="24"/>
                <w:szCs w:val="24"/>
              </w:rPr>
              <w:t>40,</w:t>
            </w:r>
            <w:r w:rsidR="00EE3CC3">
              <w:rPr>
                <w:rFonts w:ascii="Arial" w:eastAsia="Calibri" w:hAnsi="Arial" w:cs="Arial"/>
                <w:sz w:val="24"/>
                <w:szCs w:val="24"/>
              </w:rPr>
              <w:t xml:space="preserve"> </w:t>
            </w:r>
            <w:r w:rsidRPr="003E7332">
              <w:rPr>
                <w:rFonts w:ascii="Arial" w:eastAsia="Calibri" w:hAnsi="Arial" w:cs="Arial"/>
                <w:sz w:val="24"/>
                <w:szCs w:val="24"/>
              </w:rPr>
              <w:t>39,</w:t>
            </w:r>
            <w:r w:rsidR="00EE3CC3">
              <w:rPr>
                <w:rFonts w:ascii="Arial" w:eastAsia="Calibri" w:hAnsi="Arial" w:cs="Arial"/>
                <w:sz w:val="24"/>
                <w:szCs w:val="24"/>
              </w:rPr>
              <w:t xml:space="preserve"> </w:t>
            </w:r>
            <w:r w:rsidRPr="003E7332">
              <w:rPr>
                <w:rFonts w:ascii="Arial" w:eastAsia="Calibri" w:hAnsi="Arial" w:cs="Arial"/>
                <w:sz w:val="24"/>
                <w:szCs w:val="24"/>
              </w:rPr>
              <w:t>43,</w:t>
            </w:r>
            <w:r w:rsidR="00EE3CC3">
              <w:rPr>
                <w:rFonts w:ascii="Arial" w:eastAsia="Calibri" w:hAnsi="Arial" w:cs="Arial"/>
                <w:sz w:val="24"/>
                <w:szCs w:val="24"/>
              </w:rPr>
              <w:t xml:space="preserve"> </w:t>
            </w:r>
            <w:r w:rsidRPr="003E7332">
              <w:rPr>
                <w:rFonts w:ascii="Arial" w:eastAsia="Calibri" w:hAnsi="Arial" w:cs="Arial"/>
                <w:sz w:val="24"/>
                <w:szCs w:val="24"/>
              </w:rPr>
              <w:t>41</w:t>
            </w:r>
          </w:p>
        </w:tc>
        <w:tc>
          <w:tcPr>
            <w:tcW w:w="2268" w:type="dxa"/>
            <w:hideMark/>
          </w:tcPr>
          <w:p w14:paraId="1F94B36E" w14:textId="5000D09E" w:rsidR="004225F2" w:rsidRPr="003E7332" w:rsidRDefault="00EE3CC3" w:rsidP="003E7332">
            <w:pPr>
              <w:spacing w:line="360" w:lineRule="auto"/>
              <w:jc w:val="both"/>
              <w:rPr>
                <w:rFonts w:ascii="Arial" w:eastAsia="Calibri" w:hAnsi="Arial" w:cs="Arial"/>
                <w:sz w:val="24"/>
                <w:szCs w:val="24"/>
              </w:rPr>
            </w:pPr>
            <w:r w:rsidRPr="003E7332">
              <w:rPr>
                <w:rFonts w:ascii="Arial" w:eastAsia="Calibri" w:hAnsi="Arial" w:cs="Arial"/>
                <w:sz w:val="24"/>
                <w:szCs w:val="24"/>
              </w:rPr>
              <w:t>Emocional</w:t>
            </w:r>
          </w:p>
        </w:tc>
        <w:tc>
          <w:tcPr>
            <w:tcW w:w="2800" w:type="dxa"/>
            <w:hideMark/>
          </w:tcPr>
          <w:p w14:paraId="26B458AE" w14:textId="77777777" w:rsidR="004225F2" w:rsidRPr="003E7332" w:rsidRDefault="004225F2" w:rsidP="003E7332">
            <w:pPr>
              <w:spacing w:line="360" w:lineRule="auto"/>
              <w:jc w:val="both"/>
              <w:rPr>
                <w:rFonts w:ascii="Arial" w:eastAsia="Calibri" w:hAnsi="Arial" w:cs="Arial"/>
                <w:sz w:val="24"/>
                <w:szCs w:val="24"/>
              </w:rPr>
            </w:pPr>
          </w:p>
        </w:tc>
      </w:tr>
    </w:tbl>
    <w:p w14:paraId="6EC702D8" w14:textId="77777777" w:rsidR="00987ECA" w:rsidRPr="003E7332" w:rsidRDefault="00987ECA" w:rsidP="003E7332">
      <w:pPr>
        <w:spacing w:line="360" w:lineRule="auto"/>
        <w:jc w:val="both"/>
        <w:rPr>
          <w:rFonts w:ascii="Arial" w:hAnsi="Arial" w:cs="Arial"/>
          <w:sz w:val="24"/>
          <w:szCs w:val="24"/>
        </w:rPr>
      </w:pPr>
      <w:r w:rsidRPr="003E7332">
        <w:rPr>
          <w:rFonts w:ascii="Arial" w:hAnsi="Arial" w:cs="Arial"/>
          <w:sz w:val="24"/>
          <w:szCs w:val="24"/>
        </w:rPr>
        <w:br w:type="page"/>
      </w:r>
    </w:p>
    <w:p w14:paraId="26AA99A2" w14:textId="77777777" w:rsidR="00EE3CC3" w:rsidRPr="00374D02" w:rsidRDefault="00EE3CC3" w:rsidP="00EE3CC3">
      <w:pPr>
        <w:spacing w:line="360" w:lineRule="auto"/>
        <w:jc w:val="both"/>
        <w:rPr>
          <w:rFonts w:ascii="Arial" w:hAnsi="Arial" w:cs="Arial"/>
          <w:b/>
          <w:bCs/>
          <w:sz w:val="24"/>
          <w:szCs w:val="24"/>
        </w:rPr>
      </w:pPr>
      <w:r w:rsidRPr="00374D02">
        <w:rPr>
          <w:rFonts w:ascii="Arial" w:hAnsi="Arial" w:cs="Arial"/>
          <w:b/>
          <w:bCs/>
          <w:sz w:val="24"/>
          <w:szCs w:val="24"/>
        </w:rPr>
        <w:lastRenderedPageBreak/>
        <w:t>Tabla 1</w:t>
      </w:r>
    </w:p>
    <w:p w14:paraId="153190B9" w14:textId="4B05E1DF" w:rsidR="00EE3CC3" w:rsidRPr="003E7332" w:rsidRDefault="00EE3CC3" w:rsidP="00EE3CC3">
      <w:pPr>
        <w:spacing w:line="360" w:lineRule="auto"/>
        <w:jc w:val="both"/>
        <w:rPr>
          <w:rFonts w:ascii="Arial" w:hAnsi="Arial" w:cs="Arial"/>
          <w:sz w:val="24"/>
          <w:szCs w:val="24"/>
        </w:rPr>
      </w:pPr>
      <w:r w:rsidRPr="003E7332">
        <w:rPr>
          <w:rFonts w:ascii="Arial" w:hAnsi="Arial" w:cs="Arial"/>
          <w:sz w:val="24"/>
          <w:szCs w:val="24"/>
        </w:rPr>
        <w:t>Compara</w:t>
      </w:r>
      <w:r>
        <w:rPr>
          <w:rFonts w:ascii="Arial" w:hAnsi="Arial" w:cs="Arial"/>
          <w:sz w:val="24"/>
          <w:szCs w:val="24"/>
        </w:rPr>
        <w:t>ción entre c</w:t>
      </w:r>
      <w:r w:rsidRPr="003E7332">
        <w:rPr>
          <w:rFonts w:ascii="Arial" w:hAnsi="Arial" w:cs="Arial"/>
          <w:sz w:val="24"/>
          <w:szCs w:val="24"/>
        </w:rPr>
        <w:t>oste-</w:t>
      </w:r>
      <w:r>
        <w:rPr>
          <w:rFonts w:ascii="Arial" w:hAnsi="Arial" w:cs="Arial"/>
          <w:sz w:val="24"/>
          <w:szCs w:val="24"/>
        </w:rPr>
        <w:t>b</w:t>
      </w:r>
      <w:r w:rsidRPr="003E7332">
        <w:rPr>
          <w:rFonts w:ascii="Arial" w:hAnsi="Arial" w:cs="Arial"/>
          <w:sz w:val="24"/>
          <w:szCs w:val="24"/>
        </w:rPr>
        <w:t xml:space="preserve">eneficio SROI </w:t>
      </w:r>
      <w:r>
        <w:rPr>
          <w:rFonts w:ascii="Arial" w:hAnsi="Arial" w:cs="Arial"/>
          <w:sz w:val="24"/>
          <w:szCs w:val="24"/>
        </w:rPr>
        <w:t>y</w:t>
      </w:r>
      <w:r w:rsidRPr="003E7332">
        <w:rPr>
          <w:rFonts w:ascii="Arial" w:hAnsi="Arial" w:cs="Arial"/>
          <w:sz w:val="24"/>
          <w:szCs w:val="24"/>
        </w:rPr>
        <w:t xml:space="preserve"> contabilidad social.</w:t>
      </w:r>
    </w:p>
    <w:p w14:paraId="63C4F89A" w14:textId="3BB70765" w:rsidR="008F7794" w:rsidRPr="003E7332" w:rsidRDefault="008F7794" w:rsidP="003E7332">
      <w:pPr>
        <w:tabs>
          <w:tab w:val="left" w:pos="504"/>
        </w:tabs>
        <w:spacing w:after="240" w:line="360" w:lineRule="auto"/>
        <w:ind w:left="504" w:hanging="504"/>
        <w:jc w:val="both"/>
        <w:rPr>
          <w:rFonts w:ascii="Arial" w:hAnsi="Arial" w:cs="Arial"/>
          <w:b/>
          <w:sz w:val="24"/>
          <w:szCs w:val="24"/>
        </w:rPr>
      </w:pPr>
    </w:p>
    <w:tbl>
      <w:tblPr>
        <w:tblStyle w:val="Tablanormal11"/>
        <w:tblpPr w:leftFromText="141" w:rightFromText="141" w:vertAnchor="page" w:horzAnchor="margin" w:tblpY="2686"/>
        <w:tblW w:w="8741" w:type="dxa"/>
        <w:tblLayout w:type="fixed"/>
        <w:tblLook w:val="04A0" w:firstRow="1" w:lastRow="0" w:firstColumn="1" w:lastColumn="0" w:noHBand="0" w:noVBand="1"/>
      </w:tblPr>
      <w:tblGrid>
        <w:gridCol w:w="273"/>
        <w:gridCol w:w="4255"/>
        <w:gridCol w:w="4213"/>
      </w:tblGrid>
      <w:tr w:rsidR="00F13791" w:rsidRPr="00EE3CC3" w14:paraId="5B0EE564" w14:textId="77777777" w:rsidTr="00374D02">
        <w:trPr>
          <w:cnfStyle w:val="100000000000" w:firstRow="1" w:lastRow="0" w:firstColumn="0" w:lastColumn="0" w:oddVBand="0" w:evenVBand="0" w:oddHBand="0" w:evenHBand="0" w:firstRowFirstColumn="0" w:firstRowLastColumn="0" w:lastRowFirstColumn="0" w:lastRowLastColumn="0"/>
          <w:cantSplit/>
          <w:trHeight w:val="415"/>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BFBFBF" w:themeColor="background1" w:themeShade="BF"/>
            </w:tcBorders>
            <w:noWrap/>
          </w:tcPr>
          <w:p w14:paraId="16820796" w14:textId="77777777" w:rsidR="00F13791" w:rsidRPr="00EE3CC3" w:rsidRDefault="00F13791" w:rsidP="003E7332">
            <w:pPr>
              <w:spacing w:afterLines="60" w:after="144" w:line="360" w:lineRule="auto"/>
              <w:jc w:val="both"/>
              <w:rPr>
                <w:rFonts w:ascii="Arial" w:eastAsia="Calibri" w:hAnsi="Arial" w:cs="Arial"/>
                <w:b w:val="0"/>
                <w:bCs w:val="0"/>
                <w:i/>
                <w:iCs/>
                <w:sz w:val="24"/>
                <w:szCs w:val="24"/>
              </w:rPr>
            </w:pPr>
          </w:p>
        </w:tc>
        <w:tc>
          <w:tcPr>
            <w:tcW w:w="3680" w:type="dxa"/>
            <w:tcBorders>
              <w:bottom w:val="single" w:sz="4" w:space="0" w:color="BFBFBF" w:themeColor="background1" w:themeShade="BF"/>
            </w:tcBorders>
            <w:noWrap/>
          </w:tcPr>
          <w:p w14:paraId="1569BE97" w14:textId="58E38EF2" w:rsidR="00F13791" w:rsidRPr="00374D02" w:rsidRDefault="00EE3CC3" w:rsidP="003E7332">
            <w:pPr>
              <w:spacing w:afterLines="60" w:after="144"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Análisis coste-beneficio</w:t>
            </w:r>
            <w:r w:rsidR="00F13791" w:rsidRPr="00EE3CC3">
              <w:rPr>
                <w:rFonts w:ascii="Arial" w:eastAsia="Calibri" w:hAnsi="Arial" w:cs="Arial"/>
                <w:sz w:val="24"/>
                <w:szCs w:val="24"/>
              </w:rPr>
              <w:t>/SROI</w:t>
            </w:r>
          </w:p>
        </w:tc>
        <w:tc>
          <w:tcPr>
            <w:tcW w:w="3643" w:type="dxa"/>
            <w:tcBorders>
              <w:bottom w:val="single" w:sz="4" w:space="0" w:color="BFBFBF" w:themeColor="background1" w:themeShade="BF"/>
            </w:tcBorders>
            <w:noWrap/>
          </w:tcPr>
          <w:p w14:paraId="14C16A12" w14:textId="72941A26" w:rsidR="00F13791" w:rsidRPr="00374D02" w:rsidRDefault="00EE3CC3" w:rsidP="003E7332">
            <w:pPr>
              <w:spacing w:afterLines="60" w:after="144"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Contabilidad social</w:t>
            </w:r>
          </w:p>
        </w:tc>
      </w:tr>
      <w:tr w:rsidR="00F13791" w:rsidRPr="00EE3CC3" w14:paraId="014F1520" w14:textId="77777777" w:rsidTr="00374D02">
        <w:trPr>
          <w:cnfStyle w:val="000000100000" w:firstRow="0" w:lastRow="0" w:firstColumn="0" w:lastColumn="0" w:oddVBand="0" w:evenVBand="0" w:oddHBand="1" w:evenHBand="0" w:firstRowFirstColumn="0" w:firstRowLastColumn="0" w:lastRowFirstColumn="0" w:lastRowLastColumn="0"/>
          <w:cantSplit/>
          <w:trHeight w:val="41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658317A6" w14:textId="77777777" w:rsidR="00F13791" w:rsidRPr="00374D02" w:rsidRDefault="00F13791"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t>Objetivo</w:t>
            </w:r>
          </w:p>
        </w:tc>
        <w:tc>
          <w:tcPr>
            <w:tcW w:w="3680" w:type="dxa"/>
            <w:shd w:val="clear" w:color="auto" w:fill="auto"/>
            <w:noWrap/>
          </w:tcPr>
          <w:p w14:paraId="712F31D7" w14:textId="77777777" w:rsidR="00F13791" w:rsidRPr="00EE3CC3" w:rsidRDefault="00F13791"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Evaluar si merece la pena la inversión realizada en una intervención</w:t>
            </w:r>
          </w:p>
          <w:p w14:paraId="3A97EC95" w14:textId="2CEFC3F0" w:rsidR="00F13791" w:rsidRPr="00EE3CC3" w:rsidRDefault="00F13791"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 xml:space="preserve">El objetivo principal es </w:t>
            </w:r>
            <w:r w:rsidR="00EE3CC3">
              <w:rPr>
                <w:rFonts w:ascii="Arial" w:eastAsia="Calibri" w:hAnsi="Arial" w:cs="Arial"/>
                <w:sz w:val="24"/>
                <w:szCs w:val="24"/>
              </w:rPr>
              <w:t>el</w:t>
            </w:r>
            <w:r w:rsidR="00EE3CC3" w:rsidRPr="00EE3CC3">
              <w:rPr>
                <w:rFonts w:ascii="Arial" w:eastAsia="Calibri" w:hAnsi="Arial" w:cs="Arial"/>
                <w:sz w:val="24"/>
                <w:szCs w:val="24"/>
              </w:rPr>
              <w:t xml:space="preserve"> </w:t>
            </w:r>
            <w:r w:rsidRPr="00EE3CC3">
              <w:rPr>
                <w:rFonts w:ascii="Arial" w:eastAsia="Calibri" w:hAnsi="Arial" w:cs="Arial"/>
                <w:sz w:val="24"/>
                <w:szCs w:val="24"/>
              </w:rPr>
              <w:t>análisis de eficiencia interna</w:t>
            </w:r>
          </w:p>
        </w:tc>
        <w:tc>
          <w:tcPr>
            <w:tcW w:w="3643" w:type="dxa"/>
            <w:shd w:val="clear" w:color="auto" w:fill="auto"/>
            <w:noWrap/>
          </w:tcPr>
          <w:p w14:paraId="715BE41F" w14:textId="77777777" w:rsidR="00F13791" w:rsidRPr="00EE3CC3" w:rsidRDefault="00F13791"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 xml:space="preserve">Calcular el valor social que genera o detrae una organización durante un periodo temporal (ejercicio) </w:t>
            </w:r>
          </w:p>
          <w:p w14:paraId="6D4B6ADA" w14:textId="032684CC" w:rsidR="00F13791" w:rsidRPr="00EE3CC3" w:rsidRDefault="00F13791"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El objetivo principal es permitir análisis de eficiencia relativos a otras organizaciones</w:t>
            </w:r>
          </w:p>
        </w:tc>
      </w:tr>
      <w:tr w:rsidR="00F13791" w:rsidRPr="00EE3CC3" w14:paraId="479D5763" w14:textId="77777777" w:rsidTr="00374D02">
        <w:trPr>
          <w:cantSplit/>
          <w:trHeight w:val="1390"/>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51EA1DB4" w14:textId="77777777" w:rsidR="00F13791" w:rsidRPr="00374D02" w:rsidRDefault="00F13791"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t>Costes</w:t>
            </w:r>
          </w:p>
        </w:tc>
        <w:tc>
          <w:tcPr>
            <w:tcW w:w="3680" w:type="dxa"/>
            <w:shd w:val="clear" w:color="auto" w:fill="auto"/>
            <w:noWrap/>
          </w:tcPr>
          <w:p w14:paraId="1D825B42" w14:textId="77777777" w:rsidR="00F13791" w:rsidRPr="00EE3CC3"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Valor monetario</w:t>
            </w:r>
          </w:p>
        </w:tc>
        <w:tc>
          <w:tcPr>
            <w:tcW w:w="3643" w:type="dxa"/>
            <w:shd w:val="clear" w:color="auto" w:fill="auto"/>
            <w:noWrap/>
          </w:tcPr>
          <w:p w14:paraId="2CF3C241" w14:textId="77777777" w:rsidR="00F13791" w:rsidRPr="00EE3CC3"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Valor monetario</w:t>
            </w:r>
          </w:p>
          <w:p w14:paraId="1E6FF1D6" w14:textId="77C1322A" w:rsidR="00F13791" w:rsidRPr="00EE3CC3"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w:t>
            </w:r>
            <w:r w:rsidR="00EE3CC3">
              <w:rPr>
                <w:rFonts w:ascii="Arial" w:eastAsia="Calibri" w:hAnsi="Arial" w:cs="Arial"/>
                <w:sz w:val="24"/>
                <w:szCs w:val="24"/>
              </w:rPr>
              <w:t>so</w:t>
            </w:r>
            <w:r w:rsidRPr="00EE3CC3">
              <w:rPr>
                <w:rFonts w:ascii="Arial" w:eastAsia="Calibri" w:hAnsi="Arial" w:cs="Arial"/>
                <w:sz w:val="24"/>
                <w:szCs w:val="24"/>
              </w:rPr>
              <w:t>lo son relevantes en el caso de la financiación pública)</w:t>
            </w:r>
          </w:p>
        </w:tc>
      </w:tr>
      <w:tr w:rsidR="00F13791" w:rsidRPr="00EE3CC3" w14:paraId="66D205DE" w14:textId="77777777" w:rsidTr="00374D0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7A2E5717" w14:textId="77777777" w:rsidR="00F13791" w:rsidRPr="00374D02" w:rsidRDefault="00F13791"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t>Beneficios</w:t>
            </w:r>
          </w:p>
        </w:tc>
        <w:tc>
          <w:tcPr>
            <w:tcW w:w="3680" w:type="dxa"/>
            <w:shd w:val="clear" w:color="auto" w:fill="auto"/>
            <w:noWrap/>
          </w:tcPr>
          <w:p w14:paraId="27C2551F" w14:textId="77777777" w:rsidR="00EE3CC3" w:rsidRDefault="00F13791"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 xml:space="preserve">Considera todo tipo de impactos </w:t>
            </w:r>
            <w:r w:rsidR="00EE3CC3">
              <w:rPr>
                <w:rFonts w:ascii="Arial" w:eastAsia="Calibri" w:hAnsi="Arial" w:cs="Arial"/>
                <w:sz w:val="24"/>
                <w:szCs w:val="24"/>
              </w:rPr>
              <w:t>(</w:t>
            </w:r>
            <w:r w:rsidRPr="00EE3CC3">
              <w:rPr>
                <w:rFonts w:ascii="Arial" w:eastAsia="Calibri" w:hAnsi="Arial" w:cs="Arial"/>
                <w:sz w:val="24"/>
                <w:szCs w:val="24"/>
              </w:rPr>
              <w:t xml:space="preserve">salud y no salud) en el marco de la triple </w:t>
            </w:r>
            <w:proofErr w:type="spellStart"/>
            <w:r w:rsidRPr="00374D02">
              <w:rPr>
                <w:rFonts w:ascii="Arial" w:eastAsia="Calibri" w:hAnsi="Arial" w:cs="Arial"/>
                <w:i/>
                <w:iCs/>
                <w:sz w:val="24"/>
                <w:szCs w:val="24"/>
              </w:rPr>
              <w:t>botton</w:t>
            </w:r>
            <w:proofErr w:type="spellEnd"/>
            <w:r w:rsidRPr="00374D02">
              <w:rPr>
                <w:rFonts w:ascii="Arial" w:eastAsia="Calibri" w:hAnsi="Arial" w:cs="Arial"/>
                <w:i/>
                <w:iCs/>
                <w:sz w:val="24"/>
                <w:szCs w:val="24"/>
              </w:rPr>
              <w:t xml:space="preserve"> line</w:t>
            </w:r>
            <w:r w:rsidRPr="00EE3CC3">
              <w:rPr>
                <w:rFonts w:ascii="Arial" w:eastAsia="Calibri" w:hAnsi="Arial" w:cs="Arial"/>
                <w:sz w:val="24"/>
                <w:szCs w:val="24"/>
              </w:rPr>
              <w:t xml:space="preserve"> (social, económicos y medioambientales)</w:t>
            </w:r>
          </w:p>
          <w:p w14:paraId="5ECFFD4C" w14:textId="49AE6DF8" w:rsidR="00F13791" w:rsidRPr="00EE3CC3" w:rsidRDefault="00F13791"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p>
          <w:p w14:paraId="6C3534D5" w14:textId="43BDA57A" w:rsidR="00F13791" w:rsidRPr="00EE3CC3" w:rsidRDefault="00F13791"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Complementariamente identifica los potenciales efectos negativos de la intervención</w:t>
            </w:r>
          </w:p>
          <w:p w14:paraId="5038C29E" w14:textId="5D81FFC0" w:rsidR="00F13791" w:rsidRPr="00EE3CC3" w:rsidRDefault="00F13791"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Reporta como valor monetario el beneficio social</w:t>
            </w:r>
          </w:p>
          <w:p w14:paraId="2C8F0F53" w14:textId="77777777" w:rsidR="00F13791" w:rsidRPr="00EE3CC3" w:rsidRDefault="00F13791"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 xml:space="preserve">Utiliza </w:t>
            </w:r>
            <w:r w:rsidRPr="00374D02">
              <w:rPr>
                <w:rFonts w:ascii="Arial" w:eastAsia="Calibri" w:hAnsi="Arial" w:cs="Arial"/>
                <w:i/>
                <w:iCs/>
                <w:sz w:val="24"/>
                <w:szCs w:val="24"/>
              </w:rPr>
              <w:t>proxis</w:t>
            </w:r>
            <w:r w:rsidRPr="00EE3CC3">
              <w:rPr>
                <w:rFonts w:ascii="Arial" w:eastAsia="Calibri" w:hAnsi="Arial" w:cs="Arial"/>
                <w:sz w:val="24"/>
                <w:szCs w:val="24"/>
              </w:rPr>
              <w:t xml:space="preserve"> financieros para estimar el valor de los beneficios que no son fácilmente </w:t>
            </w:r>
            <w:proofErr w:type="spellStart"/>
            <w:r w:rsidRPr="00EE3CC3">
              <w:rPr>
                <w:rFonts w:ascii="Arial" w:eastAsia="Calibri" w:hAnsi="Arial" w:cs="Arial"/>
                <w:sz w:val="24"/>
                <w:szCs w:val="24"/>
              </w:rPr>
              <w:t>monetizables</w:t>
            </w:r>
            <w:proofErr w:type="spellEnd"/>
          </w:p>
        </w:tc>
        <w:tc>
          <w:tcPr>
            <w:tcW w:w="3643" w:type="dxa"/>
            <w:shd w:val="clear" w:color="auto" w:fill="auto"/>
            <w:noWrap/>
          </w:tcPr>
          <w:p w14:paraId="074BBA86" w14:textId="29457EE3" w:rsidR="00F13791" w:rsidRPr="00EE3CC3" w:rsidRDefault="00F13791"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 xml:space="preserve">Considera impactos más amplios que los relacionados con la salud, incorpora la totalidad del impacto socioeconómico. La incorporación del impacto medioambiental, siempre negativo, requiere una metodología específica que permita trasladar el valor a la contabilidad social </w:t>
            </w:r>
          </w:p>
          <w:p w14:paraId="7F3F5236" w14:textId="77777777" w:rsidR="00F13791" w:rsidRPr="00EE3CC3" w:rsidRDefault="00F13791"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Reporta como valor monetario el beneficio social</w:t>
            </w:r>
          </w:p>
          <w:p w14:paraId="3B41CFEA" w14:textId="6A218D99" w:rsidR="00F13791" w:rsidRPr="00EE3CC3" w:rsidRDefault="00F13791"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 xml:space="preserve">Utiliza </w:t>
            </w:r>
            <w:r w:rsidRPr="00374D02">
              <w:rPr>
                <w:rFonts w:ascii="Arial" w:eastAsia="Calibri" w:hAnsi="Arial" w:cs="Arial"/>
                <w:i/>
                <w:iCs/>
                <w:sz w:val="24"/>
                <w:szCs w:val="24"/>
              </w:rPr>
              <w:t>proxis</w:t>
            </w:r>
            <w:r w:rsidRPr="00EE3CC3">
              <w:rPr>
                <w:rFonts w:ascii="Arial" w:eastAsia="Calibri" w:hAnsi="Arial" w:cs="Arial"/>
                <w:sz w:val="24"/>
                <w:szCs w:val="24"/>
              </w:rPr>
              <w:t xml:space="preserve"> financieros para estimar el valor de la totalidad de los beneficios</w:t>
            </w:r>
          </w:p>
        </w:tc>
      </w:tr>
      <w:tr w:rsidR="00F13791" w:rsidRPr="00EE3CC3" w14:paraId="5273C5C7" w14:textId="77777777" w:rsidTr="00374D02">
        <w:trPr>
          <w:cantSplit/>
          <w:trHeight w:val="527"/>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23808E4" w14:textId="24421D32" w:rsidR="00F13791" w:rsidRPr="00374D02" w:rsidRDefault="00F13791"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lastRenderedPageBreak/>
              <w:t xml:space="preserve">Nivel de </w:t>
            </w:r>
            <w:r w:rsidR="00EE3CC3">
              <w:rPr>
                <w:rFonts w:ascii="Arial" w:eastAsia="Calibri" w:hAnsi="Arial" w:cs="Arial"/>
                <w:b w:val="0"/>
                <w:bCs w:val="0"/>
                <w:sz w:val="24"/>
                <w:szCs w:val="24"/>
              </w:rPr>
              <w:t>a</w:t>
            </w:r>
            <w:r w:rsidRPr="00EE3CC3">
              <w:rPr>
                <w:rFonts w:ascii="Arial" w:eastAsia="Calibri" w:hAnsi="Arial" w:cs="Arial"/>
                <w:sz w:val="24"/>
                <w:szCs w:val="24"/>
              </w:rPr>
              <w:t>plicación</w:t>
            </w:r>
          </w:p>
        </w:tc>
        <w:tc>
          <w:tcPr>
            <w:tcW w:w="3680" w:type="dxa"/>
            <w:shd w:val="clear" w:color="auto" w:fill="auto"/>
            <w:noWrap/>
          </w:tcPr>
          <w:p w14:paraId="5AB9D43D" w14:textId="5E2973AF" w:rsidR="00F13791" w:rsidRPr="00EE3CC3"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 xml:space="preserve">Nivel de </w:t>
            </w:r>
            <w:r w:rsidR="00EE3CC3">
              <w:rPr>
                <w:rFonts w:ascii="Arial" w:eastAsia="Calibri" w:hAnsi="Arial" w:cs="Arial"/>
                <w:sz w:val="24"/>
                <w:szCs w:val="24"/>
              </w:rPr>
              <w:t>i</w:t>
            </w:r>
            <w:r w:rsidRPr="00EE3CC3">
              <w:rPr>
                <w:rFonts w:ascii="Arial" w:eastAsia="Calibri" w:hAnsi="Arial" w:cs="Arial"/>
                <w:sz w:val="24"/>
                <w:szCs w:val="24"/>
              </w:rPr>
              <w:t xml:space="preserve">ntervención: proyectos, programas y políticas </w:t>
            </w:r>
          </w:p>
        </w:tc>
        <w:tc>
          <w:tcPr>
            <w:tcW w:w="3643" w:type="dxa"/>
            <w:shd w:val="clear" w:color="auto" w:fill="auto"/>
            <w:noWrap/>
          </w:tcPr>
          <w:p w14:paraId="261017F4" w14:textId="1D252891" w:rsidR="00F13791" w:rsidRPr="00EE3CC3"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Nivel preferente de intervención: organiza</w:t>
            </w:r>
            <w:r w:rsidR="00EE3CC3">
              <w:rPr>
                <w:rFonts w:ascii="Arial" w:eastAsia="Calibri" w:hAnsi="Arial" w:cs="Arial"/>
                <w:sz w:val="24"/>
                <w:szCs w:val="24"/>
              </w:rPr>
              <w:t>tivo</w:t>
            </w:r>
            <w:r w:rsidRPr="00EE3CC3">
              <w:rPr>
                <w:rFonts w:ascii="Arial" w:eastAsia="Calibri" w:hAnsi="Arial" w:cs="Arial"/>
                <w:sz w:val="24"/>
                <w:szCs w:val="24"/>
              </w:rPr>
              <w:t xml:space="preserve">, estratégico y de políticas </w:t>
            </w:r>
          </w:p>
        </w:tc>
      </w:tr>
      <w:tr w:rsidR="00F13791" w:rsidRPr="00EE3CC3" w14:paraId="14B06299" w14:textId="77777777" w:rsidTr="00374D0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3E7750D7" w14:textId="77777777" w:rsidR="00F13791" w:rsidRPr="00374D02" w:rsidRDefault="00F13791"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t>Perspectiva tempo</w:t>
            </w:r>
            <w:r w:rsidRPr="00EE3CC3">
              <w:rPr>
                <w:rFonts w:ascii="Arial" w:eastAsia="Calibri" w:hAnsi="Arial" w:cs="Arial"/>
                <w:sz w:val="24"/>
                <w:szCs w:val="24"/>
              </w:rPr>
              <w:lastRenderedPageBreak/>
              <w:t>ral</w:t>
            </w:r>
          </w:p>
        </w:tc>
        <w:tc>
          <w:tcPr>
            <w:tcW w:w="3680" w:type="dxa"/>
            <w:shd w:val="clear" w:color="auto" w:fill="auto"/>
            <w:noWrap/>
          </w:tcPr>
          <w:p w14:paraId="02651104" w14:textId="35920523" w:rsidR="00F13791" w:rsidRPr="00EE3CC3" w:rsidRDefault="00F13791"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lastRenderedPageBreak/>
              <w:t>Retrospectivo o prospectivo (fundamentalmente prospectivo)</w:t>
            </w:r>
          </w:p>
        </w:tc>
        <w:tc>
          <w:tcPr>
            <w:tcW w:w="3643" w:type="dxa"/>
            <w:shd w:val="clear" w:color="auto" w:fill="auto"/>
            <w:noWrap/>
          </w:tcPr>
          <w:p w14:paraId="7A4A6FCF" w14:textId="3DDBEDFA" w:rsidR="00F13791" w:rsidRPr="00EE3CC3" w:rsidRDefault="00F13791"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 xml:space="preserve">Fundamentalmente retrospectivo, aunque los </w:t>
            </w:r>
            <w:r w:rsidRPr="00374D02">
              <w:rPr>
                <w:rFonts w:ascii="Arial" w:eastAsia="Calibri" w:hAnsi="Arial" w:cs="Arial"/>
                <w:sz w:val="24"/>
                <w:szCs w:val="24"/>
              </w:rPr>
              <w:t>resultado</w:t>
            </w:r>
            <w:r w:rsidR="00D76426" w:rsidRPr="00374D02">
              <w:rPr>
                <w:rFonts w:ascii="Arial" w:eastAsia="Calibri" w:hAnsi="Arial" w:cs="Arial"/>
                <w:sz w:val="24"/>
                <w:szCs w:val="24"/>
              </w:rPr>
              <w:t>s</w:t>
            </w:r>
            <w:r w:rsidRPr="00EE3CC3">
              <w:rPr>
                <w:rFonts w:ascii="Arial" w:eastAsia="Calibri" w:hAnsi="Arial" w:cs="Arial"/>
                <w:sz w:val="24"/>
                <w:szCs w:val="24"/>
              </w:rPr>
              <w:t xml:space="preserve"> pueden utilizarse para hacer inferencias prospectivas (similar a la contabilidad)</w:t>
            </w:r>
          </w:p>
        </w:tc>
      </w:tr>
      <w:tr w:rsidR="00F13791" w:rsidRPr="00EE3CC3" w14:paraId="5A348438" w14:textId="77777777" w:rsidTr="00374D02">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4DC33E81" w14:textId="394556A1" w:rsidR="00F13791" w:rsidRPr="00374D02" w:rsidRDefault="00F13791"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lastRenderedPageBreak/>
              <w:t xml:space="preserve">Descuento de </w:t>
            </w:r>
            <w:r w:rsidR="00EE3CC3">
              <w:rPr>
                <w:rFonts w:ascii="Arial" w:eastAsia="Calibri" w:hAnsi="Arial" w:cs="Arial"/>
                <w:b w:val="0"/>
                <w:bCs w:val="0"/>
                <w:sz w:val="24"/>
                <w:szCs w:val="24"/>
              </w:rPr>
              <w:t>v</w:t>
            </w:r>
            <w:r w:rsidRPr="00EE3CC3">
              <w:rPr>
                <w:rFonts w:ascii="Arial" w:eastAsia="Calibri" w:hAnsi="Arial" w:cs="Arial"/>
                <w:sz w:val="24"/>
                <w:szCs w:val="24"/>
              </w:rPr>
              <w:t>alor futuro</w:t>
            </w:r>
          </w:p>
        </w:tc>
        <w:tc>
          <w:tcPr>
            <w:tcW w:w="3680" w:type="dxa"/>
            <w:shd w:val="clear" w:color="auto" w:fill="auto"/>
            <w:noWrap/>
          </w:tcPr>
          <w:p w14:paraId="5641BA2C" w14:textId="34192AEB" w:rsidR="00F13791" w:rsidRPr="00EE3CC3" w:rsidRDefault="00EE3CC3"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t>Sí</w:t>
            </w:r>
          </w:p>
        </w:tc>
        <w:tc>
          <w:tcPr>
            <w:tcW w:w="3643" w:type="dxa"/>
            <w:shd w:val="clear" w:color="auto" w:fill="auto"/>
            <w:noWrap/>
          </w:tcPr>
          <w:p w14:paraId="3290059F" w14:textId="77777777" w:rsidR="00F13791" w:rsidRPr="00EE3CC3"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No, ya que trabaja sobre valor pasado.</w:t>
            </w:r>
          </w:p>
        </w:tc>
      </w:tr>
      <w:tr w:rsidR="00F13791" w:rsidRPr="00EE3CC3" w14:paraId="657EB919" w14:textId="77777777" w:rsidTr="00374D0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BC141EB" w14:textId="77777777" w:rsidR="00F13791" w:rsidRPr="00374D02" w:rsidRDefault="00F13791"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t>Dialogo c</w:t>
            </w:r>
            <w:r w:rsidRPr="00EE3CC3">
              <w:rPr>
                <w:rFonts w:ascii="Arial" w:eastAsia="Calibri" w:hAnsi="Arial" w:cs="Arial"/>
                <w:sz w:val="24"/>
                <w:szCs w:val="24"/>
              </w:rPr>
              <w:lastRenderedPageBreak/>
              <w:t xml:space="preserve">on los </w:t>
            </w:r>
            <w:proofErr w:type="spellStart"/>
            <w:r w:rsidRPr="00374D02">
              <w:rPr>
                <w:rFonts w:ascii="Arial" w:eastAsia="Calibri" w:hAnsi="Arial" w:cs="Arial"/>
                <w:i/>
                <w:iCs/>
                <w:sz w:val="24"/>
                <w:szCs w:val="24"/>
              </w:rPr>
              <w:t>stakeholders</w:t>
            </w:r>
            <w:proofErr w:type="spellEnd"/>
          </w:p>
        </w:tc>
        <w:tc>
          <w:tcPr>
            <w:tcW w:w="3680" w:type="dxa"/>
            <w:shd w:val="clear" w:color="auto" w:fill="auto"/>
            <w:noWrap/>
          </w:tcPr>
          <w:p w14:paraId="300AAB97" w14:textId="44903756" w:rsidR="00F13791" w:rsidRPr="00EE3CC3" w:rsidRDefault="00EE3CC3"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lastRenderedPageBreak/>
              <w:t>Sí</w:t>
            </w:r>
          </w:p>
        </w:tc>
        <w:tc>
          <w:tcPr>
            <w:tcW w:w="3643" w:type="dxa"/>
            <w:shd w:val="clear" w:color="auto" w:fill="auto"/>
            <w:noWrap/>
          </w:tcPr>
          <w:p w14:paraId="246583D1" w14:textId="6BA7C065" w:rsidR="00F13791" w:rsidRPr="00EE3CC3" w:rsidRDefault="00EE3CC3"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t>Sí</w:t>
            </w:r>
          </w:p>
        </w:tc>
      </w:tr>
      <w:tr w:rsidR="00F13791" w:rsidRPr="00EE3CC3" w14:paraId="40A1A61D" w14:textId="77777777" w:rsidTr="00374D02">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498FDB8F" w14:textId="1D8CE0F3" w:rsidR="00F13791" w:rsidRPr="00374D02" w:rsidRDefault="00F13791"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lastRenderedPageBreak/>
              <w:t>Teoría de</w:t>
            </w:r>
            <w:r w:rsidR="00EE3CC3">
              <w:rPr>
                <w:rFonts w:ascii="Arial" w:eastAsia="Calibri" w:hAnsi="Arial" w:cs="Arial"/>
                <w:b w:val="0"/>
                <w:bCs w:val="0"/>
                <w:sz w:val="24"/>
                <w:szCs w:val="24"/>
              </w:rPr>
              <w:t>l</w:t>
            </w:r>
            <w:r w:rsidRPr="00EE3CC3">
              <w:rPr>
                <w:rFonts w:ascii="Arial" w:eastAsia="Calibri" w:hAnsi="Arial" w:cs="Arial"/>
                <w:sz w:val="24"/>
                <w:szCs w:val="24"/>
              </w:rPr>
              <w:t xml:space="preserve"> </w:t>
            </w:r>
            <w:r w:rsidR="00EE3CC3">
              <w:rPr>
                <w:rFonts w:ascii="Arial" w:eastAsia="Calibri" w:hAnsi="Arial" w:cs="Arial"/>
                <w:b w:val="0"/>
                <w:bCs w:val="0"/>
                <w:sz w:val="24"/>
                <w:szCs w:val="24"/>
              </w:rPr>
              <w:t>c</w:t>
            </w:r>
            <w:r w:rsidRPr="00EE3CC3">
              <w:rPr>
                <w:rFonts w:ascii="Arial" w:eastAsia="Calibri" w:hAnsi="Arial" w:cs="Arial"/>
                <w:sz w:val="24"/>
                <w:szCs w:val="24"/>
              </w:rPr>
              <w:t>ambio</w:t>
            </w:r>
          </w:p>
        </w:tc>
        <w:tc>
          <w:tcPr>
            <w:tcW w:w="3680" w:type="dxa"/>
            <w:shd w:val="clear" w:color="auto" w:fill="auto"/>
            <w:noWrap/>
          </w:tcPr>
          <w:p w14:paraId="2EE6D0DF" w14:textId="409E804D" w:rsidR="00F13791" w:rsidRPr="00EE3CC3" w:rsidRDefault="00EE3CC3"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t>Sí</w:t>
            </w:r>
          </w:p>
        </w:tc>
        <w:tc>
          <w:tcPr>
            <w:tcW w:w="3643" w:type="dxa"/>
            <w:shd w:val="clear" w:color="auto" w:fill="auto"/>
            <w:noWrap/>
          </w:tcPr>
          <w:p w14:paraId="67E7BF45" w14:textId="1BACE264" w:rsidR="00F13791" w:rsidRPr="00EE3CC3"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 xml:space="preserve">No exige la </w:t>
            </w:r>
            <w:r w:rsidR="00EE3CC3" w:rsidRPr="00EE3CC3">
              <w:rPr>
                <w:rFonts w:ascii="Arial" w:eastAsia="Calibri" w:hAnsi="Arial" w:cs="Arial"/>
                <w:sz w:val="24"/>
                <w:szCs w:val="24"/>
              </w:rPr>
              <w:t>teoría del cambio</w:t>
            </w:r>
            <w:r w:rsidRPr="00EE3CC3">
              <w:rPr>
                <w:rFonts w:ascii="Arial" w:eastAsia="Calibri" w:hAnsi="Arial" w:cs="Arial"/>
                <w:sz w:val="24"/>
                <w:szCs w:val="24"/>
              </w:rPr>
              <w:t>, aunque puede tener cabida de forma instrumental</w:t>
            </w:r>
          </w:p>
        </w:tc>
      </w:tr>
      <w:tr w:rsidR="00F13791" w:rsidRPr="00EE3CC3" w14:paraId="626CD5D8" w14:textId="77777777" w:rsidTr="00374D0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146E7D88" w14:textId="77777777" w:rsidR="00F13791" w:rsidRPr="00374D02" w:rsidRDefault="00F13791"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lastRenderedPageBreak/>
              <w:t xml:space="preserve">Principales </w:t>
            </w:r>
            <w:r w:rsidRPr="00374D02">
              <w:rPr>
                <w:rFonts w:ascii="Arial" w:eastAsia="Calibri" w:hAnsi="Arial" w:cs="Arial"/>
                <w:i/>
                <w:iCs/>
                <w:sz w:val="24"/>
                <w:szCs w:val="24"/>
              </w:rPr>
              <w:t>outputs</w:t>
            </w:r>
            <w:r w:rsidRPr="00EE3CC3">
              <w:rPr>
                <w:rFonts w:ascii="Arial" w:eastAsia="Calibri" w:hAnsi="Arial" w:cs="Arial"/>
                <w:sz w:val="24"/>
                <w:szCs w:val="24"/>
              </w:rPr>
              <w:t xml:space="preserve"> de análisis</w:t>
            </w:r>
          </w:p>
        </w:tc>
        <w:tc>
          <w:tcPr>
            <w:tcW w:w="3680" w:type="dxa"/>
            <w:shd w:val="clear" w:color="auto" w:fill="auto"/>
            <w:noWrap/>
          </w:tcPr>
          <w:p w14:paraId="6DD27975" w14:textId="77777777" w:rsidR="00F13791" w:rsidRPr="00EE3CC3" w:rsidRDefault="00F13791"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Ratio SROI &gt;1</w:t>
            </w:r>
          </w:p>
        </w:tc>
        <w:tc>
          <w:tcPr>
            <w:tcW w:w="3643" w:type="dxa"/>
            <w:shd w:val="clear" w:color="auto" w:fill="auto"/>
            <w:noWrap/>
          </w:tcPr>
          <w:p w14:paraId="3E8A8067" w14:textId="2C32FF80" w:rsidR="00F13791" w:rsidRPr="00EE3CC3" w:rsidRDefault="00F13791" w:rsidP="003E733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Genera una contabilidad completa, de la que puede extraerse cualquier ratio que se considere pertinente, con objeto de realizar análisis de eficiencia; p</w:t>
            </w:r>
            <w:r w:rsidR="00EE3CC3">
              <w:rPr>
                <w:rFonts w:ascii="Arial" w:eastAsia="Calibri" w:hAnsi="Arial" w:cs="Arial"/>
                <w:sz w:val="24"/>
                <w:szCs w:val="24"/>
              </w:rPr>
              <w:t>.</w:t>
            </w:r>
            <w:r w:rsidRPr="00EE3CC3">
              <w:rPr>
                <w:rFonts w:ascii="Arial" w:eastAsia="Calibri" w:hAnsi="Arial" w:cs="Arial"/>
                <w:sz w:val="24"/>
                <w:szCs w:val="24"/>
              </w:rPr>
              <w:t xml:space="preserve"> ej</w:t>
            </w:r>
            <w:r w:rsidR="00EE3CC3">
              <w:rPr>
                <w:rFonts w:ascii="Arial" w:eastAsia="Calibri" w:hAnsi="Arial" w:cs="Arial"/>
                <w:sz w:val="24"/>
                <w:szCs w:val="24"/>
              </w:rPr>
              <w:t>.,</w:t>
            </w:r>
            <w:r w:rsidRPr="00EE3CC3">
              <w:rPr>
                <w:rFonts w:ascii="Arial" w:eastAsia="Calibri" w:hAnsi="Arial" w:cs="Arial"/>
                <w:sz w:val="24"/>
                <w:szCs w:val="24"/>
              </w:rPr>
              <w:t xml:space="preserve"> el SROI</w:t>
            </w:r>
          </w:p>
        </w:tc>
      </w:tr>
      <w:tr w:rsidR="00F13791" w:rsidRPr="00EE3CC3" w14:paraId="6FD6A763" w14:textId="77777777" w:rsidTr="00374D02">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0454A4ED" w14:textId="77777777" w:rsidR="00F13791" w:rsidRPr="00374D02" w:rsidRDefault="00F13791" w:rsidP="003E7332">
            <w:pPr>
              <w:spacing w:line="360" w:lineRule="auto"/>
              <w:jc w:val="both"/>
              <w:rPr>
                <w:rFonts w:ascii="Arial" w:eastAsia="Calibri" w:hAnsi="Arial" w:cs="Arial"/>
                <w:b w:val="0"/>
                <w:bCs w:val="0"/>
                <w:iCs/>
                <w:sz w:val="24"/>
                <w:szCs w:val="24"/>
              </w:rPr>
            </w:pPr>
            <w:r w:rsidRPr="00EE3CC3">
              <w:rPr>
                <w:rFonts w:ascii="Arial" w:eastAsia="Calibri" w:hAnsi="Arial" w:cs="Arial"/>
                <w:sz w:val="24"/>
                <w:szCs w:val="24"/>
              </w:rPr>
              <w:t>Princ</w:t>
            </w:r>
            <w:r w:rsidRPr="00EE3CC3">
              <w:rPr>
                <w:rFonts w:ascii="Arial" w:eastAsia="Calibri" w:hAnsi="Arial" w:cs="Arial"/>
                <w:sz w:val="24"/>
                <w:szCs w:val="24"/>
              </w:rPr>
              <w:lastRenderedPageBreak/>
              <w:t>ipal utilidad</w:t>
            </w:r>
          </w:p>
        </w:tc>
        <w:tc>
          <w:tcPr>
            <w:tcW w:w="3680" w:type="dxa"/>
            <w:shd w:val="clear" w:color="auto" w:fill="auto"/>
            <w:noWrap/>
          </w:tcPr>
          <w:p w14:paraId="3E47C953" w14:textId="3B80A558" w:rsidR="00F13791" w:rsidRPr="00EE3CC3" w:rsidRDefault="00F13791" w:rsidP="003E7332">
            <w:pPr>
              <w:spacing w:afterLines="60" w:after="144"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lastRenderedPageBreak/>
              <w:t>Establecimiento de prioridades en la toma de decisiones de inversión</w:t>
            </w:r>
          </w:p>
        </w:tc>
        <w:tc>
          <w:tcPr>
            <w:tcW w:w="3643" w:type="dxa"/>
            <w:shd w:val="clear" w:color="auto" w:fill="auto"/>
            <w:noWrap/>
          </w:tcPr>
          <w:p w14:paraId="63035BF4" w14:textId="1F4237EF" w:rsidR="00F13791" w:rsidRPr="00EE3CC3"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 xml:space="preserve">Comprensión del valor social generado y de </w:t>
            </w:r>
            <w:r w:rsidR="00EE3CC3">
              <w:rPr>
                <w:rFonts w:ascii="Arial" w:eastAsia="Calibri" w:hAnsi="Arial" w:cs="Arial"/>
                <w:sz w:val="24"/>
                <w:szCs w:val="24"/>
              </w:rPr>
              <w:t>su</w:t>
            </w:r>
            <w:r w:rsidR="00EE3CC3" w:rsidRPr="00EE3CC3">
              <w:rPr>
                <w:rFonts w:ascii="Arial" w:eastAsia="Calibri" w:hAnsi="Arial" w:cs="Arial"/>
                <w:sz w:val="24"/>
                <w:szCs w:val="24"/>
              </w:rPr>
              <w:t xml:space="preserve"> </w:t>
            </w:r>
            <w:r w:rsidRPr="00EE3CC3">
              <w:rPr>
                <w:rFonts w:ascii="Arial" w:eastAsia="Calibri" w:hAnsi="Arial" w:cs="Arial"/>
                <w:sz w:val="24"/>
                <w:szCs w:val="24"/>
              </w:rPr>
              <w:t>distribución</w:t>
            </w:r>
          </w:p>
          <w:p w14:paraId="12EB8193" w14:textId="4A687C14" w:rsidR="00F13791" w:rsidRPr="00EE3CC3"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EE3CC3">
              <w:rPr>
                <w:rFonts w:ascii="Arial" w:eastAsia="Calibri" w:hAnsi="Arial" w:cs="Arial"/>
                <w:sz w:val="24"/>
                <w:szCs w:val="24"/>
              </w:rPr>
              <w:t xml:space="preserve">Mejora de la </w:t>
            </w:r>
            <w:r w:rsidR="00EE3CC3" w:rsidRPr="00EE3CC3">
              <w:rPr>
                <w:rFonts w:ascii="Arial" w:eastAsia="Calibri" w:hAnsi="Arial" w:cs="Arial"/>
                <w:sz w:val="24"/>
                <w:szCs w:val="24"/>
              </w:rPr>
              <w:t xml:space="preserve">estrategia/gestión </w:t>
            </w:r>
            <w:r w:rsidRPr="00EE3CC3">
              <w:rPr>
                <w:rFonts w:ascii="Arial" w:eastAsia="Calibri" w:hAnsi="Arial" w:cs="Arial"/>
                <w:sz w:val="24"/>
                <w:szCs w:val="24"/>
              </w:rPr>
              <w:t>en la optimización del valor social generado o en su distribución</w:t>
            </w:r>
          </w:p>
        </w:tc>
      </w:tr>
    </w:tbl>
    <w:p w14:paraId="744188F9" w14:textId="77777777" w:rsidR="00F13791" w:rsidRPr="003E7332" w:rsidRDefault="00F13791" w:rsidP="003E7332">
      <w:pPr>
        <w:tabs>
          <w:tab w:val="left" w:pos="504"/>
        </w:tabs>
        <w:spacing w:after="240" w:line="360" w:lineRule="auto"/>
        <w:ind w:left="504" w:hanging="504"/>
        <w:jc w:val="both"/>
        <w:rPr>
          <w:rFonts w:ascii="Arial" w:hAnsi="Arial" w:cs="Arial"/>
          <w:sz w:val="24"/>
          <w:szCs w:val="24"/>
        </w:rPr>
      </w:pPr>
    </w:p>
    <w:p w14:paraId="1130B4D7" w14:textId="77777777" w:rsidR="00F13791" w:rsidRPr="003E7332" w:rsidRDefault="00F13791" w:rsidP="003E7332">
      <w:pPr>
        <w:spacing w:line="360" w:lineRule="auto"/>
        <w:jc w:val="both"/>
        <w:rPr>
          <w:rFonts w:ascii="Arial" w:hAnsi="Arial" w:cs="Arial"/>
          <w:sz w:val="24"/>
          <w:szCs w:val="24"/>
        </w:rPr>
      </w:pPr>
      <w:r w:rsidRPr="003E7332">
        <w:rPr>
          <w:rFonts w:ascii="Arial" w:hAnsi="Arial" w:cs="Arial"/>
          <w:sz w:val="24"/>
          <w:szCs w:val="24"/>
        </w:rPr>
        <w:br w:type="page"/>
      </w:r>
    </w:p>
    <w:p w14:paraId="7C9A04CF" w14:textId="77777777" w:rsidR="00EE3CC3" w:rsidRPr="00374D02" w:rsidRDefault="00F13791" w:rsidP="003E7332">
      <w:pPr>
        <w:spacing w:after="0" w:line="360" w:lineRule="auto"/>
        <w:jc w:val="both"/>
        <w:rPr>
          <w:rFonts w:ascii="Arial" w:hAnsi="Arial" w:cs="Arial"/>
          <w:b/>
          <w:bCs/>
          <w:sz w:val="24"/>
          <w:szCs w:val="24"/>
        </w:rPr>
      </w:pPr>
      <w:r w:rsidRPr="00374D02">
        <w:rPr>
          <w:rFonts w:ascii="Arial" w:hAnsi="Arial" w:cs="Arial"/>
          <w:b/>
          <w:bCs/>
          <w:sz w:val="24"/>
          <w:szCs w:val="24"/>
        </w:rPr>
        <w:lastRenderedPageBreak/>
        <w:t>Tabla 2</w:t>
      </w:r>
    </w:p>
    <w:p w14:paraId="149663AA" w14:textId="67BF1E50" w:rsidR="008F7794" w:rsidRPr="003E7332" w:rsidRDefault="00EE3CC3" w:rsidP="003E7332">
      <w:pPr>
        <w:spacing w:after="0" w:line="360" w:lineRule="auto"/>
        <w:jc w:val="both"/>
        <w:rPr>
          <w:rFonts w:ascii="Arial" w:hAnsi="Arial" w:cs="Arial"/>
          <w:b/>
          <w:sz w:val="24"/>
          <w:szCs w:val="24"/>
        </w:rPr>
      </w:pPr>
      <w:r>
        <w:rPr>
          <w:rFonts w:ascii="Arial" w:hAnsi="Arial" w:cs="Arial"/>
          <w:sz w:val="24"/>
          <w:szCs w:val="24"/>
        </w:rPr>
        <w:t>R</w:t>
      </w:r>
      <w:r w:rsidR="00F13791" w:rsidRPr="003E7332">
        <w:rPr>
          <w:rFonts w:ascii="Arial" w:hAnsi="Arial" w:cs="Arial"/>
          <w:sz w:val="24"/>
          <w:szCs w:val="24"/>
        </w:rPr>
        <w:t xml:space="preserve">esumen del cálculo monetario del valor social generado en </w:t>
      </w:r>
      <w:r w:rsidR="00A80909" w:rsidRPr="003E7332">
        <w:rPr>
          <w:rFonts w:ascii="Arial" w:hAnsi="Arial" w:cs="Arial"/>
          <w:sz w:val="24"/>
          <w:szCs w:val="24"/>
        </w:rPr>
        <w:t>2016</w:t>
      </w:r>
    </w:p>
    <w:tbl>
      <w:tblPr>
        <w:tblStyle w:val="TableGrid"/>
        <w:tblpPr w:leftFromText="141" w:rightFromText="141" w:vertAnchor="text" w:horzAnchor="margin" w:tblpX="-289" w:tblpY="366"/>
        <w:tblW w:w="5271"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542"/>
        <w:gridCol w:w="1587"/>
        <w:gridCol w:w="1855"/>
        <w:gridCol w:w="965"/>
        <w:gridCol w:w="1655"/>
        <w:gridCol w:w="833"/>
        <w:gridCol w:w="1517"/>
      </w:tblGrid>
      <w:tr w:rsidR="00C83FD2" w:rsidRPr="003E7332" w14:paraId="6AC61AF2" w14:textId="77777777" w:rsidTr="00374D02">
        <w:trPr>
          <w:trHeight w:val="127"/>
        </w:trPr>
        <w:tc>
          <w:tcPr>
            <w:tcW w:w="303" w:type="pct"/>
            <w:shd w:val="clear" w:color="auto" w:fill="auto"/>
            <w:hideMark/>
          </w:tcPr>
          <w:p w14:paraId="687A3624" w14:textId="77777777" w:rsidR="008F7794" w:rsidRPr="003E7332" w:rsidRDefault="00A80909" w:rsidP="00EE3CC3">
            <w:pPr>
              <w:spacing w:line="360" w:lineRule="auto"/>
              <w:jc w:val="both"/>
              <w:rPr>
                <w:rFonts w:ascii="Arial" w:eastAsia="Calibri" w:hAnsi="Arial" w:cs="Arial"/>
                <w:b/>
                <w:sz w:val="24"/>
                <w:szCs w:val="24"/>
              </w:rPr>
            </w:pPr>
            <w:r w:rsidRPr="003E7332">
              <w:rPr>
                <w:rFonts w:ascii="Arial" w:eastAsia="Calibri" w:hAnsi="Arial" w:cs="Arial"/>
                <w:b/>
                <w:sz w:val="24"/>
                <w:szCs w:val="24"/>
              </w:rPr>
              <w:t>N</w:t>
            </w:r>
          </w:p>
        </w:tc>
        <w:tc>
          <w:tcPr>
            <w:tcW w:w="886" w:type="pct"/>
            <w:shd w:val="clear" w:color="auto" w:fill="auto"/>
            <w:hideMark/>
          </w:tcPr>
          <w:p w14:paraId="337BE490" w14:textId="56D44AAB" w:rsidR="008F7794" w:rsidRPr="003E7332" w:rsidRDefault="00EE3CC3" w:rsidP="00EE3CC3">
            <w:pPr>
              <w:spacing w:line="360" w:lineRule="auto"/>
              <w:jc w:val="both"/>
              <w:rPr>
                <w:rFonts w:ascii="Arial" w:eastAsia="Calibri" w:hAnsi="Arial" w:cs="Arial"/>
                <w:b/>
                <w:sz w:val="24"/>
                <w:szCs w:val="24"/>
              </w:rPr>
            </w:pPr>
            <w:r w:rsidRPr="003E7332">
              <w:rPr>
                <w:rFonts w:ascii="Arial" w:eastAsia="Calibri" w:hAnsi="Arial" w:cs="Arial"/>
                <w:b/>
                <w:sz w:val="24"/>
                <w:szCs w:val="24"/>
              </w:rPr>
              <w:t>Variables</w:t>
            </w:r>
          </w:p>
        </w:tc>
        <w:tc>
          <w:tcPr>
            <w:tcW w:w="1036" w:type="pct"/>
            <w:shd w:val="clear" w:color="auto" w:fill="auto"/>
            <w:hideMark/>
          </w:tcPr>
          <w:p w14:paraId="32FC27DA" w14:textId="4F48D1CF" w:rsidR="008F7794" w:rsidRPr="003E7332" w:rsidRDefault="00EE3CC3" w:rsidP="00EE3CC3">
            <w:pPr>
              <w:spacing w:line="360" w:lineRule="auto"/>
              <w:jc w:val="both"/>
              <w:rPr>
                <w:rFonts w:ascii="Arial" w:eastAsia="Calibri" w:hAnsi="Arial" w:cs="Arial"/>
                <w:b/>
                <w:sz w:val="24"/>
                <w:szCs w:val="24"/>
              </w:rPr>
            </w:pPr>
            <w:r w:rsidRPr="003E7332">
              <w:rPr>
                <w:rFonts w:ascii="Arial" w:eastAsia="Calibri" w:hAnsi="Arial" w:cs="Arial"/>
                <w:b/>
                <w:sz w:val="24"/>
                <w:szCs w:val="24"/>
              </w:rPr>
              <w:t>Indicadores</w:t>
            </w:r>
          </w:p>
        </w:tc>
        <w:tc>
          <w:tcPr>
            <w:tcW w:w="539" w:type="pct"/>
            <w:shd w:val="clear" w:color="auto" w:fill="auto"/>
            <w:hideMark/>
          </w:tcPr>
          <w:p w14:paraId="0E91B13D" w14:textId="70015CC0" w:rsidR="008F7794" w:rsidRPr="00374D02" w:rsidRDefault="00EE3CC3" w:rsidP="00EE3CC3">
            <w:pPr>
              <w:spacing w:line="360" w:lineRule="auto"/>
              <w:ind w:right="-109"/>
              <w:jc w:val="both"/>
              <w:rPr>
                <w:rFonts w:ascii="Arial" w:eastAsia="Calibri" w:hAnsi="Arial" w:cs="Arial"/>
                <w:b/>
                <w:i/>
                <w:iCs/>
                <w:sz w:val="24"/>
                <w:szCs w:val="24"/>
              </w:rPr>
            </w:pPr>
            <w:r w:rsidRPr="00374D02">
              <w:rPr>
                <w:rFonts w:ascii="Arial" w:eastAsia="Calibri" w:hAnsi="Arial" w:cs="Arial"/>
                <w:b/>
                <w:i/>
                <w:iCs/>
                <w:sz w:val="24"/>
                <w:szCs w:val="24"/>
              </w:rPr>
              <w:t>Output</w:t>
            </w:r>
          </w:p>
        </w:tc>
        <w:tc>
          <w:tcPr>
            <w:tcW w:w="924" w:type="pct"/>
            <w:shd w:val="clear" w:color="auto" w:fill="auto"/>
            <w:hideMark/>
          </w:tcPr>
          <w:p w14:paraId="064918E0" w14:textId="3E3821D3" w:rsidR="008F7794" w:rsidRPr="003E7332" w:rsidRDefault="00EE3CC3" w:rsidP="00EE3CC3">
            <w:pPr>
              <w:spacing w:line="360" w:lineRule="auto"/>
              <w:jc w:val="both"/>
              <w:rPr>
                <w:rFonts w:ascii="Arial" w:eastAsia="Calibri" w:hAnsi="Arial" w:cs="Arial"/>
                <w:b/>
                <w:sz w:val="24"/>
                <w:szCs w:val="24"/>
              </w:rPr>
            </w:pPr>
            <w:r w:rsidRPr="003E7332">
              <w:rPr>
                <w:rFonts w:ascii="Arial" w:eastAsia="Calibri" w:hAnsi="Arial" w:cs="Arial"/>
                <w:b/>
                <w:sz w:val="24"/>
                <w:szCs w:val="24"/>
              </w:rPr>
              <w:t>Valor de referencia</w:t>
            </w:r>
          </w:p>
        </w:tc>
        <w:tc>
          <w:tcPr>
            <w:tcW w:w="465" w:type="pct"/>
            <w:shd w:val="clear" w:color="auto" w:fill="auto"/>
            <w:hideMark/>
          </w:tcPr>
          <w:p w14:paraId="3D4C0731" w14:textId="13A95608" w:rsidR="008F7794" w:rsidRPr="00374D02" w:rsidRDefault="00EE3CC3" w:rsidP="00374D02">
            <w:pPr>
              <w:spacing w:line="360" w:lineRule="auto"/>
              <w:jc w:val="both"/>
              <w:rPr>
                <w:rFonts w:ascii="Arial" w:eastAsia="Calibri" w:hAnsi="Arial" w:cs="Arial"/>
                <w:b/>
                <w:i/>
                <w:iCs/>
                <w:sz w:val="24"/>
                <w:szCs w:val="24"/>
              </w:rPr>
            </w:pPr>
            <w:r w:rsidRPr="00374D02">
              <w:rPr>
                <w:rFonts w:ascii="Arial" w:eastAsia="Calibri" w:hAnsi="Arial" w:cs="Arial"/>
                <w:b/>
                <w:i/>
                <w:iCs/>
                <w:sz w:val="24"/>
                <w:szCs w:val="24"/>
              </w:rPr>
              <w:t>Proxi</w:t>
            </w:r>
          </w:p>
        </w:tc>
        <w:tc>
          <w:tcPr>
            <w:tcW w:w="848" w:type="pct"/>
            <w:shd w:val="clear" w:color="auto" w:fill="auto"/>
            <w:noWrap/>
            <w:hideMark/>
          </w:tcPr>
          <w:p w14:paraId="28BCB706" w14:textId="70CE8F5C" w:rsidR="008F7794" w:rsidRPr="003E7332" w:rsidRDefault="00EE3CC3" w:rsidP="00EE3CC3">
            <w:pPr>
              <w:spacing w:line="360" w:lineRule="auto"/>
              <w:ind w:left="34"/>
              <w:jc w:val="both"/>
              <w:rPr>
                <w:rFonts w:ascii="Arial" w:eastAsia="Calibri" w:hAnsi="Arial" w:cs="Arial"/>
                <w:b/>
                <w:sz w:val="24"/>
                <w:szCs w:val="24"/>
              </w:rPr>
            </w:pPr>
            <w:r w:rsidRPr="003E7332">
              <w:rPr>
                <w:rFonts w:ascii="Arial" w:eastAsia="Calibri" w:hAnsi="Arial" w:cs="Arial"/>
                <w:b/>
                <w:sz w:val="24"/>
                <w:szCs w:val="24"/>
              </w:rPr>
              <w:t>Valor social</w:t>
            </w:r>
          </w:p>
        </w:tc>
      </w:tr>
      <w:tr w:rsidR="00C83FD2" w:rsidRPr="003E7332" w14:paraId="31186969" w14:textId="77777777" w:rsidTr="00374D02">
        <w:trPr>
          <w:trHeight w:val="106"/>
        </w:trPr>
        <w:tc>
          <w:tcPr>
            <w:tcW w:w="303" w:type="pct"/>
            <w:shd w:val="clear" w:color="auto" w:fill="auto"/>
            <w:hideMark/>
          </w:tcPr>
          <w:p w14:paraId="4D04B7D7" w14:textId="77777777" w:rsidR="008F7794" w:rsidRPr="00374D02" w:rsidRDefault="00A80909" w:rsidP="00EE3CC3">
            <w:pPr>
              <w:spacing w:line="360" w:lineRule="auto"/>
              <w:jc w:val="both"/>
              <w:rPr>
                <w:rFonts w:ascii="Arial" w:eastAsia="Calibri" w:hAnsi="Arial" w:cs="Arial"/>
                <w:bCs/>
                <w:sz w:val="24"/>
                <w:szCs w:val="24"/>
              </w:rPr>
            </w:pPr>
            <w:r w:rsidRPr="00374D02">
              <w:rPr>
                <w:rFonts w:ascii="Arial" w:eastAsia="Calibri" w:hAnsi="Arial" w:cs="Arial"/>
                <w:bCs/>
                <w:sz w:val="24"/>
                <w:szCs w:val="24"/>
              </w:rPr>
              <w:t>1</w:t>
            </w:r>
          </w:p>
        </w:tc>
        <w:tc>
          <w:tcPr>
            <w:tcW w:w="886" w:type="pct"/>
            <w:shd w:val="clear" w:color="auto" w:fill="auto"/>
            <w:hideMark/>
          </w:tcPr>
          <w:p w14:paraId="490D8BBF"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Hospitalización</w:t>
            </w:r>
          </w:p>
        </w:tc>
        <w:tc>
          <w:tcPr>
            <w:tcW w:w="1036" w:type="pct"/>
            <w:shd w:val="clear" w:color="auto" w:fill="auto"/>
            <w:hideMark/>
          </w:tcPr>
          <w:p w14:paraId="27B6F3A8" w14:textId="087B259D"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N</w:t>
            </w:r>
            <w:r w:rsidR="00EE3CC3">
              <w:rPr>
                <w:rFonts w:ascii="Arial" w:eastAsia="Calibri" w:hAnsi="Arial" w:cs="Arial"/>
                <w:sz w:val="24"/>
                <w:szCs w:val="24"/>
              </w:rPr>
              <w:t>.</w:t>
            </w:r>
            <w:r w:rsidRPr="003E7332">
              <w:rPr>
                <w:rFonts w:ascii="Arial" w:eastAsia="Calibri" w:hAnsi="Arial" w:cs="Arial"/>
                <w:sz w:val="24"/>
                <w:szCs w:val="24"/>
              </w:rPr>
              <w:t>º estancias</w:t>
            </w:r>
          </w:p>
        </w:tc>
        <w:tc>
          <w:tcPr>
            <w:tcW w:w="539" w:type="pct"/>
            <w:shd w:val="clear" w:color="auto" w:fill="auto"/>
            <w:noWrap/>
            <w:hideMark/>
          </w:tcPr>
          <w:p w14:paraId="30AE42A2"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43.731</w:t>
            </w:r>
          </w:p>
        </w:tc>
        <w:tc>
          <w:tcPr>
            <w:tcW w:w="924" w:type="pct"/>
            <w:shd w:val="clear" w:color="auto" w:fill="auto"/>
            <w:hideMark/>
          </w:tcPr>
          <w:p w14:paraId="283F0916"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 xml:space="preserve">Coste medio cama hospital </w:t>
            </w:r>
            <w:proofErr w:type="spellStart"/>
            <w:r w:rsidRPr="003E7332">
              <w:rPr>
                <w:rFonts w:ascii="Arial" w:eastAsia="Calibri" w:hAnsi="Arial" w:cs="Arial"/>
                <w:sz w:val="24"/>
                <w:szCs w:val="24"/>
              </w:rPr>
              <w:t>Osakidetza</w:t>
            </w:r>
            <w:proofErr w:type="spellEnd"/>
          </w:p>
        </w:tc>
        <w:tc>
          <w:tcPr>
            <w:tcW w:w="465" w:type="pct"/>
            <w:shd w:val="clear" w:color="auto" w:fill="auto"/>
            <w:noWrap/>
            <w:hideMark/>
          </w:tcPr>
          <w:p w14:paraId="154C485E" w14:textId="4C8B8C15" w:rsidR="008F7794" w:rsidRPr="003E7332" w:rsidRDefault="00A80909" w:rsidP="00EE3CC3">
            <w:pPr>
              <w:spacing w:line="360" w:lineRule="auto"/>
              <w:ind w:left="-249" w:right="-115"/>
              <w:jc w:val="both"/>
              <w:rPr>
                <w:rFonts w:ascii="Arial" w:eastAsia="Calibri" w:hAnsi="Arial" w:cs="Arial"/>
                <w:sz w:val="24"/>
                <w:szCs w:val="24"/>
              </w:rPr>
            </w:pPr>
            <w:r w:rsidRPr="003E7332">
              <w:rPr>
                <w:rFonts w:ascii="Arial" w:eastAsia="Calibri" w:hAnsi="Arial" w:cs="Arial"/>
                <w:sz w:val="24"/>
                <w:szCs w:val="24"/>
              </w:rPr>
              <w:t>373,5</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848" w:type="pct"/>
            <w:shd w:val="clear" w:color="auto" w:fill="auto"/>
            <w:noWrap/>
            <w:hideMark/>
          </w:tcPr>
          <w:p w14:paraId="2A80FA8B" w14:textId="5B59F4F3" w:rsidR="008F7794" w:rsidRPr="003E7332" w:rsidRDefault="00A80909" w:rsidP="00EE3CC3">
            <w:pPr>
              <w:spacing w:line="360" w:lineRule="auto"/>
              <w:ind w:left="55"/>
              <w:jc w:val="both"/>
              <w:rPr>
                <w:rFonts w:ascii="Arial" w:eastAsia="Calibri" w:hAnsi="Arial" w:cs="Arial"/>
                <w:sz w:val="24"/>
                <w:szCs w:val="24"/>
              </w:rPr>
            </w:pPr>
            <w:r w:rsidRPr="003E7332">
              <w:rPr>
                <w:rFonts w:ascii="Arial" w:eastAsia="Calibri" w:hAnsi="Arial" w:cs="Arial"/>
                <w:sz w:val="24"/>
                <w:szCs w:val="24"/>
              </w:rPr>
              <w:t>16.336.589,67</w:t>
            </w:r>
            <w:r w:rsidR="00EE3CC3">
              <w:rPr>
                <w:rFonts w:ascii="Arial" w:eastAsia="Calibri" w:hAnsi="Arial" w:cs="Arial"/>
                <w:sz w:val="24"/>
                <w:szCs w:val="24"/>
              </w:rPr>
              <w:t xml:space="preserve"> </w:t>
            </w:r>
            <w:r w:rsidRPr="003E7332">
              <w:rPr>
                <w:rFonts w:ascii="Arial" w:eastAsia="Calibri" w:hAnsi="Arial" w:cs="Arial"/>
                <w:sz w:val="24"/>
                <w:szCs w:val="24"/>
              </w:rPr>
              <w:t xml:space="preserve">€ </w:t>
            </w:r>
          </w:p>
        </w:tc>
      </w:tr>
      <w:tr w:rsidR="00C83FD2" w:rsidRPr="003E7332" w14:paraId="63975C86" w14:textId="77777777" w:rsidTr="00374D02">
        <w:trPr>
          <w:trHeight w:val="106"/>
        </w:trPr>
        <w:tc>
          <w:tcPr>
            <w:tcW w:w="303" w:type="pct"/>
            <w:shd w:val="clear" w:color="auto" w:fill="auto"/>
            <w:hideMark/>
          </w:tcPr>
          <w:p w14:paraId="10909C7E" w14:textId="77777777" w:rsidR="008F7794" w:rsidRPr="00374D02" w:rsidRDefault="00A80909" w:rsidP="00EE3CC3">
            <w:pPr>
              <w:spacing w:line="360" w:lineRule="auto"/>
              <w:jc w:val="both"/>
              <w:rPr>
                <w:rFonts w:ascii="Arial" w:eastAsia="Calibri" w:hAnsi="Arial" w:cs="Arial"/>
                <w:bCs/>
                <w:sz w:val="24"/>
                <w:szCs w:val="24"/>
              </w:rPr>
            </w:pPr>
            <w:r w:rsidRPr="00374D02">
              <w:rPr>
                <w:rFonts w:ascii="Arial" w:eastAsia="Calibri" w:hAnsi="Arial" w:cs="Arial"/>
                <w:bCs/>
                <w:sz w:val="24"/>
                <w:szCs w:val="24"/>
              </w:rPr>
              <w:t>2</w:t>
            </w:r>
          </w:p>
        </w:tc>
        <w:tc>
          <w:tcPr>
            <w:tcW w:w="886" w:type="pct"/>
            <w:shd w:val="clear" w:color="auto" w:fill="auto"/>
            <w:hideMark/>
          </w:tcPr>
          <w:p w14:paraId="16D03BDB"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Hospitalización</w:t>
            </w:r>
          </w:p>
        </w:tc>
        <w:tc>
          <w:tcPr>
            <w:tcW w:w="1036" w:type="pct"/>
            <w:shd w:val="clear" w:color="auto" w:fill="auto"/>
            <w:hideMark/>
          </w:tcPr>
          <w:p w14:paraId="4D950F3C" w14:textId="59347579"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N</w:t>
            </w:r>
            <w:r w:rsidR="00EE3CC3">
              <w:rPr>
                <w:rFonts w:ascii="Arial" w:eastAsia="Calibri" w:hAnsi="Arial" w:cs="Arial"/>
                <w:sz w:val="24"/>
                <w:szCs w:val="24"/>
              </w:rPr>
              <w:t>.</w:t>
            </w:r>
            <w:r w:rsidRPr="003E7332">
              <w:rPr>
                <w:rFonts w:ascii="Arial" w:eastAsia="Calibri" w:hAnsi="Arial" w:cs="Arial"/>
                <w:sz w:val="24"/>
                <w:szCs w:val="24"/>
              </w:rPr>
              <w:t xml:space="preserve">º estancias </w:t>
            </w:r>
            <w:r w:rsidR="00EE3CC3">
              <w:rPr>
                <w:rFonts w:ascii="Arial" w:eastAsia="Calibri" w:hAnsi="Arial" w:cs="Arial"/>
                <w:sz w:val="24"/>
                <w:szCs w:val="24"/>
              </w:rPr>
              <w:t xml:space="preserve">cuidados </w:t>
            </w:r>
            <w:r w:rsidRPr="003E7332">
              <w:rPr>
                <w:rFonts w:ascii="Arial" w:eastAsia="Calibri" w:hAnsi="Arial" w:cs="Arial"/>
                <w:sz w:val="24"/>
                <w:szCs w:val="24"/>
              </w:rPr>
              <w:t>paliativos</w:t>
            </w:r>
          </w:p>
        </w:tc>
        <w:tc>
          <w:tcPr>
            <w:tcW w:w="539" w:type="pct"/>
            <w:shd w:val="clear" w:color="auto" w:fill="auto"/>
            <w:noWrap/>
            <w:hideMark/>
          </w:tcPr>
          <w:p w14:paraId="6A763FFE"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 xml:space="preserve">9.256 </w:t>
            </w:r>
          </w:p>
        </w:tc>
        <w:tc>
          <w:tcPr>
            <w:tcW w:w="924" w:type="pct"/>
            <w:shd w:val="clear" w:color="auto" w:fill="auto"/>
            <w:hideMark/>
          </w:tcPr>
          <w:p w14:paraId="5581F340"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 xml:space="preserve">Coste medio cama hospital </w:t>
            </w:r>
            <w:proofErr w:type="spellStart"/>
            <w:r w:rsidRPr="003E7332">
              <w:rPr>
                <w:rFonts w:ascii="Arial" w:eastAsia="Calibri" w:hAnsi="Arial" w:cs="Arial"/>
                <w:sz w:val="24"/>
                <w:szCs w:val="24"/>
              </w:rPr>
              <w:t>Osakidetza</w:t>
            </w:r>
            <w:proofErr w:type="spellEnd"/>
          </w:p>
        </w:tc>
        <w:tc>
          <w:tcPr>
            <w:tcW w:w="465" w:type="pct"/>
            <w:shd w:val="clear" w:color="auto" w:fill="auto"/>
            <w:noWrap/>
            <w:hideMark/>
          </w:tcPr>
          <w:p w14:paraId="755DC161" w14:textId="2089D567" w:rsidR="008F7794" w:rsidRPr="003E7332" w:rsidRDefault="00A80909" w:rsidP="00EE3CC3">
            <w:pPr>
              <w:spacing w:line="360" w:lineRule="auto"/>
              <w:ind w:left="-249" w:right="-115"/>
              <w:jc w:val="both"/>
              <w:rPr>
                <w:rFonts w:ascii="Arial" w:eastAsia="Calibri" w:hAnsi="Arial" w:cs="Arial"/>
                <w:sz w:val="24"/>
                <w:szCs w:val="24"/>
              </w:rPr>
            </w:pPr>
            <w:r w:rsidRPr="003E7332">
              <w:rPr>
                <w:rFonts w:ascii="Arial" w:eastAsia="Calibri" w:hAnsi="Arial" w:cs="Arial"/>
                <w:sz w:val="24"/>
                <w:szCs w:val="24"/>
              </w:rPr>
              <w:t>262,65</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848" w:type="pct"/>
            <w:shd w:val="clear" w:color="auto" w:fill="auto"/>
            <w:noWrap/>
            <w:hideMark/>
          </w:tcPr>
          <w:p w14:paraId="28D08BFE" w14:textId="77777777" w:rsidR="008F7794" w:rsidRPr="003E7332" w:rsidRDefault="00A80909" w:rsidP="00EE3CC3">
            <w:pPr>
              <w:spacing w:line="360" w:lineRule="auto"/>
              <w:ind w:left="55"/>
              <w:jc w:val="both"/>
              <w:rPr>
                <w:rFonts w:ascii="Arial" w:eastAsia="Calibri" w:hAnsi="Arial" w:cs="Arial"/>
                <w:sz w:val="24"/>
                <w:szCs w:val="24"/>
              </w:rPr>
            </w:pPr>
            <w:r w:rsidRPr="003E7332">
              <w:rPr>
                <w:rFonts w:ascii="Arial" w:eastAsia="Calibri" w:hAnsi="Arial" w:cs="Arial"/>
                <w:sz w:val="24"/>
                <w:szCs w:val="24"/>
              </w:rPr>
              <w:t xml:space="preserve">2.431.088,40 € </w:t>
            </w:r>
          </w:p>
        </w:tc>
      </w:tr>
      <w:tr w:rsidR="00C83FD2" w:rsidRPr="003E7332" w14:paraId="3E9F5D69" w14:textId="77777777" w:rsidTr="00374D02">
        <w:trPr>
          <w:trHeight w:val="106"/>
        </w:trPr>
        <w:tc>
          <w:tcPr>
            <w:tcW w:w="303" w:type="pct"/>
            <w:shd w:val="clear" w:color="auto" w:fill="auto"/>
            <w:hideMark/>
          </w:tcPr>
          <w:p w14:paraId="40C564EF" w14:textId="77777777" w:rsidR="008F7794" w:rsidRPr="00374D02" w:rsidRDefault="00A80909" w:rsidP="00EE3CC3">
            <w:pPr>
              <w:spacing w:line="360" w:lineRule="auto"/>
              <w:jc w:val="both"/>
              <w:rPr>
                <w:rFonts w:ascii="Arial" w:eastAsia="Calibri" w:hAnsi="Arial" w:cs="Arial"/>
                <w:bCs/>
                <w:sz w:val="24"/>
                <w:szCs w:val="24"/>
              </w:rPr>
            </w:pPr>
            <w:r w:rsidRPr="00374D02">
              <w:rPr>
                <w:rFonts w:ascii="Arial" w:eastAsia="Calibri" w:hAnsi="Arial" w:cs="Arial"/>
                <w:bCs/>
                <w:sz w:val="24"/>
                <w:szCs w:val="24"/>
              </w:rPr>
              <w:t>3</w:t>
            </w:r>
          </w:p>
        </w:tc>
        <w:tc>
          <w:tcPr>
            <w:tcW w:w="886" w:type="pct"/>
            <w:shd w:val="clear" w:color="auto" w:fill="auto"/>
            <w:hideMark/>
          </w:tcPr>
          <w:p w14:paraId="6FBE0002"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Atención urgencias</w:t>
            </w:r>
          </w:p>
        </w:tc>
        <w:tc>
          <w:tcPr>
            <w:tcW w:w="1036" w:type="pct"/>
            <w:shd w:val="clear" w:color="auto" w:fill="auto"/>
            <w:hideMark/>
          </w:tcPr>
          <w:p w14:paraId="67134F1A"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Urgencias atendidas</w:t>
            </w:r>
          </w:p>
        </w:tc>
        <w:tc>
          <w:tcPr>
            <w:tcW w:w="539" w:type="pct"/>
            <w:shd w:val="clear" w:color="auto" w:fill="auto"/>
            <w:noWrap/>
            <w:hideMark/>
          </w:tcPr>
          <w:p w14:paraId="6ACE7461"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5.975</w:t>
            </w:r>
          </w:p>
        </w:tc>
        <w:tc>
          <w:tcPr>
            <w:tcW w:w="924" w:type="pct"/>
            <w:shd w:val="clear" w:color="auto" w:fill="auto"/>
            <w:hideMark/>
          </w:tcPr>
          <w:p w14:paraId="0D53A893" w14:textId="6256328B"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 xml:space="preserve">Coste atención medica urgencias </w:t>
            </w:r>
          </w:p>
        </w:tc>
        <w:tc>
          <w:tcPr>
            <w:tcW w:w="465" w:type="pct"/>
            <w:shd w:val="clear" w:color="auto" w:fill="auto"/>
            <w:noWrap/>
            <w:hideMark/>
          </w:tcPr>
          <w:p w14:paraId="5D76C247" w14:textId="62CC86BD" w:rsidR="008F7794" w:rsidRPr="003E7332" w:rsidRDefault="00A80909" w:rsidP="00EE3CC3">
            <w:pPr>
              <w:spacing w:line="360" w:lineRule="auto"/>
              <w:ind w:left="-249" w:right="-115"/>
              <w:jc w:val="both"/>
              <w:rPr>
                <w:rFonts w:ascii="Arial" w:eastAsia="Calibri" w:hAnsi="Arial" w:cs="Arial"/>
                <w:sz w:val="24"/>
                <w:szCs w:val="24"/>
              </w:rPr>
            </w:pPr>
            <w:r w:rsidRPr="003E7332">
              <w:rPr>
                <w:rFonts w:ascii="Arial" w:eastAsia="Calibri" w:hAnsi="Arial" w:cs="Arial"/>
                <w:sz w:val="24"/>
                <w:szCs w:val="24"/>
              </w:rPr>
              <w:t>98,43</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848" w:type="pct"/>
            <w:shd w:val="clear" w:color="auto" w:fill="auto"/>
            <w:noWrap/>
            <w:hideMark/>
          </w:tcPr>
          <w:p w14:paraId="30080472" w14:textId="77777777" w:rsidR="008F7794" w:rsidRPr="003E7332" w:rsidRDefault="00A80909" w:rsidP="00EE3CC3">
            <w:pPr>
              <w:spacing w:line="360" w:lineRule="auto"/>
              <w:ind w:left="55"/>
              <w:jc w:val="both"/>
              <w:rPr>
                <w:rFonts w:ascii="Arial" w:eastAsia="Calibri" w:hAnsi="Arial" w:cs="Arial"/>
                <w:sz w:val="24"/>
                <w:szCs w:val="24"/>
              </w:rPr>
            </w:pPr>
            <w:r w:rsidRPr="003E7332">
              <w:rPr>
                <w:rFonts w:ascii="Arial" w:eastAsia="Calibri" w:hAnsi="Arial" w:cs="Arial"/>
                <w:sz w:val="24"/>
                <w:szCs w:val="24"/>
              </w:rPr>
              <w:t xml:space="preserve">588.119,25 € </w:t>
            </w:r>
          </w:p>
        </w:tc>
      </w:tr>
      <w:tr w:rsidR="00C83FD2" w:rsidRPr="003E7332" w14:paraId="217AB43F" w14:textId="77777777" w:rsidTr="00374D02">
        <w:trPr>
          <w:trHeight w:val="106"/>
        </w:trPr>
        <w:tc>
          <w:tcPr>
            <w:tcW w:w="303" w:type="pct"/>
            <w:shd w:val="clear" w:color="auto" w:fill="auto"/>
            <w:hideMark/>
          </w:tcPr>
          <w:p w14:paraId="02CF5060" w14:textId="77777777" w:rsidR="008F7794" w:rsidRPr="00374D02" w:rsidRDefault="00A80909" w:rsidP="00EE3CC3">
            <w:pPr>
              <w:spacing w:line="360" w:lineRule="auto"/>
              <w:jc w:val="both"/>
              <w:rPr>
                <w:rFonts w:ascii="Arial" w:eastAsia="Calibri" w:hAnsi="Arial" w:cs="Arial"/>
                <w:bCs/>
                <w:sz w:val="24"/>
                <w:szCs w:val="24"/>
              </w:rPr>
            </w:pPr>
            <w:r w:rsidRPr="00374D02">
              <w:rPr>
                <w:rFonts w:ascii="Arial" w:eastAsia="Calibri" w:hAnsi="Arial" w:cs="Arial"/>
                <w:bCs/>
                <w:sz w:val="24"/>
                <w:szCs w:val="24"/>
              </w:rPr>
              <w:t>4</w:t>
            </w:r>
          </w:p>
        </w:tc>
        <w:tc>
          <w:tcPr>
            <w:tcW w:w="886" w:type="pct"/>
            <w:shd w:val="clear" w:color="auto" w:fill="auto"/>
            <w:noWrap/>
            <w:hideMark/>
          </w:tcPr>
          <w:p w14:paraId="664B346F"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Liberar camas otros hospitales</w:t>
            </w:r>
          </w:p>
        </w:tc>
        <w:tc>
          <w:tcPr>
            <w:tcW w:w="1036" w:type="pct"/>
            <w:shd w:val="clear" w:color="auto" w:fill="auto"/>
            <w:hideMark/>
          </w:tcPr>
          <w:p w14:paraId="6E27840E"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Pacientes procedentes de otros hospitales</w:t>
            </w:r>
          </w:p>
        </w:tc>
        <w:tc>
          <w:tcPr>
            <w:tcW w:w="539" w:type="pct"/>
            <w:shd w:val="clear" w:color="auto" w:fill="auto"/>
            <w:noWrap/>
            <w:hideMark/>
          </w:tcPr>
          <w:p w14:paraId="7D01F5FB"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26.312</w:t>
            </w:r>
          </w:p>
        </w:tc>
        <w:tc>
          <w:tcPr>
            <w:tcW w:w="924" w:type="pct"/>
            <w:shd w:val="clear" w:color="auto" w:fill="auto"/>
            <w:noWrap/>
            <w:hideMark/>
          </w:tcPr>
          <w:p w14:paraId="4F46A9C6" w14:textId="77777777" w:rsidR="008F7794" w:rsidRPr="003E7332" w:rsidRDefault="008F7794" w:rsidP="00EE3CC3">
            <w:pPr>
              <w:spacing w:line="360" w:lineRule="auto"/>
              <w:jc w:val="both"/>
              <w:rPr>
                <w:rFonts w:ascii="Arial" w:eastAsia="Calibri" w:hAnsi="Arial" w:cs="Arial"/>
                <w:sz w:val="24"/>
                <w:szCs w:val="24"/>
              </w:rPr>
            </w:pPr>
          </w:p>
        </w:tc>
        <w:tc>
          <w:tcPr>
            <w:tcW w:w="465" w:type="pct"/>
            <w:shd w:val="clear" w:color="auto" w:fill="auto"/>
            <w:noWrap/>
            <w:hideMark/>
          </w:tcPr>
          <w:p w14:paraId="64EBFA0D" w14:textId="77777777" w:rsidR="008F7794" w:rsidRPr="003E7332" w:rsidRDefault="00A80909" w:rsidP="00EE3CC3">
            <w:pPr>
              <w:spacing w:line="360" w:lineRule="auto"/>
              <w:ind w:left="-249" w:right="-115"/>
              <w:jc w:val="both"/>
              <w:rPr>
                <w:rFonts w:ascii="Arial" w:eastAsia="Calibri" w:hAnsi="Arial" w:cs="Arial"/>
                <w:sz w:val="24"/>
                <w:szCs w:val="24"/>
              </w:rPr>
            </w:pPr>
            <w:r w:rsidRPr="003E7332">
              <w:rPr>
                <w:rFonts w:ascii="Arial" w:eastAsia="Calibri" w:hAnsi="Arial" w:cs="Arial"/>
                <w:sz w:val="24"/>
                <w:szCs w:val="24"/>
              </w:rPr>
              <w:t>44,8 €</w:t>
            </w:r>
          </w:p>
        </w:tc>
        <w:tc>
          <w:tcPr>
            <w:tcW w:w="848" w:type="pct"/>
            <w:shd w:val="clear" w:color="auto" w:fill="auto"/>
            <w:noWrap/>
            <w:hideMark/>
          </w:tcPr>
          <w:p w14:paraId="4BE4BEDB" w14:textId="77777777" w:rsidR="008F7794" w:rsidRPr="003E7332" w:rsidRDefault="00A80909" w:rsidP="00EE3CC3">
            <w:pPr>
              <w:spacing w:line="360" w:lineRule="auto"/>
              <w:ind w:left="55"/>
              <w:jc w:val="both"/>
              <w:rPr>
                <w:rFonts w:ascii="Arial" w:eastAsia="Calibri" w:hAnsi="Arial" w:cs="Arial"/>
                <w:sz w:val="24"/>
                <w:szCs w:val="24"/>
              </w:rPr>
            </w:pPr>
            <w:r w:rsidRPr="003E7332">
              <w:rPr>
                <w:rFonts w:ascii="Arial" w:eastAsia="Calibri" w:hAnsi="Arial" w:cs="Arial"/>
                <w:sz w:val="24"/>
                <w:szCs w:val="24"/>
              </w:rPr>
              <w:t xml:space="preserve">1.180.113,83 € </w:t>
            </w:r>
          </w:p>
        </w:tc>
      </w:tr>
      <w:tr w:rsidR="00C83FD2" w:rsidRPr="003E7332" w14:paraId="75299C2A" w14:textId="77777777" w:rsidTr="00374D02">
        <w:trPr>
          <w:trHeight w:val="106"/>
        </w:trPr>
        <w:tc>
          <w:tcPr>
            <w:tcW w:w="303" w:type="pct"/>
            <w:shd w:val="clear" w:color="auto" w:fill="auto"/>
            <w:hideMark/>
          </w:tcPr>
          <w:p w14:paraId="7B61A2CF" w14:textId="77777777" w:rsidR="008F7794" w:rsidRPr="00374D02" w:rsidRDefault="00A80909" w:rsidP="00EE3CC3">
            <w:pPr>
              <w:spacing w:line="360" w:lineRule="auto"/>
              <w:jc w:val="both"/>
              <w:rPr>
                <w:rFonts w:ascii="Arial" w:eastAsia="Calibri" w:hAnsi="Arial" w:cs="Arial"/>
                <w:bCs/>
                <w:sz w:val="24"/>
                <w:szCs w:val="24"/>
              </w:rPr>
            </w:pPr>
            <w:r w:rsidRPr="00374D02">
              <w:rPr>
                <w:rFonts w:ascii="Arial" w:eastAsia="Calibri" w:hAnsi="Arial" w:cs="Arial"/>
                <w:bCs/>
                <w:sz w:val="24"/>
                <w:szCs w:val="24"/>
              </w:rPr>
              <w:t>5</w:t>
            </w:r>
          </w:p>
        </w:tc>
        <w:tc>
          <w:tcPr>
            <w:tcW w:w="886" w:type="pct"/>
            <w:shd w:val="clear" w:color="auto" w:fill="auto"/>
            <w:hideMark/>
          </w:tcPr>
          <w:p w14:paraId="6BAFDBCD"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Prácticas reales para alumnos</w:t>
            </w:r>
          </w:p>
        </w:tc>
        <w:tc>
          <w:tcPr>
            <w:tcW w:w="1036" w:type="pct"/>
            <w:shd w:val="clear" w:color="auto" w:fill="auto"/>
            <w:hideMark/>
          </w:tcPr>
          <w:p w14:paraId="54904A5F" w14:textId="7A499EC6"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N</w:t>
            </w:r>
            <w:r w:rsidR="00EE3CC3">
              <w:rPr>
                <w:rFonts w:ascii="Arial" w:eastAsia="Calibri" w:hAnsi="Arial" w:cs="Arial"/>
                <w:sz w:val="24"/>
                <w:szCs w:val="24"/>
              </w:rPr>
              <w:t>.</w:t>
            </w:r>
            <w:r w:rsidRPr="003E7332">
              <w:rPr>
                <w:rFonts w:ascii="Arial" w:eastAsia="Calibri" w:hAnsi="Arial" w:cs="Arial"/>
                <w:sz w:val="24"/>
                <w:szCs w:val="24"/>
              </w:rPr>
              <w:t>º horas curso académico alumnos en prácticas</w:t>
            </w:r>
          </w:p>
        </w:tc>
        <w:tc>
          <w:tcPr>
            <w:tcW w:w="539" w:type="pct"/>
            <w:shd w:val="clear" w:color="auto" w:fill="auto"/>
            <w:noWrap/>
            <w:hideMark/>
          </w:tcPr>
          <w:p w14:paraId="3E8204F0"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4.633</w:t>
            </w:r>
          </w:p>
        </w:tc>
        <w:tc>
          <w:tcPr>
            <w:tcW w:w="924" w:type="pct"/>
            <w:shd w:val="clear" w:color="auto" w:fill="auto"/>
            <w:hideMark/>
          </w:tcPr>
          <w:p w14:paraId="1D0450A5" w14:textId="77777777" w:rsidR="008F7794" w:rsidRPr="003E7332" w:rsidRDefault="008F7794" w:rsidP="00EE3CC3">
            <w:pPr>
              <w:spacing w:line="360" w:lineRule="auto"/>
              <w:jc w:val="both"/>
              <w:rPr>
                <w:rFonts w:ascii="Arial" w:eastAsia="Calibri" w:hAnsi="Arial" w:cs="Arial"/>
                <w:sz w:val="24"/>
                <w:szCs w:val="24"/>
              </w:rPr>
            </w:pPr>
          </w:p>
        </w:tc>
        <w:tc>
          <w:tcPr>
            <w:tcW w:w="465" w:type="pct"/>
            <w:shd w:val="clear" w:color="auto" w:fill="auto"/>
            <w:noWrap/>
            <w:hideMark/>
          </w:tcPr>
          <w:p w14:paraId="49967B2B" w14:textId="4A6F3521" w:rsidR="008F7794" w:rsidRPr="003E7332" w:rsidRDefault="00A80909" w:rsidP="00EE3CC3">
            <w:pPr>
              <w:spacing w:line="360" w:lineRule="auto"/>
              <w:ind w:left="-249" w:right="-115"/>
              <w:jc w:val="both"/>
              <w:rPr>
                <w:rFonts w:ascii="Arial" w:eastAsia="Calibri" w:hAnsi="Arial" w:cs="Arial"/>
                <w:sz w:val="24"/>
                <w:szCs w:val="24"/>
              </w:rPr>
            </w:pPr>
            <w:r w:rsidRPr="003E7332">
              <w:rPr>
                <w:rFonts w:ascii="Arial" w:eastAsia="Calibri" w:hAnsi="Arial" w:cs="Arial"/>
                <w:sz w:val="24"/>
                <w:szCs w:val="24"/>
              </w:rPr>
              <w:t>18</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848" w:type="pct"/>
            <w:shd w:val="clear" w:color="auto" w:fill="auto"/>
            <w:noWrap/>
            <w:hideMark/>
          </w:tcPr>
          <w:p w14:paraId="2D00076D" w14:textId="1FDDDCD5" w:rsidR="008F7794" w:rsidRPr="003E7332" w:rsidRDefault="00A80909" w:rsidP="00EE3CC3">
            <w:pPr>
              <w:spacing w:line="360" w:lineRule="auto"/>
              <w:ind w:left="55"/>
              <w:jc w:val="both"/>
              <w:rPr>
                <w:rFonts w:ascii="Arial" w:eastAsia="Calibri" w:hAnsi="Arial" w:cs="Arial"/>
                <w:sz w:val="24"/>
                <w:szCs w:val="24"/>
              </w:rPr>
            </w:pPr>
            <w:r w:rsidRPr="003E7332">
              <w:rPr>
                <w:rFonts w:ascii="Arial" w:eastAsia="Calibri" w:hAnsi="Arial" w:cs="Arial"/>
                <w:sz w:val="24"/>
                <w:szCs w:val="24"/>
              </w:rPr>
              <w:t>83.394,00</w:t>
            </w:r>
            <w:r w:rsidR="00D943CA">
              <w:rPr>
                <w:rFonts w:ascii="Arial" w:eastAsia="Calibri" w:hAnsi="Arial" w:cs="Arial"/>
                <w:sz w:val="24"/>
                <w:szCs w:val="24"/>
              </w:rPr>
              <w:t xml:space="preserve"> </w:t>
            </w:r>
            <w:r w:rsidRPr="003E7332">
              <w:rPr>
                <w:rFonts w:ascii="Arial" w:eastAsia="Calibri" w:hAnsi="Arial" w:cs="Arial"/>
                <w:sz w:val="24"/>
                <w:szCs w:val="24"/>
              </w:rPr>
              <w:t xml:space="preserve">€ </w:t>
            </w:r>
          </w:p>
        </w:tc>
      </w:tr>
      <w:tr w:rsidR="00C83FD2" w:rsidRPr="003E7332" w14:paraId="28A918F1" w14:textId="77777777" w:rsidTr="00374D02">
        <w:trPr>
          <w:trHeight w:val="106"/>
        </w:trPr>
        <w:tc>
          <w:tcPr>
            <w:tcW w:w="303" w:type="pct"/>
            <w:shd w:val="clear" w:color="auto" w:fill="auto"/>
            <w:hideMark/>
          </w:tcPr>
          <w:p w14:paraId="5858E09B" w14:textId="77777777" w:rsidR="008F7794" w:rsidRPr="00374D02" w:rsidRDefault="00A80909" w:rsidP="00EE3CC3">
            <w:pPr>
              <w:spacing w:line="360" w:lineRule="auto"/>
              <w:jc w:val="both"/>
              <w:rPr>
                <w:rFonts w:ascii="Arial" w:eastAsia="Calibri" w:hAnsi="Arial" w:cs="Arial"/>
                <w:bCs/>
                <w:sz w:val="24"/>
                <w:szCs w:val="24"/>
              </w:rPr>
            </w:pPr>
            <w:r w:rsidRPr="00374D02">
              <w:rPr>
                <w:rFonts w:ascii="Arial" w:eastAsia="Calibri" w:hAnsi="Arial" w:cs="Arial"/>
                <w:bCs/>
                <w:sz w:val="24"/>
                <w:szCs w:val="24"/>
              </w:rPr>
              <w:t>6</w:t>
            </w:r>
          </w:p>
        </w:tc>
        <w:tc>
          <w:tcPr>
            <w:tcW w:w="886" w:type="pct"/>
            <w:shd w:val="clear" w:color="auto" w:fill="auto"/>
            <w:hideMark/>
          </w:tcPr>
          <w:p w14:paraId="64AD8322"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Parking gratuito</w:t>
            </w:r>
          </w:p>
        </w:tc>
        <w:tc>
          <w:tcPr>
            <w:tcW w:w="1036" w:type="pct"/>
            <w:shd w:val="clear" w:color="auto" w:fill="auto"/>
            <w:hideMark/>
          </w:tcPr>
          <w:p w14:paraId="6F8C8D9C" w14:textId="1265B7D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N</w:t>
            </w:r>
            <w:r w:rsidR="00EE3CC3">
              <w:rPr>
                <w:rFonts w:ascii="Arial" w:eastAsia="Calibri" w:hAnsi="Arial" w:cs="Arial"/>
                <w:sz w:val="24"/>
                <w:szCs w:val="24"/>
              </w:rPr>
              <w:t>.</w:t>
            </w:r>
            <w:r w:rsidRPr="003E7332">
              <w:rPr>
                <w:rFonts w:ascii="Arial" w:eastAsia="Calibri" w:hAnsi="Arial" w:cs="Arial"/>
                <w:sz w:val="24"/>
                <w:szCs w:val="24"/>
              </w:rPr>
              <w:t>º visitantes año/estancia media</w:t>
            </w:r>
          </w:p>
        </w:tc>
        <w:tc>
          <w:tcPr>
            <w:tcW w:w="539" w:type="pct"/>
            <w:shd w:val="clear" w:color="auto" w:fill="auto"/>
            <w:noWrap/>
            <w:hideMark/>
          </w:tcPr>
          <w:p w14:paraId="7E2186D7"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105.974</w:t>
            </w:r>
          </w:p>
        </w:tc>
        <w:tc>
          <w:tcPr>
            <w:tcW w:w="924" w:type="pct"/>
            <w:shd w:val="clear" w:color="auto" w:fill="auto"/>
            <w:hideMark/>
          </w:tcPr>
          <w:p w14:paraId="673ED8F8" w14:textId="634A7172"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OTA/parking</w:t>
            </w:r>
          </w:p>
        </w:tc>
        <w:tc>
          <w:tcPr>
            <w:tcW w:w="465" w:type="pct"/>
            <w:shd w:val="clear" w:color="auto" w:fill="auto"/>
            <w:noWrap/>
            <w:hideMark/>
          </w:tcPr>
          <w:p w14:paraId="71168D77" w14:textId="27561346" w:rsidR="008F7794" w:rsidRPr="003E7332" w:rsidRDefault="00A80909" w:rsidP="00EE3CC3">
            <w:pPr>
              <w:spacing w:line="360" w:lineRule="auto"/>
              <w:ind w:left="-249" w:right="-115"/>
              <w:jc w:val="both"/>
              <w:rPr>
                <w:rFonts w:ascii="Arial" w:eastAsia="Calibri" w:hAnsi="Arial" w:cs="Arial"/>
                <w:sz w:val="24"/>
                <w:szCs w:val="24"/>
              </w:rPr>
            </w:pPr>
            <w:r w:rsidRPr="003E7332">
              <w:rPr>
                <w:rFonts w:ascii="Arial" w:eastAsia="Calibri" w:hAnsi="Arial" w:cs="Arial"/>
                <w:sz w:val="24"/>
                <w:szCs w:val="24"/>
              </w:rPr>
              <w:t>3,</w:t>
            </w:r>
            <w:r w:rsidR="00C83FD2" w:rsidRPr="003E7332">
              <w:rPr>
                <w:rFonts w:ascii="Arial" w:eastAsia="Calibri" w:hAnsi="Arial" w:cs="Arial"/>
                <w:sz w:val="24"/>
                <w:szCs w:val="24"/>
              </w:rPr>
              <w:t>1</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848" w:type="pct"/>
            <w:shd w:val="clear" w:color="auto" w:fill="auto"/>
            <w:noWrap/>
            <w:hideMark/>
          </w:tcPr>
          <w:p w14:paraId="093DF33D" w14:textId="39EF010D" w:rsidR="008F7794" w:rsidRPr="003E7332" w:rsidRDefault="00A80909" w:rsidP="00EE3CC3">
            <w:pPr>
              <w:spacing w:line="360" w:lineRule="auto"/>
              <w:ind w:left="55"/>
              <w:jc w:val="both"/>
              <w:rPr>
                <w:rFonts w:ascii="Arial" w:eastAsia="Calibri" w:hAnsi="Arial" w:cs="Arial"/>
                <w:sz w:val="24"/>
                <w:szCs w:val="24"/>
              </w:rPr>
            </w:pPr>
            <w:r w:rsidRPr="003E7332">
              <w:rPr>
                <w:rFonts w:ascii="Arial" w:eastAsia="Calibri" w:hAnsi="Arial" w:cs="Arial"/>
                <w:sz w:val="24"/>
                <w:szCs w:val="24"/>
              </w:rPr>
              <w:t>328.519,40</w:t>
            </w:r>
            <w:r w:rsidR="00D943CA">
              <w:rPr>
                <w:rFonts w:ascii="Arial" w:eastAsia="Calibri" w:hAnsi="Arial" w:cs="Arial"/>
                <w:sz w:val="24"/>
                <w:szCs w:val="24"/>
              </w:rPr>
              <w:t xml:space="preserve"> </w:t>
            </w:r>
            <w:r w:rsidRPr="003E7332">
              <w:rPr>
                <w:rFonts w:ascii="Arial" w:eastAsia="Calibri" w:hAnsi="Arial" w:cs="Arial"/>
                <w:sz w:val="24"/>
                <w:szCs w:val="24"/>
              </w:rPr>
              <w:t xml:space="preserve">€ </w:t>
            </w:r>
          </w:p>
        </w:tc>
      </w:tr>
      <w:tr w:rsidR="00C83FD2" w:rsidRPr="003E7332" w14:paraId="295E7294" w14:textId="77777777" w:rsidTr="00374D02">
        <w:trPr>
          <w:trHeight w:val="117"/>
        </w:trPr>
        <w:tc>
          <w:tcPr>
            <w:tcW w:w="303" w:type="pct"/>
            <w:shd w:val="clear" w:color="auto" w:fill="auto"/>
            <w:hideMark/>
          </w:tcPr>
          <w:p w14:paraId="7A2EAEB6" w14:textId="77777777" w:rsidR="008F7794" w:rsidRPr="00374D02" w:rsidRDefault="00A80909" w:rsidP="00EE3CC3">
            <w:pPr>
              <w:spacing w:line="360" w:lineRule="auto"/>
              <w:jc w:val="both"/>
              <w:rPr>
                <w:rFonts w:ascii="Arial" w:eastAsia="Calibri" w:hAnsi="Arial" w:cs="Arial"/>
                <w:bCs/>
                <w:sz w:val="24"/>
                <w:szCs w:val="24"/>
              </w:rPr>
            </w:pPr>
            <w:r w:rsidRPr="00374D02">
              <w:rPr>
                <w:rFonts w:ascii="Arial" w:eastAsia="Calibri" w:hAnsi="Arial" w:cs="Arial"/>
                <w:bCs/>
                <w:sz w:val="24"/>
                <w:szCs w:val="24"/>
              </w:rPr>
              <w:t>7</w:t>
            </w:r>
          </w:p>
        </w:tc>
        <w:tc>
          <w:tcPr>
            <w:tcW w:w="886" w:type="pct"/>
            <w:shd w:val="clear" w:color="auto" w:fill="auto"/>
            <w:hideMark/>
          </w:tcPr>
          <w:p w14:paraId="6BF18229"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 xml:space="preserve">Liberación cuidador </w:t>
            </w:r>
          </w:p>
        </w:tc>
        <w:tc>
          <w:tcPr>
            <w:tcW w:w="1036" w:type="pct"/>
            <w:shd w:val="clear" w:color="auto" w:fill="auto"/>
            <w:hideMark/>
          </w:tcPr>
          <w:p w14:paraId="2B1B5D73" w14:textId="21081303"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Estancias de pacientes no residenciados (30%)</w:t>
            </w:r>
          </w:p>
        </w:tc>
        <w:tc>
          <w:tcPr>
            <w:tcW w:w="539" w:type="pct"/>
            <w:shd w:val="clear" w:color="auto" w:fill="auto"/>
            <w:noWrap/>
            <w:hideMark/>
          </w:tcPr>
          <w:p w14:paraId="53DCD6AC"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11.043</w:t>
            </w:r>
          </w:p>
        </w:tc>
        <w:tc>
          <w:tcPr>
            <w:tcW w:w="924" w:type="pct"/>
            <w:shd w:val="clear" w:color="auto" w:fill="auto"/>
            <w:hideMark/>
          </w:tcPr>
          <w:p w14:paraId="5A2472C7" w14:textId="4DCE11E9"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 xml:space="preserve">10 € </w:t>
            </w:r>
            <w:r w:rsidR="00EE3CC3">
              <w:rPr>
                <w:rFonts w:ascii="Arial" w:eastAsia="Calibri" w:hAnsi="Arial" w:cs="Arial"/>
                <w:sz w:val="24"/>
                <w:szCs w:val="24"/>
              </w:rPr>
              <w:t>h</w:t>
            </w:r>
            <w:r w:rsidRPr="003E7332">
              <w:rPr>
                <w:rFonts w:ascii="Arial" w:eastAsia="Calibri" w:hAnsi="Arial" w:cs="Arial"/>
                <w:sz w:val="24"/>
                <w:szCs w:val="24"/>
              </w:rPr>
              <w:t>ora y una jornada de 8</w:t>
            </w:r>
            <w:r w:rsidR="00EE3CC3">
              <w:rPr>
                <w:rFonts w:ascii="Arial" w:eastAsia="Calibri" w:hAnsi="Arial" w:cs="Arial"/>
                <w:sz w:val="24"/>
                <w:szCs w:val="24"/>
              </w:rPr>
              <w:t xml:space="preserve"> </w:t>
            </w:r>
            <w:r w:rsidRPr="003E7332">
              <w:rPr>
                <w:rFonts w:ascii="Arial" w:eastAsia="Calibri" w:hAnsi="Arial" w:cs="Arial"/>
                <w:sz w:val="24"/>
                <w:szCs w:val="24"/>
              </w:rPr>
              <w:t>h</w:t>
            </w:r>
            <w:r w:rsidR="00EE3CC3">
              <w:rPr>
                <w:rFonts w:ascii="Arial" w:eastAsia="Calibri" w:hAnsi="Arial" w:cs="Arial"/>
                <w:sz w:val="24"/>
                <w:szCs w:val="24"/>
              </w:rPr>
              <w:t>oras</w:t>
            </w:r>
          </w:p>
        </w:tc>
        <w:tc>
          <w:tcPr>
            <w:tcW w:w="465" w:type="pct"/>
            <w:shd w:val="clear" w:color="auto" w:fill="auto"/>
            <w:noWrap/>
            <w:hideMark/>
          </w:tcPr>
          <w:p w14:paraId="43542485" w14:textId="2C2E2791" w:rsidR="008F7794" w:rsidRPr="003E7332" w:rsidRDefault="00A80909" w:rsidP="00EE3CC3">
            <w:pPr>
              <w:spacing w:line="360" w:lineRule="auto"/>
              <w:ind w:left="-249" w:right="-115"/>
              <w:jc w:val="both"/>
              <w:rPr>
                <w:rFonts w:ascii="Arial" w:eastAsia="Calibri" w:hAnsi="Arial" w:cs="Arial"/>
                <w:sz w:val="24"/>
                <w:szCs w:val="24"/>
              </w:rPr>
            </w:pPr>
            <w:r w:rsidRPr="003E7332">
              <w:rPr>
                <w:rFonts w:ascii="Arial" w:eastAsia="Calibri" w:hAnsi="Arial" w:cs="Arial"/>
                <w:sz w:val="24"/>
                <w:szCs w:val="24"/>
              </w:rPr>
              <w:t>40</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848" w:type="pct"/>
            <w:shd w:val="clear" w:color="auto" w:fill="auto"/>
            <w:noWrap/>
            <w:hideMark/>
          </w:tcPr>
          <w:p w14:paraId="0E09CF32" w14:textId="7591FDD8" w:rsidR="008F7794" w:rsidRPr="003E7332" w:rsidRDefault="00A80909" w:rsidP="00EE3CC3">
            <w:pPr>
              <w:spacing w:line="360" w:lineRule="auto"/>
              <w:ind w:left="55"/>
              <w:jc w:val="both"/>
              <w:rPr>
                <w:rFonts w:ascii="Arial" w:eastAsia="Calibri" w:hAnsi="Arial" w:cs="Arial"/>
                <w:sz w:val="24"/>
                <w:szCs w:val="24"/>
              </w:rPr>
            </w:pPr>
            <w:r w:rsidRPr="003E7332">
              <w:rPr>
                <w:rFonts w:ascii="Arial" w:eastAsia="Calibri" w:hAnsi="Arial" w:cs="Arial"/>
                <w:sz w:val="24"/>
                <w:szCs w:val="24"/>
              </w:rPr>
              <w:t xml:space="preserve"> 441.720,00</w:t>
            </w:r>
            <w:r w:rsidR="00D943CA">
              <w:rPr>
                <w:rFonts w:ascii="Arial" w:eastAsia="Calibri" w:hAnsi="Arial" w:cs="Arial"/>
                <w:sz w:val="24"/>
                <w:szCs w:val="24"/>
              </w:rPr>
              <w:t xml:space="preserve"> </w:t>
            </w:r>
            <w:r w:rsidRPr="003E7332">
              <w:rPr>
                <w:rFonts w:ascii="Arial" w:eastAsia="Calibri" w:hAnsi="Arial" w:cs="Arial"/>
                <w:sz w:val="24"/>
                <w:szCs w:val="24"/>
              </w:rPr>
              <w:t xml:space="preserve">€ </w:t>
            </w:r>
          </w:p>
        </w:tc>
      </w:tr>
      <w:tr w:rsidR="00C83FD2" w:rsidRPr="003E7332" w14:paraId="1568200F" w14:textId="77777777" w:rsidTr="00374D02">
        <w:trPr>
          <w:trHeight w:val="117"/>
        </w:trPr>
        <w:tc>
          <w:tcPr>
            <w:tcW w:w="303" w:type="pct"/>
            <w:shd w:val="clear" w:color="auto" w:fill="auto"/>
            <w:hideMark/>
          </w:tcPr>
          <w:p w14:paraId="275E6132" w14:textId="77777777" w:rsidR="008F7794" w:rsidRPr="00374D02" w:rsidRDefault="00A80909" w:rsidP="00EE3CC3">
            <w:pPr>
              <w:spacing w:line="360" w:lineRule="auto"/>
              <w:jc w:val="both"/>
              <w:rPr>
                <w:rFonts w:ascii="Arial" w:eastAsia="Calibri" w:hAnsi="Arial" w:cs="Arial"/>
                <w:bCs/>
                <w:sz w:val="24"/>
                <w:szCs w:val="24"/>
              </w:rPr>
            </w:pPr>
            <w:r w:rsidRPr="00374D02">
              <w:rPr>
                <w:rFonts w:ascii="Arial" w:eastAsia="Calibri" w:hAnsi="Arial" w:cs="Arial"/>
                <w:bCs/>
                <w:sz w:val="24"/>
                <w:szCs w:val="24"/>
              </w:rPr>
              <w:lastRenderedPageBreak/>
              <w:t>8</w:t>
            </w:r>
          </w:p>
        </w:tc>
        <w:tc>
          <w:tcPr>
            <w:tcW w:w="886" w:type="pct"/>
            <w:shd w:val="clear" w:color="auto" w:fill="auto"/>
            <w:hideMark/>
          </w:tcPr>
          <w:p w14:paraId="6AC3954D"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Apoyo a residencias</w:t>
            </w:r>
          </w:p>
        </w:tc>
        <w:tc>
          <w:tcPr>
            <w:tcW w:w="1036" w:type="pct"/>
            <w:shd w:val="clear" w:color="auto" w:fill="auto"/>
            <w:hideMark/>
          </w:tcPr>
          <w:p w14:paraId="6C439884"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Estancias de pacientes cuyo origen es residencias</w:t>
            </w:r>
          </w:p>
        </w:tc>
        <w:tc>
          <w:tcPr>
            <w:tcW w:w="539" w:type="pct"/>
            <w:shd w:val="clear" w:color="auto" w:fill="auto"/>
            <w:noWrap/>
            <w:hideMark/>
          </w:tcPr>
          <w:p w14:paraId="783EEF38" w14:textId="77777777"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16.177</w:t>
            </w:r>
          </w:p>
        </w:tc>
        <w:tc>
          <w:tcPr>
            <w:tcW w:w="924" w:type="pct"/>
            <w:shd w:val="clear" w:color="auto" w:fill="auto"/>
            <w:hideMark/>
          </w:tcPr>
          <w:p w14:paraId="216C2D82" w14:textId="77777777" w:rsidR="008F7794" w:rsidRPr="003E7332" w:rsidRDefault="008F7794" w:rsidP="00EE3CC3">
            <w:pPr>
              <w:spacing w:line="360" w:lineRule="auto"/>
              <w:jc w:val="both"/>
              <w:rPr>
                <w:rFonts w:ascii="Arial" w:eastAsia="Calibri" w:hAnsi="Arial" w:cs="Arial"/>
                <w:sz w:val="24"/>
                <w:szCs w:val="24"/>
              </w:rPr>
            </w:pPr>
          </w:p>
        </w:tc>
        <w:tc>
          <w:tcPr>
            <w:tcW w:w="465" w:type="pct"/>
            <w:shd w:val="clear" w:color="auto" w:fill="auto"/>
            <w:noWrap/>
            <w:hideMark/>
          </w:tcPr>
          <w:p w14:paraId="4E1A98EF" w14:textId="77777777" w:rsidR="008F7794" w:rsidRPr="003E7332" w:rsidRDefault="00A80909" w:rsidP="00EE3CC3">
            <w:pPr>
              <w:spacing w:line="360" w:lineRule="auto"/>
              <w:ind w:left="-249" w:right="-115"/>
              <w:jc w:val="both"/>
              <w:rPr>
                <w:rFonts w:ascii="Arial" w:eastAsia="Calibri" w:hAnsi="Arial" w:cs="Arial"/>
                <w:sz w:val="24"/>
                <w:szCs w:val="24"/>
              </w:rPr>
            </w:pPr>
            <w:r w:rsidRPr="003E7332">
              <w:rPr>
                <w:rFonts w:ascii="Arial" w:eastAsia="Calibri" w:hAnsi="Arial" w:cs="Arial"/>
                <w:sz w:val="24"/>
                <w:szCs w:val="24"/>
              </w:rPr>
              <w:t>50€</w:t>
            </w:r>
          </w:p>
        </w:tc>
        <w:tc>
          <w:tcPr>
            <w:tcW w:w="848" w:type="pct"/>
            <w:shd w:val="clear" w:color="auto" w:fill="auto"/>
            <w:noWrap/>
            <w:hideMark/>
          </w:tcPr>
          <w:p w14:paraId="6D69F851" w14:textId="77777777" w:rsidR="008F7794" w:rsidRPr="003E7332" w:rsidRDefault="00A80909" w:rsidP="00EE3CC3">
            <w:pPr>
              <w:spacing w:line="360" w:lineRule="auto"/>
              <w:ind w:left="55"/>
              <w:jc w:val="both"/>
              <w:rPr>
                <w:rFonts w:ascii="Arial" w:eastAsia="Calibri" w:hAnsi="Arial" w:cs="Arial"/>
                <w:sz w:val="24"/>
                <w:szCs w:val="24"/>
              </w:rPr>
            </w:pPr>
            <w:r w:rsidRPr="003E7332">
              <w:rPr>
                <w:rFonts w:ascii="Arial" w:eastAsia="Calibri" w:hAnsi="Arial" w:cs="Arial"/>
                <w:sz w:val="24"/>
                <w:szCs w:val="24"/>
              </w:rPr>
              <w:t xml:space="preserve">808.850,00 € </w:t>
            </w:r>
          </w:p>
        </w:tc>
      </w:tr>
      <w:tr w:rsidR="00C83FD2" w:rsidRPr="003E7332" w14:paraId="56667400" w14:textId="77777777" w:rsidTr="00374D02">
        <w:trPr>
          <w:trHeight w:val="106"/>
        </w:trPr>
        <w:tc>
          <w:tcPr>
            <w:tcW w:w="303" w:type="pct"/>
            <w:shd w:val="clear" w:color="auto" w:fill="auto"/>
            <w:hideMark/>
          </w:tcPr>
          <w:p w14:paraId="56A290D3" w14:textId="77777777" w:rsidR="008F7794" w:rsidRPr="00374D02" w:rsidRDefault="00A80909" w:rsidP="00EE3CC3">
            <w:pPr>
              <w:spacing w:line="360" w:lineRule="auto"/>
              <w:jc w:val="both"/>
              <w:rPr>
                <w:rFonts w:ascii="Arial" w:eastAsia="Calibri" w:hAnsi="Arial" w:cs="Arial"/>
                <w:bCs/>
                <w:sz w:val="24"/>
                <w:szCs w:val="24"/>
              </w:rPr>
            </w:pPr>
            <w:r w:rsidRPr="00374D02">
              <w:rPr>
                <w:rFonts w:ascii="Arial" w:eastAsia="Calibri" w:hAnsi="Arial" w:cs="Arial"/>
                <w:bCs/>
                <w:sz w:val="24"/>
                <w:szCs w:val="24"/>
              </w:rPr>
              <w:t>9</w:t>
            </w:r>
          </w:p>
        </w:tc>
        <w:tc>
          <w:tcPr>
            <w:tcW w:w="886" w:type="pct"/>
            <w:shd w:val="clear" w:color="auto" w:fill="auto"/>
            <w:hideMark/>
          </w:tcPr>
          <w:p w14:paraId="359AE364" w14:textId="7CC43E60"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 xml:space="preserve">Ahorro </w:t>
            </w:r>
            <w:r w:rsidR="00EE3CC3">
              <w:rPr>
                <w:rFonts w:ascii="Arial" w:eastAsia="Calibri" w:hAnsi="Arial" w:cs="Arial"/>
                <w:sz w:val="24"/>
                <w:szCs w:val="24"/>
              </w:rPr>
              <w:t xml:space="preserve">de </w:t>
            </w:r>
            <w:r w:rsidRPr="003E7332">
              <w:rPr>
                <w:rFonts w:ascii="Arial" w:eastAsia="Calibri" w:hAnsi="Arial" w:cs="Arial"/>
                <w:sz w:val="24"/>
                <w:szCs w:val="24"/>
              </w:rPr>
              <w:t>emisi</w:t>
            </w:r>
            <w:r w:rsidR="00EE3CC3">
              <w:rPr>
                <w:rFonts w:ascii="Arial" w:eastAsia="Calibri" w:hAnsi="Arial" w:cs="Arial"/>
                <w:sz w:val="24"/>
                <w:szCs w:val="24"/>
              </w:rPr>
              <w:t>ones</w:t>
            </w:r>
          </w:p>
        </w:tc>
        <w:tc>
          <w:tcPr>
            <w:tcW w:w="1036" w:type="pct"/>
            <w:shd w:val="clear" w:color="auto" w:fill="auto"/>
            <w:hideMark/>
          </w:tcPr>
          <w:p w14:paraId="12124D05" w14:textId="77777777" w:rsidR="008F7794" w:rsidRPr="003E7332" w:rsidRDefault="008F7794" w:rsidP="00EE3CC3">
            <w:pPr>
              <w:spacing w:line="360" w:lineRule="auto"/>
              <w:jc w:val="both"/>
              <w:rPr>
                <w:rFonts w:ascii="Arial" w:eastAsia="Calibri" w:hAnsi="Arial" w:cs="Arial"/>
                <w:sz w:val="24"/>
                <w:szCs w:val="24"/>
              </w:rPr>
            </w:pPr>
          </w:p>
        </w:tc>
        <w:tc>
          <w:tcPr>
            <w:tcW w:w="539" w:type="pct"/>
            <w:shd w:val="clear" w:color="auto" w:fill="auto"/>
            <w:noWrap/>
            <w:hideMark/>
          </w:tcPr>
          <w:p w14:paraId="63217C8D" w14:textId="77777777" w:rsidR="008F7794" w:rsidRPr="003E7332" w:rsidRDefault="00A80909" w:rsidP="00EE3CC3">
            <w:pPr>
              <w:spacing w:line="360" w:lineRule="auto"/>
              <w:ind w:right="-76"/>
              <w:jc w:val="both"/>
              <w:rPr>
                <w:rFonts w:ascii="Arial" w:eastAsia="Calibri" w:hAnsi="Arial" w:cs="Arial"/>
                <w:sz w:val="24"/>
                <w:szCs w:val="24"/>
              </w:rPr>
            </w:pPr>
            <w:r w:rsidRPr="003E7332">
              <w:rPr>
                <w:rFonts w:ascii="Arial" w:eastAsia="Calibri" w:hAnsi="Arial" w:cs="Arial"/>
                <w:sz w:val="24"/>
                <w:szCs w:val="24"/>
              </w:rPr>
              <w:t>23</w:t>
            </w:r>
          </w:p>
        </w:tc>
        <w:tc>
          <w:tcPr>
            <w:tcW w:w="924" w:type="pct"/>
            <w:shd w:val="clear" w:color="auto" w:fill="auto"/>
            <w:hideMark/>
          </w:tcPr>
          <w:p w14:paraId="6C65A2A0" w14:textId="0F99F345" w:rsidR="00EE3CC3"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Fijación C</w:t>
            </w:r>
            <w:r w:rsidR="00EE3CC3">
              <w:rPr>
                <w:rFonts w:ascii="Arial" w:eastAsia="Calibri" w:hAnsi="Arial" w:cs="Arial"/>
                <w:sz w:val="24"/>
                <w:szCs w:val="24"/>
              </w:rPr>
              <w:t>O</w:t>
            </w:r>
            <w:r w:rsidRPr="00374D02">
              <w:rPr>
                <w:rFonts w:ascii="Arial" w:eastAsia="Calibri" w:hAnsi="Arial" w:cs="Arial"/>
                <w:sz w:val="24"/>
                <w:szCs w:val="24"/>
                <w:vertAlign w:val="subscript"/>
              </w:rPr>
              <w:t>2</w:t>
            </w:r>
          </w:p>
          <w:p w14:paraId="16B40EDB" w14:textId="2016646D" w:rsidR="008F7794" w:rsidRPr="003E7332" w:rsidRDefault="00A80909" w:rsidP="00EE3CC3">
            <w:pPr>
              <w:spacing w:line="360" w:lineRule="auto"/>
              <w:jc w:val="both"/>
              <w:rPr>
                <w:rFonts w:ascii="Arial" w:eastAsia="Calibri" w:hAnsi="Arial" w:cs="Arial"/>
                <w:sz w:val="24"/>
                <w:szCs w:val="24"/>
              </w:rPr>
            </w:pPr>
            <w:r w:rsidRPr="003E7332">
              <w:rPr>
                <w:rFonts w:ascii="Arial" w:eastAsia="Calibri" w:hAnsi="Arial" w:cs="Arial"/>
                <w:sz w:val="24"/>
                <w:szCs w:val="24"/>
              </w:rPr>
              <w:t>Derechos por hectárea</w:t>
            </w:r>
          </w:p>
        </w:tc>
        <w:tc>
          <w:tcPr>
            <w:tcW w:w="465" w:type="pct"/>
            <w:shd w:val="clear" w:color="auto" w:fill="auto"/>
            <w:noWrap/>
            <w:hideMark/>
          </w:tcPr>
          <w:p w14:paraId="14AAB50A" w14:textId="32A5284E" w:rsidR="008F7794" w:rsidRPr="003E7332" w:rsidRDefault="00A80909" w:rsidP="00EE3CC3">
            <w:pPr>
              <w:spacing w:line="360" w:lineRule="auto"/>
              <w:ind w:left="-249" w:right="-115"/>
              <w:jc w:val="both"/>
              <w:rPr>
                <w:rFonts w:ascii="Arial" w:eastAsia="Calibri" w:hAnsi="Arial" w:cs="Arial"/>
                <w:sz w:val="24"/>
                <w:szCs w:val="24"/>
              </w:rPr>
            </w:pPr>
            <w:r w:rsidRPr="003E7332">
              <w:rPr>
                <w:rFonts w:ascii="Arial" w:eastAsia="Calibri" w:hAnsi="Arial" w:cs="Arial"/>
                <w:sz w:val="24"/>
                <w:szCs w:val="24"/>
              </w:rPr>
              <w:t>1.300</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848" w:type="pct"/>
            <w:shd w:val="clear" w:color="auto" w:fill="auto"/>
            <w:noWrap/>
            <w:hideMark/>
          </w:tcPr>
          <w:p w14:paraId="73EFED10" w14:textId="16177295" w:rsidR="008F7794" w:rsidRPr="003E7332" w:rsidRDefault="00A80909" w:rsidP="00EE3CC3">
            <w:pPr>
              <w:spacing w:line="360" w:lineRule="auto"/>
              <w:ind w:left="55"/>
              <w:jc w:val="both"/>
              <w:rPr>
                <w:rFonts w:ascii="Arial" w:eastAsia="Calibri" w:hAnsi="Arial" w:cs="Arial"/>
                <w:sz w:val="24"/>
                <w:szCs w:val="24"/>
              </w:rPr>
            </w:pPr>
            <w:r w:rsidRPr="003E7332">
              <w:rPr>
                <w:rFonts w:ascii="Arial" w:eastAsia="Calibri" w:hAnsi="Arial" w:cs="Arial"/>
                <w:sz w:val="24"/>
                <w:szCs w:val="24"/>
              </w:rPr>
              <w:t>29.900,00</w:t>
            </w:r>
            <w:r w:rsidR="00D943CA">
              <w:rPr>
                <w:rFonts w:ascii="Arial" w:eastAsia="Calibri" w:hAnsi="Arial" w:cs="Arial"/>
                <w:sz w:val="24"/>
                <w:szCs w:val="24"/>
              </w:rPr>
              <w:t xml:space="preserve"> </w:t>
            </w:r>
            <w:r w:rsidRPr="003E7332">
              <w:rPr>
                <w:rFonts w:ascii="Arial" w:eastAsia="Calibri" w:hAnsi="Arial" w:cs="Arial"/>
                <w:sz w:val="24"/>
                <w:szCs w:val="24"/>
              </w:rPr>
              <w:t xml:space="preserve">€ </w:t>
            </w:r>
          </w:p>
        </w:tc>
      </w:tr>
      <w:tr w:rsidR="00C83FD2" w:rsidRPr="003E7332" w14:paraId="633258EE" w14:textId="77777777" w:rsidTr="00374D02">
        <w:trPr>
          <w:trHeight w:val="101"/>
        </w:trPr>
        <w:tc>
          <w:tcPr>
            <w:tcW w:w="303" w:type="pct"/>
            <w:shd w:val="clear" w:color="auto" w:fill="auto"/>
            <w:hideMark/>
          </w:tcPr>
          <w:p w14:paraId="337D0123" w14:textId="77777777" w:rsidR="008F7794" w:rsidRPr="003E7332" w:rsidRDefault="008F7794" w:rsidP="00EE3CC3">
            <w:pPr>
              <w:spacing w:line="360" w:lineRule="auto"/>
              <w:jc w:val="both"/>
              <w:rPr>
                <w:rFonts w:ascii="Arial" w:eastAsia="Calibri" w:hAnsi="Arial" w:cs="Arial"/>
                <w:b/>
                <w:sz w:val="24"/>
                <w:szCs w:val="24"/>
              </w:rPr>
            </w:pPr>
          </w:p>
        </w:tc>
        <w:tc>
          <w:tcPr>
            <w:tcW w:w="886" w:type="pct"/>
            <w:shd w:val="clear" w:color="auto" w:fill="auto"/>
            <w:hideMark/>
          </w:tcPr>
          <w:p w14:paraId="5DA16D16" w14:textId="77777777" w:rsidR="008F7794" w:rsidRPr="003E7332" w:rsidRDefault="008F7794" w:rsidP="00EE3CC3">
            <w:pPr>
              <w:spacing w:line="360" w:lineRule="auto"/>
              <w:jc w:val="both"/>
              <w:rPr>
                <w:rFonts w:ascii="Arial" w:eastAsia="Calibri" w:hAnsi="Arial" w:cs="Arial"/>
                <w:sz w:val="24"/>
                <w:szCs w:val="24"/>
              </w:rPr>
            </w:pPr>
          </w:p>
        </w:tc>
        <w:tc>
          <w:tcPr>
            <w:tcW w:w="1036" w:type="pct"/>
            <w:shd w:val="clear" w:color="auto" w:fill="auto"/>
            <w:hideMark/>
          </w:tcPr>
          <w:p w14:paraId="14E2C8E0" w14:textId="77777777" w:rsidR="008F7794" w:rsidRPr="003E7332" w:rsidRDefault="008F7794" w:rsidP="00EE3CC3">
            <w:pPr>
              <w:spacing w:line="360" w:lineRule="auto"/>
              <w:jc w:val="both"/>
              <w:rPr>
                <w:rFonts w:ascii="Arial" w:eastAsia="Calibri" w:hAnsi="Arial" w:cs="Arial"/>
                <w:sz w:val="24"/>
                <w:szCs w:val="24"/>
              </w:rPr>
            </w:pPr>
          </w:p>
        </w:tc>
        <w:tc>
          <w:tcPr>
            <w:tcW w:w="1927" w:type="pct"/>
            <w:gridSpan w:val="3"/>
            <w:shd w:val="clear" w:color="auto" w:fill="auto"/>
            <w:noWrap/>
            <w:hideMark/>
          </w:tcPr>
          <w:p w14:paraId="5B40F1B8" w14:textId="6474EAA4" w:rsidR="008F7794" w:rsidRPr="00F74B91" w:rsidRDefault="00EE3CC3" w:rsidP="00EE3CC3">
            <w:pPr>
              <w:spacing w:line="360" w:lineRule="auto"/>
              <w:jc w:val="both"/>
              <w:rPr>
                <w:rFonts w:ascii="Arial" w:eastAsia="Calibri" w:hAnsi="Arial" w:cs="Arial"/>
                <w:bCs/>
                <w:sz w:val="24"/>
                <w:szCs w:val="24"/>
              </w:rPr>
            </w:pPr>
            <w:r w:rsidRPr="00374D02">
              <w:rPr>
                <w:rFonts w:ascii="Arial" w:eastAsia="Calibri" w:hAnsi="Arial" w:cs="Arial"/>
                <w:bCs/>
                <w:sz w:val="24"/>
                <w:szCs w:val="24"/>
              </w:rPr>
              <w:t xml:space="preserve">Valor social específico total </w:t>
            </w:r>
            <w:r w:rsidR="00A80909" w:rsidRPr="00374D02">
              <w:rPr>
                <w:rFonts w:ascii="Arial" w:eastAsia="Calibri" w:hAnsi="Arial" w:cs="Arial"/>
                <w:bCs/>
                <w:sz w:val="24"/>
                <w:szCs w:val="24"/>
              </w:rPr>
              <w:t>(2016)</w:t>
            </w:r>
          </w:p>
        </w:tc>
        <w:tc>
          <w:tcPr>
            <w:tcW w:w="848" w:type="pct"/>
            <w:shd w:val="clear" w:color="auto" w:fill="auto"/>
            <w:noWrap/>
          </w:tcPr>
          <w:p w14:paraId="65861076" w14:textId="745A70B0" w:rsidR="008F7794" w:rsidRPr="00374D02" w:rsidRDefault="00A80909" w:rsidP="00EE3CC3">
            <w:pPr>
              <w:spacing w:line="360" w:lineRule="auto"/>
              <w:jc w:val="both"/>
              <w:rPr>
                <w:rFonts w:ascii="Arial" w:eastAsia="Calibri" w:hAnsi="Arial" w:cs="Arial"/>
                <w:bCs/>
                <w:sz w:val="24"/>
                <w:szCs w:val="24"/>
              </w:rPr>
            </w:pPr>
            <w:r w:rsidRPr="00374D02">
              <w:rPr>
                <w:rFonts w:ascii="Arial" w:eastAsia="Calibri" w:hAnsi="Arial" w:cs="Arial"/>
                <w:bCs/>
                <w:sz w:val="24"/>
                <w:szCs w:val="24"/>
              </w:rPr>
              <w:t>22.228.294,55</w:t>
            </w:r>
            <w:r w:rsidR="00EE3CC3" w:rsidRPr="00374D02">
              <w:rPr>
                <w:rFonts w:ascii="Arial" w:eastAsia="Calibri" w:hAnsi="Arial" w:cs="Arial"/>
                <w:bCs/>
                <w:sz w:val="24"/>
                <w:szCs w:val="24"/>
              </w:rPr>
              <w:t xml:space="preserve"> </w:t>
            </w:r>
            <w:r w:rsidRPr="00374D02">
              <w:rPr>
                <w:rFonts w:ascii="Arial" w:eastAsia="Calibri" w:hAnsi="Arial" w:cs="Arial"/>
                <w:bCs/>
                <w:sz w:val="24"/>
                <w:szCs w:val="24"/>
              </w:rPr>
              <w:t>€</w:t>
            </w:r>
          </w:p>
        </w:tc>
      </w:tr>
    </w:tbl>
    <w:p w14:paraId="1D8A890A" w14:textId="77777777" w:rsidR="00F13791" w:rsidRPr="003E7332" w:rsidRDefault="00F13791" w:rsidP="003E7332">
      <w:pPr>
        <w:spacing w:line="360" w:lineRule="auto"/>
        <w:jc w:val="both"/>
        <w:rPr>
          <w:rFonts w:ascii="Arial" w:hAnsi="Arial" w:cs="Arial"/>
          <w:sz w:val="24"/>
          <w:szCs w:val="24"/>
        </w:rPr>
      </w:pPr>
      <w:r w:rsidRPr="003E7332">
        <w:rPr>
          <w:rFonts w:ascii="Arial" w:hAnsi="Arial" w:cs="Arial"/>
          <w:sz w:val="24"/>
          <w:szCs w:val="24"/>
        </w:rPr>
        <w:br w:type="page"/>
      </w:r>
    </w:p>
    <w:p w14:paraId="7F9A0F19" w14:textId="77777777" w:rsidR="00EE3CC3" w:rsidRPr="00374D02" w:rsidRDefault="00F13791" w:rsidP="003E7332">
      <w:pPr>
        <w:spacing w:line="360" w:lineRule="auto"/>
        <w:jc w:val="both"/>
        <w:rPr>
          <w:rFonts w:ascii="Arial" w:hAnsi="Arial" w:cs="Arial"/>
          <w:b/>
          <w:bCs/>
          <w:sz w:val="24"/>
          <w:szCs w:val="24"/>
        </w:rPr>
      </w:pPr>
      <w:r w:rsidRPr="00374D02">
        <w:rPr>
          <w:rFonts w:ascii="Arial" w:hAnsi="Arial" w:cs="Arial"/>
          <w:b/>
          <w:bCs/>
          <w:sz w:val="24"/>
          <w:szCs w:val="24"/>
        </w:rPr>
        <w:lastRenderedPageBreak/>
        <w:t>Tabla 3</w:t>
      </w:r>
    </w:p>
    <w:p w14:paraId="66B811A8" w14:textId="5F015E69" w:rsidR="008F7794" w:rsidRPr="003E7332" w:rsidRDefault="00EE3CC3" w:rsidP="003E7332">
      <w:pPr>
        <w:spacing w:line="360" w:lineRule="auto"/>
        <w:jc w:val="both"/>
        <w:rPr>
          <w:rFonts w:ascii="Arial" w:hAnsi="Arial" w:cs="Arial"/>
          <w:b/>
          <w:sz w:val="24"/>
          <w:szCs w:val="24"/>
        </w:rPr>
      </w:pPr>
      <w:r>
        <w:rPr>
          <w:rFonts w:ascii="Arial" w:hAnsi="Arial" w:cs="Arial"/>
          <w:sz w:val="24"/>
          <w:szCs w:val="24"/>
        </w:rPr>
        <w:t>R</w:t>
      </w:r>
      <w:r w:rsidR="00F13791" w:rsidRPr="003E7332">
        <w:rPr>
          <w:rFonts w:ascii="Arial" w:hAnsi="Arial" w:cs="Arial"/>
          <w:sz w:val="24"/>
          <w:szCs w:val="24"/>
        </w:rPr>
        <w:t xml:space="preserve">esumen de </w:t>
      </w:r>
      <w:r>
        <w:rPr>
          <w:rFonts w:ascii="Arial" w:hAnsi="Arial" w:cs="Arial"/>
          <w:sz w:val="24"/>
          <w:szCs w:val="24"/>
        </w:rPr>
        <w:t xml:space="preserve">las </w:t>
      </w:r>
      <w:r w:rsidR="00F13791" w:rsidRPr="003E7332">
        <w:rPr>
          <w:rFonts w:ascii="Arial" w:hAnsi="Arial" w:cs="Arial"/>
          <w:sz w:val="24"/>
          <w:szCs w:val="24"/>
        </w:rPr>
        <w:t>variables de valor social</w:t>
      </w:r>
    </w:p>
    <w:tbl>
      <w:tblPr>
        <w:tblStyle w:val="Tablaconcuadrcula1clara1"/>
        <w:tblW w:w="9063" w:type="dxa"/>
        <w:jc w:val="center"/>
        <w:tblLook w:val="04A0" w:firstRow="1" w:lastRow="0" w:firstColumn="1" w:lastColumn="0" w:noHBand="0" w:noVBand="1"/>
      </w:tblPr>
      <w:tblGrid>
        <w:gridCol w:w="2057"/>
        <w:gridCol w:w="1418"/>
        <w:gridCol w:w="1418"/>
        <w:gridCol w:w="1418"/>
        <w:gridCol w:w="1418"/>
        <w:gridCol w:w="1418"/>
      </w:tblGrid>
      <w:tr w:rsidR="00F13791" w:rsidRPr="003E7332" w14:paraId="1279827C" w14:textId="77777777" w:rsidTr="00A62431">
        <w:trPr>
          <w:cnfStyle w:val="100000000000" w:firstRow="1" w:lastRow="0" w:firstColumn="0" w:lastColumn="0" w:oddVBand="0" w:evenVBand="0" w:oddHBand="0"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2547" w:type="dxa"/>
            <w:hideMark/>
          </w:tcPr>
          <w:p w14:paraId="3E8A4FBE" w14:textId="17215C66" w:rsidR="008F7794" w:rsidRPr="003E7332" w:rsidRDefault="00EE3CC3" w:rsidP="003E7332">
            <w:pPr>
              <w:spacing w:line="360" w:lineRule="auto"/>
              <w:jc w:val="both"/>
              <w:rPr>
                <w:rFonts w:ascii="Arial" w:eastAsia="Calibri" w:hAnsi="Arial" w:cs="Arial"/>
                <w:b w:val="0"/>
                <w:bCs w:val="0"/>
                <w:sz w:val="24"/>
                <w:szCs w:val="24"/>
              </w:rPr>
            </w:pPr>
            <w:r w:rsidRPr="003E7332">
              <w:rPr>
                <w:rFonts w:ascii="Arial" w:eastAsia="Calibri" w:hAnsi="Arial" w:cs="Arial"/>
                <w:sz w:val="24"/>
                <w:szCs w:val="24"/>
              </w:rPr>
              <w:t>Tipo de valor</w:t>
            </w:r>
          </w:p>
        </w:tc>
        <w:tc>
          <w:tcPr>
            <w:tcW w:w="1418" w:type="dxa"/>
            <w:hideMark/>
          </w:tcPr>
          <w:p w14:paraId="5B221393" w14:textId="77777777" w:rsidR="008F7794" w:rsidRPr="003E7332" w:rsidRDefault="00F13791" w:rsidP="003E733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4"/>
                <w:szCs w:val="24"/>
              </w:rPr>
            </w:pPr>
            <w:r w:rsidRPr="003E7332">
              <w:rPr>
                <w:rFonts w:ascii="Arial" w:eastAsia="Calibri" w:hAnsi="Arial" w:cs="Arial"/>
                <w:sz w:val="24"/>
                <w:szCs w:val="24"/>
              </w:rPr>
              <w:t>2017</w:t>
            </w:r>
          </w:p>
        </w:tc>
        <w:tc>
          <w:tcPr>
            <w:tcW w:w="1281" w:type="dxa"/>
            <w:hideMark/>
          </w:tcPr>
          <w:p w14:paraId="4555C94A" w14:textId="77777777" w:rsidR="008F7794" w:rsidRPr="003E7332" w:rsidRDefault="00F13791" w:rsidP="003E733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4"/>
                <w:szCs w:val="24"/>
              </w:rPr>
            </w:pPr>
            <w:r w:rsidRPr="003E7332">
              <w:rPr>
                <w:rFonts w:ascii="Arial" w:eastAsia="Calibri" w:hAnsi="Arial" w:cs="Arial"/>
                <w:sz w:val="24"/>
                <w:szCs w:val="24"/>
              </w:rPr>
              <w:t>2016</w:t>
            </w:r>
          </w:p>
        </w:tc>
        <w:tc>
          <w:tcPr>
            <w:tcW w:w="1265" w:type="dxa"/>
            <w:hideMark/>
          </w:tcPr>
          <w:p w14:paraId="07180263" w14:textId="77777777" w:rsidR="008F7794" w:rsidRPr="003E7332" w:rsidRDefault="00F13791" w:rsidP="003E733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4"/>
                <w:szCs w:val="24"/>
              </w:rPr>
            </w:pPr>
            <w:r w:rsidRPr="003E7332">
              <w:rPr>
                <w:rFonts w:ascii="Arial" w:eastAsia="Calibri" w:hAnsi="Arial" w:cs="Arial"/>
                <w:sz w:val="24"/>
                <w:szCs w:val="24"/>
              </w:rPr>
              <w:t>2015</w:t>
            </w:r>
          </w:p>
        </w:tc>
        <w:tc>
          <w:tcPr>
            <w:tcW w:w="1270" w:type="dxa"/>
            <w:hideMark/>
          </w:tcPr>
          <w:p w14:paraId="3F205606" w14:textId="77777777" w:rsidR="008F7794" w:rsidRPr="003E7332" w:rsidRDefault="00F13791" w:rsidP="003E733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4"/>
                <w:szCs w:val="24"/>
              </w:rPr>
            </w:pPr>
            <w:r w:rsidRPr="003E7332">
              <w:rPr>
                <w:rFonts w:ascii="Arial" w:eastAsia="Calibri" w:hAnsi="Arial" w:cs="Arial"/>
                <w:sz w:val="24"/>
                <w:szCs w:val="24"/>
              </w:rPr>
              <w:t>2014</w:t>
            </w:r>
          </w:p>
        </w:tc>
        <w:tc>
          <w:tcPr>
            <w:tcW w:w="1282" w:type="dxa"/>
            <w:hideMark/>
          </w:tcPr>
          <w:p w14:paraId="5690F7A6" w14:textId="77777777" w:rsidR="008F7794" w:rsidRPr="003E7332" w:rsidRDefault="00F13791" w:rsidP="003E7332">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4"/>
                <w:szCs w:val="24"/>
              </w:rPr>
            </w:pPr>
            <w:r w:rsidRPr="003E7332">
              <w:rPr>
                <w:rFonts w:ascii="Arial" w:eastAsia="Calibri" w:hAnsi="Arial" w:cs="Arial"/>
                <w:sz w:val="24"/>
                <w:szCs w:val="24"/>
              </w:rPr>
              <w:t>2013</w:t>
            </w:r>
          </w:p>
        </w:tc>
      </w:tr>
      <w:tr w:rsidR="00F13791" w:rsidRPr="003E7332" w14:paraId="097370C2" w14:textId="77777777" w:rsidTr="00A62431">
        <w:trPr>
          <w:trHeight w:val="297"/>
          <w:jc w:val="center"/>
        </w:trPr>
        <w:tc>
          <w:tcPr>
            <w:cnfStyle w:val="001000000000" w:firstRow="0" w:lastRow="0" w:firstColumn="1" w:lastColumn="0" w:oddVBand="0" w:evenVBand="0" w:oddHBand="0" w:evenHBand="0" w:firstRowFirstColumn="0" w:firstRowLastColumn="0" w:lastRowFirstColumn="0" w:lastRowLastColumn="0"/>
            <w:tcW w:w="2547" w:type="dxa"/>
            <w:hideMark/>
          </w:tcPr>
          <w:p w14:paraId="5A8F8718" w14:textId="094FA0E7" w:rsidR="008F7794" w:rsidRPr="00EE3CC3" w:rsidRDefault="00EE3CC3"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t>Agregado</w:t>
            </w:r>
          </w:p>
        </w:tc>
        <w:tc>
          <w:tcPr>
            <w:tcW w:w="1418" w:type="dxa"/>
            <w:hideMark/>
          </w:tcPr>
          <w:p w14:paraId="4F3E7876" w14:textId="4B5FD93D" w:rsidR="00F13791"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21.669.567</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1281" w:type="dxa"/>
            <w:hideMark/>
          </w:tcPr>
          <w:p w14:paraId="2AA0316B" w14:textId="77777777" w:rsidR="00F13791"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21.478.63 €</w:t>
            </w:r>
          </w:p>
        </w:tc>
        <w:tc>
          <w:tcPr>
            <w:tcW w:w="1265" w:type="dxa"/>
            <w:hideMark/>
          </w:tcPr>
          <w:p w14:paraId="5E949496" w14:textId="69B1E323" w:rsidR="00F13791"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24.688.862</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1270" w:type="dxa"/>
            <w:hideMark/>
          </w:tcPr>
          <w:p w14:paraId="0515199C" w14:textId="77777777" w:rsidR="00F13791"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23.809.02 €</w:t>
            </w:r>
          </w:p>
        </w:tc>
        <w:tc>
          <w:tcPr>
            <w:tcW w:w="1282" w:type="dxa"/>
            <w:hideMark/>
          </w:tcPr>
          <w:p w14:paraId="1584245B" w14:textId="6344D6D9" w:rsidR="00F13791"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23.734.115</w:t>
            </w:r>
            <w:r w:rsidR="00EE3CC3">
              <w:rPr>
                <w:rFonts w:ascii="Arial" w:eastAsia="Calibri" w:hAnsi="Arial" w:cs="Arial"/>
                <w:sz w:val="24"/>
                <w:szCs w:val="24"/>
              </w:rPr>
              <w:t xml:space="preserve"> </w:t>
            </w:r>
            <w:r w:rsidRPr="003E7332">
              <w:rPr>
                <w:rFonts w:ascii="Arial" w:eastAsia="Calibri" w:hAnsi="Arial" w:cs="Arial"/>
                <w:sz w:val="24"/>
                <w:szCs w:val="24"/>
              </w:rPr>
              <w:t>€</w:t>
            </w:r>
          </w:p>
        </w:tc>
      </w:tr>
      <w:tr w:rsidR="00F13791" w:rsidRPr="003E7332" w14:paraId="266A160B" w14:textId="77777777" w:rsidTr="00A62431">
        <w:trPr>
          <w:trHeight w:val="261"/>
          <w:jc w:val="center"/>
        </w:trPr>
        <w:tc>
          <w:tcPr>
            <w:cnfStyle w:val="001000000000" w:firstRow="0" w:lastRow="0" w:firstColumn="1" w:lastColumn="0" w:oddVBand="0" w:evenVBand="0" w:oddHBand="0" w:evenHBand="0" w:firstRowFirstColumn="0" w:firstRowLastColumn="0" w:lastRowFirstColumn="0" w:lastRowLastColumn="0"/>
            <w:tcW w:w="2547" w:type="dxa"/>
            <w:hideMark/>
          </w:tcPr>
          <w:p w14:paraId="2CB970B5" w14:textId="78F44D00" w:rsidR="008F7794" w:rsidRPr="00EE3CC3" w:rsidRDefault="00EE3CC3"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t>Movilizado (explotación)</w:t>
            </w:r>
          </w:p>
        </w:tc>
        <w:tc>
          <w:tcPr>
            <w:tcW w:w="1418" w:type="dxa"/>
            <w:hideMark/>
          </w:tcPr>
          <w:p w14:paraId="6125AC5D" w14:textId="371DD6E5"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1.299.656</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1281" w:type="dxa"/>
            <w:hideMark/>
          </w:tcPr>
          <w:p w14:paraId="7D52591A" w14:textId="7453BA2F"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1.298.969</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1265" w:type="dxa"/>
            <w:hideMark/>
          </w:tcPr>
          <w:p w14:paraId="5B313B2C" w14:textId="77777777"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1.383.98 €</w:t>
            </w:r>
          </w:p>
        </w:tc>
        <w:tc>
          <w:tcPr>
            <w:tcW w:w="1270" w:type="dxa"/>
            <w:hideMark/>
          </w:tcPr>
          <w:p w14:paraId="0AB7E33A" w14:textId="0FB324EA"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 992.047</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1282" w:type="dxa"/>
            <w:hideMark/>
          </w:tcPr>
          <w:p w14:paraId="4B94CC2F" w14:textId="62F32643"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949.728</w:t>
            </w:r>
            <w:r w:rsidR="00EE3CC3">
              <w:rPr>
                <w:rFonts w:ascii="Arial" w:eastAsia="Calibri" w:hAnsi="Arial" w:cs="Arial"/>
                <w:sz w:val="24"/>
                <w:szCs w:val="24"/>
              </w:rPr>
              <w:t xml:space="preserve"> </w:t>
            </w:r>
            <w:r w:rsidRPr="003E7332">
              <w:rPr>
                <w:rFonts w:ascii="Arial" w:eastAsia="Calibri" w:hAnsi="Arial" w:cs="Arial"/>
                <w:sz w:val="24"/>
                <w:szCs w:val="24"/>
              </w:rPr>
              <w:t>€</w:t>
            </w:r>
          </w:p>
        </w:tc>
      </w:tr>
      <w:tr w:rsidR="00F13791" w:rsidRPr="003E7332" w14:paraId="5BCD5310" w14:textId="77777777" w:rsidTr="00A62431">
        <w:trPr>
          <w:trHeight w:val="270"/>
          <w:jc w:val="center"/>
        </w:trPr>
        <w:tc>
          <w:tcPr>
            <w:cnfStyle w:val="001000000000" w:firstRow="0" w:lastRow="0" w:firstColumn="1" w:lastColumn="0" w:oddVBand="0" w:evenVBand="0" w:oddHBand="0" w:evenHBand="0" w:firstRowFirstColumn="0" w:firstRowLastColumn="0" w:lastRowFirstColumn="0" w:lastRowLastColumn="0"/>
            <w:tcW w:w="2547" w:type="dxa"/>
            <w:hideMark/>
          </w:tcPr>
          <w:p w14:paraId="4EDC7E36" w14:textId="227D2867" w:rsidR="008F7794" w:rsidRPr="00EE3CC3" w:rsidRDefault="00EE3CC3"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t>Movilizado (inversión)</w:t>
            </w:r>
          </w:p>
        </w:tc>
        <w:tc>
          <w:tcPr>
            <w:tcW w:w="1418" w:type="dxa"/>
            <w:hideMark/>
          </w:tcPr>
          <w:p w14:paraId="7BE2ABC4" w14:textId="0EC9F1F3"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479.771</w:t>
            </w:r>
            <w:r w:rsidR="00EE3CC3">
              <w:rPr>
                <w:rFonts w:ascii="Arial" w:eastAsia="Calibri" w:hAnsi="Arial" w:cs="Arial"/>
                <w:sz w:val="24"/>
                <w:szCs w:val="24"/>
              </w:rPr>
              <w:t xml:space="preserve"> </w:t>
            </w:r>
            <w:r w:rsidRPr="003E7332">
              <w:rPr>
                <w:rFonts w:ascii="Arial" w:eastAsia="Calibri" w:hAnsi="Arial" w:cs="Arial"/>
                <w:sz w:val="24"/>
                <w:szCs w:val="24"/>
              </w:rPr>
              <w:t>€ </w:t>
            </w:r>
          </w:p>
        </w:tc>
        <w:tc>
          <w:tcPr>
            <w:tcW w:w="1281" w:type="dxa"/>
            <w:hideMark/>
          </w:tcPr>
          <w:p w14:paraId="41E4695A" w14:textId="4B1AA525"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164.282</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1265" w:type="dxa"/>
            <w:hideMark/>
          </w:tcPr>
          <w:p w14:paraId="72AA71F1" w14:textId="6863AB46"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91.890</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1270" w:type="dxa"/>
            <w:hideMark/>
          </w:tcPr>
          <w:p w14:paraId="0FE21900" w14:textId="669BE465"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64.851</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1282" w:type="dxa"/>
            <w:hideMark/>
          </w:tcPr>
          <w:p w14:paraId="6FE5BE95" w14:textId="250FB39B"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47.995</w:t>
            </w:r>
            <w:r w:rsidR="00EE3CC3">
              <w:rPr>
                <w:rFonts w:ascii="Arial" w:eastAsia="Calibri" w:hAnsi="Arial" w:cs="Arial"/>
                <w:sz w:val="24"/>
                <w:szCs w:val="24"/>
              </w:rPr>
              <w:t xml:space="preserve"> </w:t>
            </w:r>
            <w:r w:rsidRPr="003E7332">
              <w:rPr>
                <w:rFonts w:ascii="Arial" w:eastAsia="Calibri" w:hAnsi="Arial" w:cs="Arial"/>
                <w:sz w:val="24"/>
                <w:szCs w:val="24"/>
              </w:rPr>
              <w:t>€</w:t>
            </w:r>
          </w:p>
        </w:tc>
      </w:tr>
      <w:tr w:rsidR="00F13791" w:rsidRPr="003E7332" w14:paraId="1AA37AE3" w14:textId="77777777" w:rsidTr="00A62431">
        <w:trPr>
          <w:trHeight w:val="236"/>
          <w:jc w:val="center"/>
        </w:trPr>
        <w:tc>
          <w:tcPr>
            <w:cnfStyle w:val="001000000000" w:firstRow="0" w:lastRow="0" w:firstColumn="1" w:lastColumn="0" w:oddVBand="0" w:evenVBand="0" w:oddHBand="0" w:evenHBand="0" w:firstRowFirstColumn="0" w:firstRowLastColumn="0" w:lastRowFirstColumn="0" w:lastRowLastColumn="0"/>
            <w:tcW w:w="2547" w:type="dxa"/>
            <w:hideMark/>
          </w:tcPr>
          <w:p w14:paraId="6EF86D3E" w14:textId="74AFFFD1" w:rsidR="008F7794" w:rsidRPr="00EE3CC3" w:rsidRDefault="00EE3CC3"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t>Social de mercado</w:t>
            </w:r>
          </w:p>
        </w:tc>
        <w:tc>
          <w:tcPr>
            <w:tcW w:w="1418" w:type="dxa"/>
            <w:hideMark/>
          </w:tcPr>
          <w:p w14:paraId="4B83DAF5" w14:textId="77777777"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23.448.99 €</w:t>
            </w:r>
          </w:p>
        </w:tc>
        <w:tc>
          <w:tcPr>
            <w:tcW w:w="1281" w:type="dxa"/>
            <w:hideMark/>
          </w:tcPr>
          <w:p w14:paraId="1C73D787" w14:textId="583E50E2"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22.941.889</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1265" w:type="dxa"/>
            <w:hideMark/>
          </w:tcPr>
          <w:p w14:paraId="23200673" w14:textId="52AE9C68"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26.164.734</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1270" w:type="dxa"/>
            <w:hideMark/>
          </w:tcPr>
          <w:p w14:paraId="1EA42A4B" w14:textId="0595EA29"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24.865.918</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1282" w:type="dxa"/>
            <w:hideMark/>
          </w:tcPr>
          <w:p w14:paraId="1AF741C9" w14:textId="6669FDEC"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24.731.838</w:t>
            </w:r>
            <w:r w:rsidR="00EE3CC3">
              <w:rPr>
                <w:rFonts w:ascii="Arial" w:eastAsia="Calibri" w:hAnsi="Arial" w:cs="Arial"/>
                <w:sz w:val="24"/>
                <w:szCs w:val="24"/>
              </w:rPr>
              <w:t xml:space="preserve"> </w:t>
            </w:r>
            <w:r w:rsidRPr="003E7332">
              <w:rPr>
                <w:rFonts w:ascii="Arial" w:eastAsia="Calibri" w:hAnsi="Arial" w:cs="Arial"/>
                <w:sz w:val="24"/>
                <w:szCs w:val="24"/>
              </w:rPr>
              <w:t>€</w:t>
            </w:r>
          </w:p>
        </w:tc>
      </w:tr>
      <w:tr w:rsidR="00F13791" w:rsidRPr="003E7332" w14:paraId="208F3023" w14:textId="77777777" w:rsidTr="00A62431">
        <w:trPr>
          <w:trHeight w:val="253"/>
          <w:jc w:val="center"/>
        </w:trPr>
        <w:tc>
          <w:tcPr>
            <w:cnfStyle w:val="001000000000" w:firstRow="0" w:lastRow="0" w:firstColumn="1" w:lastColumn="0" w:oddVBand="0" w:evenVBand="0" w:oddHBand="0" w:evenHBand="0" w:firstRowFirstColumn="0" w:firstRowLastColumn="0" w:lastRowFirstColumn="0" w:lastRowLastColumn="0"/>
            <w:tcW w:w="2547" w:type="dxa"/>
            <w:hideMark/>
          </w:tcPr>
          <w:p w14:paraId="0CAE1928" w14:textId="5BA1B1FB" w:rsidR="008F7794" w:rsidRPr="00EE3CC3" w:rsidRDefault="00EE3CC3"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t>Social específico</w:t>
            </w:r>
          </w:p>
        </w:tc>
        <w:tc>
          <w:tcPr>
            <w:tcW w:w="1418" w:type="dxa"/>
            <w:hideMark/>
          </w:tcPr>
          <w:p w14:paraId="0E07B9F9" w14:textId="0B3F44EB"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21.262.616</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1281" w:type="dxa"/>
            <w:hideMark/>
          </w:tcPr>
          <w:p w14:paraId="59763FE6" w14:textId="15439A5B"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22.228.295</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1265" w:type="dxa"/>
            <w:hideMark/>
          </w:tcPr>
          <w:p w14:paraId="287E4E78" w14:textId="5D854443"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23.745.496</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1270" w:type="dxa"/>
            <w:hideMark/>
          </w:tcPr>
          <w:p w14:paraId="10952B5C" w14:textId="528FCF2A"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24.639.000</w:t>
            </w:r>
            <w:r w:rsidR="00EE3CC3">
              <w:rPr>
                <w:rFonts w:ascii="Arial" w:eastAsia="Calibri" w:hAnsi="Arial" w:cs="Arial"/>
                <w:sz w:val="24"/>
                <w:szCs w:val="24"/>
              </w:rPr>
              <w:t xml:space="preserve"> </w:t>
            </w:r>
            <w:r w:rsidRPr="003E7332">
              <w:rPr>
                <w:rFonts w:ascii="Arial" w:eastAsia="Calibri" w:hAnsi="Arial" w:cs="Arial"/>
                <w:sz w:val="24"/>
                <w:szCs w:val="24"/>
              </w:rPr>
              <w:t>€</w:t>
            </w:r>
          </w:p>
        </w:tc>
        <w:tc>
          <w:tcPr>
            <w:tcW w:w="1282" w:type="dxa"/>
            <w:hideMark/>
          </w:tcPr>
          <w:p w14:paraId="45AD3320" w14:textId="77777777"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24.212.19 €</w:t>
            </w:r>
          </w:p>
        </w:tc>
      </w:tr>
      <w:tr w:rsidR="00F13791" w:rsidRPr="003E7332" w14:paraId="5CE7A58C" w14:textId="77777777" w:rsidTr="00A62431">
        <w:trPr>
          <w:trHeight w:val="245"/>
          <w:jc w:val="center"/>
        </w:trPr>
        <w:tc>
          <w:tcPr>
            <w:cnfStyle w:val="001000000000" w:firstRow="0" w:lastRow="0" w:firstColumn="1" w:lastColumn="0" w:oddVBand="0" w:evenVBand="0" w:oddHBand="0" w:evenHBand="0" w:firstRowFirstColumn="0" w:firstRowLastColumn="0" w:lastRowFirstColumn="0" w:lastRowLastColumn="0"/>
            <w:tcW w:w="2547" w:type="dxa"/>
            <w:hideMark/>
          </w:tcPr>
          <w:p w14:paraId="30367C91" w14:textId="5AFB885C" w:rsidR="008F7794" w:rsidRPr="00EE3CC3" w:rsidRDefault="00EE3CC3"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t>Social integrado</w:t>
            </w:r>
          </w:p>
        </w:tc>
        <w:tc>
          <w:tcPr>
            <w:tcW w:w="1418" w:type="dxa"/>
            <w:hideMark/>
          </w:tcPr>
          <w:p w14:paraId="355595F3" w14:textId="715AC81C"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44.711.609</w:t>
            </w:r>
            <w:r w:rsidR="00320C71">
              <w:rPr>
                <w:rFonts w:ascii="Arial" w:eastAsia="Calibri" w:hAnsi="Arial" w:cs="Arial"/>
                <w:sz w:val="24"/>
                <w:szCs w:val="24"/>
              </w:rPr>
              <w:t xml:space="preserve"> </w:t>
            </w:r>
            <w:r w:rsidRPr="003E7332">
              <w:rPr>
                <w:rFonts w:ascii="Arial" w:eastAsia="Calibri" w:hAnsi="Arial" w:cs="Arial"/>
                <w:sz w:val="24"/>
                <w:szCs w:val="24"/>
              </w:rPr>
              <w:t>€</w:t>
            </w:r>
          </w:p>
        </w:tc>
        <w:tc>
          <w:tcPr>
            <w:tcW w:w="1281" w:type="dxa"/>
            <w:hideMark/>
          </w:tcPr>
          <w:p w14:paraId="2F666BDC" w14:textId="42BBC5B2"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45.170.184</w:t>
            </w:r>
            <w:r w:rsidR="00320C71">
              <w:rPr>
                <w:rFonts w:ascii="Arial" w:eastAsia="Calibri" w:hAnsi="Arial" w:cs="Arial"/>
                <w:sz w:val="24"/>
                <w:szCs w:val="24"/>
              </w:rPr>
              <w:t xml:space="preserve"> </w:t>
            </w:r>
            <w:r w:rsidRPr="003E7332">
              <w:rPr>
                <w:rFonts w:ascii="Arial" w:eastAsia="Calibri" w:hAnsi="Arial" w:cs="Arial"/>
                <w:sz w:val="24"/>
                <w:szCs w:val="24"/>
              </w:rPr>
              <w:t>€</w:t>
            </w:r>
          </w:p>
        </w:tc>
        <w:tc>
          <w:tcPr>
            <w:tcW w:w="1265" w:type="dxa"/>
            <w:hideMark/>
          </w:tcPr>
          <w:p w14:paraId="0744B5EF" w14:textId="389C0A51"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49.910.229</w:t>
            </w:r>
            <w:r w:rsidR="00320C71">
              <w:rPr>
                <w:rFonts w:ascii="Arial" w:eastAsia="Calibri" w:hAnsi="Arial" w:cs="Arial"/>
                <w:sz w:val="24"/>
                <w:szCs w:val="24"/>
              </w:rPr>
              <w:t xml:space="preserve"> </w:t>
            </w:r>
            <w:r w:rsidRPr="003E7332">
              <w:rPr>
                <w:rFonts w:ascii="Arial" w:eastAsia="Calibri" w:hAnsi="Arial" w:cs="Arial"/>
                <w:sz w:val="24"/>
                <w:szCs w:val="24"/>
              </w:rPr>
              <w:t>€</w:t>
            </w:r>
          </w:p>
        </w:tc>
        <w:tc>
          <w:tcPr>
            <w:tcW w:w="1270" w:type="dxa"/>
            <w:hideMark/>
          </w:tcPr>
          <w:p w14:paraId="72045196" w14:textId="5544984C"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49.504.918</w:t>
            </w:r>
            <w:r w:rsidR="00320C71">
              <w:rPr>
                <w:rFonts w:ascii="Arial" w:eastAsia="Calibri" w:hAnsi="Arial" w:cs="Arial"/>
                <w:sz w:val="24"/>
                <w:szCs w:val="24"/>
              </w:rPr>
              <w:t xml:space="preserve"> </w:t>
            </w:r>
            <w:r w:rsidRPr="003E7332">
              <w:rPr>
                <w:rFonts w:ascii="Arial" w:eastAsia="Calibri" w:hAnsi="Arial" w:cs="Arial"/>
                <w:sz w:val="24"/>
                <w:szCs w:val="24"/>
              </w:rPr>
              <w:t>€</w:t>
            </w:r>
          </w:p>
        </w:tc>
        <w:tc>
          <w:tcPr>
            <w:tcW w:w="1282" w:type="dxa"/>
            <w:hideMark/>
          </w:tcPr>
          <w:p w14:paraId="2ABAD770" w14:textId="77777777"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48.944.02 €</w:t>
            </w:r>
          </w:p>
        </w:tc>
      </w:tr>
      <w:tr w:rsidR="00F13791" w:rsidRPr="003E7332" w14:paraId="0B573B17" w14:textId="77777777" w:rsidTr="00A62431">
        <w:trPr>
          <w:trHeight w:val="278"/>
          <w:jc w:val="center"/>
        </w:trPr>
        <w:tc>
          <w:tcPr>
            <w:cnfStyle w:val="001000000000" w:firstRow="0" w:lastRow="0" w:firstColumn="1" w:lastColumn="0" w:oddVBand="0" w:evenVBand="0" w:oddHBand="0" w:evenHBand="0" w:firstRowFirstColumn="0" w:firstRowLastColumn="0" w:lastRowFirstColumn="0" w:lastRowLastColumn="0"/>
            <w:tcW w:w="2547" w:type="dxa"/>
            <w:hideMark/>
          </w:tcPr>
          <w:p w14:paraId="3DC6DF19" w14:textId="035D3532" w:rsidR="008F7794" w:rsidRPr="00EE3CC3" w:rsidRDefault="00EE3CC3"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t>Emocional</w:t>
            </w:r>
          </w:p>
        </w:tc>
        <w:tc>
          <w:tcPr>
            <w:tcW w:w="1418" w:type="dxa"/>
            <w:hideMark/>
          </w:tcPr>
          <w:p w14:paraId="1169A9DC" w14:textId="43937167"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10.163.530</w:t>
            </w:r>
            <w:r w:rsidR="00320C71">
              <w:rPr>
                <w:rFonts w:ascii="Arial" w:eastAsia="Calibri" w:hAnsi="Arial" w:cs="Arial"/>
                <w:sz w:val="24"/>
                <w:szCs w:val="24"/>
              </w:rPr>
              <w:t xml:space="preserve"> </w:t>
            </w:r>
            <w:r w:rsidRPr="003E7332">
              <w:rPr>
                <w:rFonts w:ascii="Arial" w:eastAsia="Calibri" w:hAnsi="Arial" w:cs="Arial"/>
                <w:sz w:val="24"/>
                <w:szCs w:val="24"/>
              </w:rPr>
              <w:t>€</w:t>
            </w:r>
          </w:p>
        </w:tc>
        <w:tc>
          <w:tcPr>
            <w:tcW w:w="1281" w:type="dxa"/>
            <w:hideMark/>
          </w:tcPr>
          <w:p w14:paraId="1DA6265B" w14:textId="0A725570"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10.513.983</w:t>
            </w:r>
            <w:r w:rsidR="00320C71">
              <w:rPr>
                <w:rFonts w:ascii="Arial" w:eastAsia="Calibri" w:hAnsi="Arial" w:cs="Arial"/>
                <w:sz w:val="24"/>
                <w:szCs w:val="24"/>
              </w:rPr>
              <w:t xml:space="preserve"> </w:t>
            </w:r>
            <w:r w:rsidRPr="003E7332">
              <w:rPr>
                <w:rFonts w:ascii="Arial" w:eastAsia="Calibri" w:hAnsi="Arial" w:cs="Arial"/>
                <w:sz w:val="24"/>
                <w:szCs w:val="24"/>
              </w:rPr>
              <w:t>€</w:t>
            </w:r>
          </w:p>
        </w:tc>
        <w:tc>
          <w:tcPr>
            <w:tcW w:w="1265" w:type="dxa"/>
            <w:hideMark/>
          </w:tcPr>
          <w:p w14:paraId="0A1A24D6" w14:textId="5F445512"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11.469.074</w:t>
            </w:r>
            <w:r w:rsidR="00320C71">
              <w:rPr>
                <w:rFonts w:ascii="Arial" w:eastAsia="Calibri" w:hAnsi="Arial" w:cs="Arial"/>
                <w:sz w:val="24"/>
                <w:szCs w:val="24"/>
              </w:rPr>
              <w:t xml:space="preserve"> </w:t>
            </w:r>
            <w:r w:rsidRPr="003E7332">
              <w:rPr>
                <w:rFonts w:ascii="Arial" w:eastAsia="Calibri" w:hAnsi="Arial" w:cs="Arial"/>
                <w:sz w:val="24"/>
                <w:szCs w:val="24"/>
              </w:rPr>
              <w:t>€</w:t>
            </w:r>
          </w:p>
        </w:tc>
        <w:tc>
          <w:tcPr>
            <w:tcW w:w="1270" w:type="dxa"/>
            <w:hideMark/>
          </w:tcPr>
          <w:p w14:paraId="2803ECED" w14:textId="5B8073E5"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12.196.305</w:t>
            </w:r>
            <w:r w:rsidR="00320C71">
              <w:rPr>
                <w:rFonts w:ascii="Arial" w:eastAsia="Calibri" w:hAnsi="Arial" w:cs="Arial"/>
                <w:sz w:val="24"/>
                <w:szCs w:val="24"/>
              </w:rPr>
              <w:t xml:space="preserve"> </w:t>
            </w:r>
            <w:r w:rsidRPr="003E7332">
              <w:rPr>
                <w:rFonts w:ascii="Arial" w:eastAsia="Calibri" w:hAnsi="Arial" w:cs="Arial"/>
                <w:sz w:val="24"/>
                <w:szCs w:val="24"/>
              </w:rPr>
              <w:t>€</w:t>
            </w:r>
          </w:p>
        </w:tc>
        <w:tc>
          <w:tcPr>
            <w:tcW w:w="1282" w:type="dxa"/>
            <w:hideMark/>
          </w:tcPr>
          <w:p w14:paraId="39A50901" w14:textId="77777777"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11.573.42 €</w:t>
            </w:r>
          </w:p>
        </w:tc>
      </w:tr>
      <w:tr w:rsidR="00F13791" w:rsidRPr="003E7332" w14:paraId="0F2FB60E" w14:textId="77777777" w:rsidTr="00A62431">
        <w:trPr>
          <w:trHeight w:val="261"/>
          <w:jc w:val="center"/>
        </w:trPr>
        <w:tc>
          <w:tcPr>
            <w:cnfStyle w:val="001000000000" w:firstRow="0" w:lastRow="0" w:firstColumn="1" w:lastColumn="0" w:oddVBand="0" w:evenVBand="0" w:oddHBand="0" w:evenHBand="0" w:firstRowFirstColumn="0" w:firstRowLastColumn="0" w:lastRowFirstColumn="0" w:lastRowLastColumn="0"/>
            <w:tcW w:w="2547" w:type="dxa"/>
            <w:hideMark/>
          </w:tcPr>
          <w:p w14:paraId="2C829F06" w14:textId="720B631C" w:rsidR="008F7794" w:rsidRPr="00EE3CC3" w:rsidRDefault="00EE3CC3" w:rsidP="003E7332">
            <w:pPr>
              <w:spacing w:line="360" w:lineRule="auto"/>
              <w:jc w:val="both"/>
              <w:rPr>
                <w:rFonts w:ascii="Arial" w:eastAsia="Calibri" w:hAnsi="Arial" w:cs="Arial"/>
                <w:b w:val="0"/>
                <w:bCs w:val="0"/>
                <w:sz w:val="24"/>
                <w:szCs w:val="24"/>
              </w:rPr>
            </w:pPr>
            <w:r w:rsidRPr="00EE3CC3">
              <w:rPr>
                <w:rFonts w:ascii="Arial" w:eastAsia="Calibri" w:hAnsi="Arial" w:cs="Arial"/>
                <w:sz w:val="24"/>
                <w:szCs w:val="24"/>
              </w:rPr>
              <w:t>Socioemocional</w:t>
            </w:r>
          </w:p>
        </w:tc>
        <w:tc>
          <w:tcPr>
            <w:tcW w:w="1418" w:type="dxa"/>
            <w:hideMark/>
          </w:tcPr>
          <w:p w14:paraId="2A1B6F77" w14:textId="69EB08A8"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54.875.140</w:t>
            </w:r>
            <w:r w:rsidR="00320C71">
              <w:rPr>
                <w:rFonts w:ascii="Arial" w:eastAsia="Calibri" w:hAnsi="Arial" w:cs="Arial"/>
                <w:sz w:val="24"/>
                <w:szCs w:val="24"/>
              </w:rPr>
              <w:t xml:space="preserve"> </w:t>
            </w:r>
            <w:r w:rsidRPr="003E7332">
              <w:rPr>
                <w:rFonts w:ascii="Arial" w:eastAsia="Calibri" w:hAnsi="Arial" w:cs="Arial"/>
                <w:sz w:val="24"/>
                <w:szCs w:val="24"/>
              </w:rPr>
              <w:t>€</w:t>
            </w:r>
          </w:p>
        </w:tc>
        <w:tc>
          <w:tcPr>
            <w:tcW w:w="1281" w:type="dxa"/>
            <w:hideMark/>
          </w:tcPr>
          <w:p w14:paraId="798FEA3D" w14:textId="78B80785"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55.684.167</w:t>
            </w:r>
            <w:r w:rsidR="00320C71">
              <w:rPr>
                <w:rFonts w:ascii="Arial" w:eastAsia="Calibri" w:hAnsi="Arial" w:cs="Arial"/>
                <w:sz w:val="24"/>
                <w:szCs w:val="24"/>
              </w:rPr>
              <w:t xml:space="preserve"> </w:t>
            </w:r>
            <w:r w:rsidRPr="003E7332">
              <w:rPr>
                <w:rFonts w:ascii="Arial" w:eastAsia="Calibri" w:hAnsi="Arial" w:cs="Arial"/>
                <w:sz w:val="24"/>
                <w:szCs w:val="24"/>
              </w:rPr>
              <w:t>€</w:t>
            </w:r>
          </w:p>
        </w:tc>
        <w:tc>
          <w:tcPr>
            <w:tcW w:w="1265" w:type="dxa"/>
            <w:hideMark/>
          </w:tcPr>
          <w:p w14:paraId="211A2757" w14:textId="47056823"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61.379.304</w:t>
            </w:r>
            <w:r w:rsidR="00320C71">
              <w:rPr>
                <w:rFonts w:ascii="Arial" w:eastAsia="Calibri" w:hAnsi="Arial" w:cs="Arial"/>
                <w:sz w:val="24"/>
                <w:szCs w:val="24"/>
              </w:rPr>
              <w:t xml:space="preserve"> </w:t>
            </w:r>
            <w:r w:rsidRPr="003E7332">
              <w:rPr>
                <w:rFonts w:ascii="Arial" w:eastAsia="Calibri" w:hAnsi="Arial" w:cs="Arial"/>
                <w:sz w:val="24"/>
                <w:szCs w:val="24"/>
              </w:rPr>
              <w:t>€</w:t>
            </w:r>
          </w:p>
        </w:tc>
        <w:tc>
          <w:tcPr>
            <w:tcW w:w="1270" w:type="dxa"/>
            <w:hideMark/>
          </w:tcPr>
          <w:p w14:paraId="0363EDC8" w14:textId="3578D311"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61.701.223</w:t>
            </w:r>
            <w:r w:rsidR="00320C71">
              <w:rPr>
                <w:rFonts w:ascii="Arial" w:eastAsia="Calibri" w:hAnsi="Arial" w:cs="Arial"/>
                <w:sz w:val="24"/>
                <w:szCs w:val="24"/>
              </w:rPr>
              <w:t xml:space="preserve"> </w:t>
            </w:r>
            <w:r w:rsidRPr="003E7332">
              <w:rPr>
                <w:rFonts w:ascii="Arial" w:eastAsia="Calibri" w:hAnsi="Arial" w:cs="Arial"/>
                <w:sz w:val="24"/>
                <w:szCs w:val="24"/>
              </w:rPr>
              <w:t>€</w:t>
            </w:r>
          </w:p>
        </w:tc>
        <w:tc>
          <w:tcPr>
            <w:tcW w:w="1282" w:type="dxa"/>
            <w:hideMark/>
          </w:tcPr>
          <w:p w14:paraId="2BA5B579" w14:textId="77461089" w:rsidR="008F7794" w:rsidRPr="003E7332" w:rsidRDefault="00F13791" w:rsidP="003E733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sidRPr="003E7332">
              <w:rPr>
                <w:rFonts w:ascii="Arial" w:eastAsia="Calibri" w:hAnsi="Arial" w:cs="Arial"/>
                <w:sz w:val="24"/>
                <w:szCs w:val="24"/>
              </w:rPr>
              <w:t>60.517.455</w:t>
            </w:r>
            <w:r w:rsidR="00320C71">
              <w:rPr>
                <w:rFonts w:ascii="Arial" w:eastAsia="Calibri" w:hAnsi="Arial" w:cs="Arial"/>
                <w:sz w:val="24"/>
                <w:szCs w:val="24"/>
              </w:rPr>
              <w:t xml:space="preserve"> </w:t>
            </w:r>
            <w:r w:rsidRPr="003E7332">
              <w:rPr>
                <w:rFonts w:ascii="Arial" w:eastAsia="Calibri" w:hAnsi="Arial" w:cs="Arial"/>
                <w:sz w:val="24"/>
                <w:szCs w:val="24"/>
              </w:rPr>
              <w:t>€</w:t>
            </w:r>
          </w:p>
        </w:tc>
      </w:tr>
    </w:tbl>
    <w:p w14:paraId="3467FB6C" w14:textId="77777777" w:rsidR="00F13791" w:rsidRPr="003E7332" w:rsidRDefault="00F13791" w:rsidP="003E7332">
      <w:pPr>
        <w:spacing w:line="360" w:lineRule="auto"/>
        <w:jc w:val="both"/>
        <w:rPr>
          <w:rFonts w:ascii="Arial" w:hAnsi="Arial" w:cs="Arial"/>
          <w:sz w:val="24"/>
          <w:szCs w:val="24"/>
        </w:rPr>
      </w:pPr>
      <w:r w:rsidRPr="003E7332">
        <w:rPr>
          <w:rFonts w:ascii="Arial" w:hAnsi="Arial" w:cs="Arial"/>
          <w:sz w:val="24"/>
          <w:szCs w:val="24"/>
        </w:rPr>
        <w:br w:type="page"/>
      </w:r>
    </w:p>
    <w:p w14:paraId="3C5A29F3" w14:textId="77777777" w:rsidR="00320C71" w:rsidRPr="00374D02" w:rsidRDefault="00F13791" w:rsidP="003E7332">
      <w:pPr>
        <w:spacing w:line="360" w:lineRule="auto"/>
        <w:jc w:val="both"/>
        <w:rPr>
          <w:rFonts w:ascii="Arial" w:hAnsi="Arial" w:cs="Arial"/>
          <w:b/>
          <w:bCs/>
          <w:sz w:val="24"/>
          <w:szCs w:val="24"/>
        </w:rPr>
      </w:pPr>
      <w:r w:rsidRPr="00374D02">
        <w:rPr>
          <w:rFonts w:ascii="Arial" w:hAnsi="Arial" w:cs="Arial"/>
          <w:b/>
          <w:bCs/>
          <w:sz w:val="24"/>
          <w:szCs w:val="24"/>
        </w:rPr>
        <w:lastRenderedPageBreak/>
        <w:t>Tabla 4</w:t>
      </w:r>
    </w:p>
    <w:p w14:paraId="14252AE4" w14:textId="4ADCFB81" w:rsidR="008F7794" w:rsidRPr="003E7332" w:rsidRDefault="00F13791" w:rsidP="003E7332">
      <w:pPr>
        <w:spacing w:line="360" w:lineRule="auto"/>
        <w:jc w:val="both"/>
        <w:rPr>
          <w:rFonts w:ascii="Arial" w:hAnsi="Arial" w:cs="Arial"/>
          <w:sz w:val="24"/>
          <w:szCs w:val="24"/>
        </w:rPr>
      </w:pPr>
      <w:r w:rsidRPr="003E7332">
        <w:rPr>
          <w:rFonts w:ascii="Arial" w:hAnsi="Arial" w:cs="Arial"/>
          <w:sz w:val="24"/>
          <w:szCs w:val="24"/>
        </w:rPr>
        <w:t xml:space="preserve">Índices de </w:t>
      </w:r>
      <w:r w:rsidR="00320C71" w:rsidRPr="003E7332">
        <w:rPr>
          <w:rFonts w:ascii="Arial" w:hAnsi="Arial" w:cs="Arial"/>
          <w:sz w:val="24"/>
          <w:szCs w:val="24"/>
        </w:rPr>
        <w:t>eficiencia a partir de la contabilidad social</w:t>
      </w:r>
    </w:p>
    <w:tbl>
      <w:tblPr>
        <w:tblStyle w:val="TableGrid"/>
        <w:tblW w:w="8470" w:type="dxa"/>
        <w:jc w:val="center"/>
        <w:tblLook w:val="04A0" w:firstRow="1" w:lastRow="0" w:firstColumn="1" w:lastColumn="0" w:noHBand="0" w:noVBand="1"/>
      </w:tblPr>
      <w:tblGrid>
        <w:gridCol w:w="3256"/>
        <w:gridCol w:w="1282"/>
        <w:gridCol w:w="983"/>
        <w:gridCol w:w="921"/>
        <w:gridCol w:w="1020"/>
        <w:gridCol w:w="1008"/>
      </w:tblGrid>
      <w:tr w:rsidR="00F13791" w:rsidRPr="003E7332" w14:paraId="7DA59903" w14:textId="77777777" w:rsidTr="00A62431">
        <w:trPr>
          <w:trHeight w:val="247"/>
          <w:jc w:val="center"/>
        </w:trPr>
        <w:tc>
          <w:tcPr>
            <w:tcW w:w="3256" w:type="dxa"/>
          </w:tcPr>
          <w:p w14:paraId="70EB1955" w14:textId="1AA969C5" w:rsidR="008F7794" w:rsidRPr="003E7332" w:rsidRDefault="00F13791" w:rsidP="003E7332">
            <w:pPr>
              <w:spacing w:line="360" w:lineRule="auto"/>
              <w:jc w:val="both"/>
              <w:rPr>
                <w:rFonts w:ascii="Arial" w:eastAsia="Calibri" w:hAnsi="Arial" w:cs="Arial"/>
                <w:b/>
                <w:bCs/>
                <w:sz w:val="24"/>
                <w:szCs w:val="24"/>
              </w:rPr>
            </w:pPr>
            <w:r w:rsidRPr="003E7332">
              <w:rPr>
                <w:rFonts w:ascii="Arial" w:eastAsia="Calibri" w:hAnsi="Arial" w:cs="Arial"/>
                <w:b/>
                <w:bCs/>
                <w:sz w:val="24"/>
                <w:szCs w:val="24"/>
              </w:rPr>
              <w:t xml:space="preserve">Índices de </w:t>
            </w:r>
            <w:r w:rsidR="00320C71">
              <w:rPr>
                <w:rFonts w:ascii="Arial" w:eastAsia="Calibri" w:hAnsi="Arial" w:cs="Arial"/>
                <w:b/>
                <w:bCs/>
                <w:sz w:val="24"/>
                <w:szCs w:val="24"/>
              </w:rPr>
              <w:t>e</w:t>
            </w:r>
            <w:r w:rsidRPr="003E7332">
              <w:rPr>
                <w:rFonts w:ascii="Arial" w:eastAsia="Calibri" w:hAnsi="Arial" w:cs="Arial"/>
                <w:b/>
                <w:bCs/>
                <w:sz w:val="24"/>
                <w:szCs w:val="24"/>
              </w:rPr>
              <w:t>ficiencia</w:t>
            </w:r>
          </w:p>
        </w:tc>
        <w:tc>
          <w:tcPr>
            <w:tcW w:w="1282" w:type="dxa"/>
          </w:tcPr>
          <w:p w14:paraId="0637CE0A" w14:textId="77777777" w:rsidR="008F7794" w:rsidRPr="003E7332" w:rsidRDefault="00F13791" w:rsidP="003E7332">
            <w:pPr>
              <w:spacing w:line="360" w:lineRule="auto"/>
              <w:jc w:val="both"/>
              <w:rPr>
                <w:rFonts w:ascii="Arial" w:eastAsia="Calibri" w:hAnsi="Arial" w:cs="Arial"/>
                <w:b/>
                <w:bCs/>
                <w:sz w:val="24"/>
                <w:szCs w:val="24"/>
              </w:rPr>
            </w:pPr>
            <w:r w:rsidRPr="003E7332">
              <w:rPr>
                <w:rFonts w:ascii="Arial" w:eastAsia="Calibri" w:hAnsi="Arial" w:cs="Arial"/>
                <w:b/>
                <w:bCs/>
                <w:sz w:val="24"/>
                <w:szCs w:val="24"/>
              </w:rPr>
              <w:t>2017</w:t>
            </w:r>
          </w:p>
        </w:tc>
        <w:tc>
          <w:tcPr>
            <w:tcW w:w="983" w:type="dxa"/>
          </w:tcPr>
          <w:p w14:paraId="25E8085C" w14:textId="77777777" w:rsidR="008F7794" w:rsidRPr="003E7332" w:rsidRDefault="00F13791" w:rsidP="003E7332">
            <w:pPr>
              <w:spacing w:line="360" w:lineRule="auto"/>
              <w:jc w:val="both"/>
              <w:rPr>
                <w:rFonts w:ascii="Arial" w:eastAsia="Calibri" w:hAnsi="Arial" w:cs="Arial"/>
                <w:b/>
                <w:bCs/>
                <w:sz w:val="24"/>
                <w:szCs w:val="24"/>
              </w:rPr>
            </w:pPr>
            <w:r w:rsidRPr="003E7332">
              <w:rPr>
                <w:rFonts w:ascii="Arial" w:eastAsia="Calibri" w:hAnsi="Arial" w:cs="Arial"/>
                <w:b/>
                <w:bCs/>
                <w:sz w:val="24"/>
                <w:szCs w:val="24"/>
              </w:rPr>
              <w:t>2016</w:t>
            </w:r>
          </w:p>
        </w:tc>
        <w:tc>
          <w:tcPr>
            <w:tcW w:w="921" w:type="dxa"/>
          </w:tcPr>
          <w:p w14:paraId="51958A23" w14:textId="77777777" w:rsidR="008F7794" w:rsidRPr="003E7332" w:rsidRDefault="00F13791" w:rsidP="003E7332">
            <w:pPr>
              <w:spacing w:line="360" w:lineRule="auto"/>
              <w:jc w:val="both"/>
              <w:rPr>
                <w:rFonts w:ascii="Arial" w:eastAsia="Calibri" w:hAnsi="Arial" w:cs="Arial"/>
                <w:b/>
                <w:bCs/>
                <w:sz w:val="24"/>
                <w:szCs w:val="24"/>
              </w:rPr>
            </w:pPr>
            <w:r w:rsidRPr="003E7332">
              <w:rPr>
                <w:rFonts w:ascii="Arial" w:eastAsia="Calibri" w:hAnsi="Arial" w:cs="Arial"/>
                <w:b/>
                <w:bCs/>
                <w:sz w:val="24"/>
                <w:szCs w:val="24"/>
              </w:rPr>
              <w:t>2015</w:t>
            </w:r>
          </w:p>
        </w:tc>
        <w:tc>
          <w:tcPr>
            <w:tcW w:w="1020" w:type="dxa"/>
          </w:tcPr>
          <w:p w14:paraId="70E13CF3" w14:textId="77777777" w:rsidR="008F7794" w:rsidRPr="003E7332" w:rsidRDefault="00F13791" w:rsidP="003E7332">
            <w:pPr>
              <w:spacing w:line="360" w:lineRule="auto"/>
              <w:jc w:val="both"/>
              <w:rPr>
                <w:rFonts w:ascii="Arial" w:eastAsia="Calibri" w:hAnsi="Arial" w:cs="Arial"/>
                <w:b/>
                <w:bCs/>
                <w:sz w:val="24"/>
                <w:szCs w:val="24"/>
              </w:rPr>
            </w:pPr>
            <w:r w:rsidRPr="003E7332">
              <w:rPr>
                <w:rFonts w:ascii="Arial" w:eastAsia="Calibri" w:hAnsi="Arial" w:cs="Arial"/>
                <w:b/>
                <w:bCs/>
                <w:sz w:val="24"/>
                <w:szCs w:val="24"/>
              </w:rPr>
              <w:t>2014</w:t>
            </w:r>
          </w:p>
        </w:tc>
        <w:tc>
          <w:tcPr>
            <w:tcW w:w="1008" w:type="dxa"/>
          </w:tcPr>
          <w:p w14:paraId="0BEC271F" w14:textId="77777777" w:rsidR="008F7794" w:rsidRPr="003E7332" w:rsidRDefault="00F13791" w:rsidP="003E7332">
            <w:pPr>
              <w:spacing w:line="360" w:lineRule="auto"/>
              <w:jc w:val="both"/>
              <w:rPr>
                <w:rFonts w:ascii="Arial" w:eastAsia="Calibri" w:hAnsi="Arial" w:cs="Arial"/>
                <w:b/>
                <w:bCs/>
                <w:sz w:val="24"/>
                <w:szCs w:val="24"/>
              </w:rPr>
            </w:pPr>
            <w:r w:rsidRPr="003E7332">
              <w:rPr>
                <w:rFonts w:ascii="Arial" w:eastAsia="Calibri" w:hAnsi="Arial" w:cs="Arial"/>
                <w:b/>
                <w:bCs/>
                <w:sz w:val="24"/>
                <w:szCs w:val="24"/>
              </w:rPr>
              <w:t>2013</w:t>
            </w:r>
          </w:p>
        </w:tc>
      </w:tr>
      <w:tr w:rsidR="00F13791" w:rsidRPr="003E7332" w14:paraId="6AAB15E4" w14:textId="77777777" w:rsidTr="00A62431">
        <w:trPr>
          <w:trHeight w:val="247"/>
          <w:jc w:val="center"/>
        </w:trPr>
        <w:tc>
          <w:tcPr>
            <w:tcW w:w="3256" w:type="dxa"/>
          </w:tcPr>
          <w:p w14:paraId="54EC169A" w14:textId="704B5F3D" w:rsidR="008F7794" w:rsidRPr="00320C71" w:rsidRDefault="00F13791" w:rsidP="003E7332">
            <w:pPr>
              <w:spacing w:line="360" w:lineRule="auto"/>
              <w:jc w:val="both"/>
              <w:rPr>
                <w:rFonts w:ascii="Arial" w:eastAsia="Calibri" w:hAnsi="Arial" w:cs="Arial"/>
                <w:sz w:val="24"/>
                <w:szCs w:val="24"/>
              </w:rPr>
            </w:pPr>
            <w:r w:rsidRPr="00374D02">
              <w:rPr>
                <w:rFonts w:ascii="Arial" w:eastAsia="Calibri" w:hAnsi="Arial" w:cs="Arial"/>
                <w:sz w:val="24"/>
                <w:szCs w:val="24"/>
              </w:rPr>
              <w:t xml:space="preserve">Ratio sobre </w:t>
            </w:r>
            <w:r w:rsidR="00320C71">
              <w:rPr>
                <w:rFonts w:ascii="Arial" w:eastAsia="Calibri" w:hAnsi="Arial" w:cs="Arial"/>
                <w:sz w:val="24"/>
                <w:szCs w:val="24"/>
              </w:rPr>
              <w:t>f</w:t>
            </w:r>
            <w:r w:rsidRPr="00374D02">
              <w:rPr>
                <w:rFonts w:ascii="Arial" w:eastAsia="Calibri" w:hAnsi="Arial" w:cs="Arial"/>
                <w:sz w:val="24"/>
                <w:szCs w:val="24"/>
              </w:rPr>
              <w:t xml:space="preserve">inanciación </w:t>
            </w:r>
          </w:p>
        </w:tc>
        <w:tc>
          <w:tcPr>
            <w:tcW w:w="1282" w:type="dxa"/>
          </w:tcPr>
          <w:p w14:paraId="002BFE5F" w14:textId="16919B9A" w:rsidR="008F7794" w:rsidRPr="003E7332" w:rsidRDefault="00F13791" w:rsidP="003E7332">
            <w:pPr>
              <w:spacing w:line="360" w:lineRule="auto"/>
              <w:jc w:val="both"/>
              <w:rPr>
                <w:rFonts w:ascii="Arial" w:eastAsia="Calibri" w:hAnsi="Arial" w:cs="Arial"/>
                <w:sz w:val="24"/>
                <w:szCs w:val="24"/>
              </w:rPr>
            </w:pPr>
            <w:r w:rsidRPr="003E7332">
              <w:rPr>
                <w:rFonts w:ascii="Arial" w:eastAsia="Calibri" w:hAnsi="Arial" w:cs="Arial"/>
                <w:bCs/>
                <w:sz w:val="24"/>
                <w:szCs w:val="24"/>
              </w:rPr>
              <w:t>184,88</w:t>
            </w:r>
          </w:p>
        </w:tc>
        <w:tc>
          <w:tcPr>
            <w:tcW w:w="983" w:type="dxa"/>
          </w:tcPr>
          <w:p w14:paraId="32CA2F9F" w14:textId="6B0B20E9" w:rsidR="008F7794" w:rsidRPr="003E7332" w:rsidRDefault="00F13791" w:rsidP="003E7332">
            <w:pPr>
              <w:spacing w:line="360" w:lineRule="auto"/>
              <w:jc w:val="both"/>
              <w:rPr>
                <w:rFonts w:ascii="Arial" w:eastAsia="Calibri" w:hAnsi="Arial" w:cs="Arial"/>
                <w:sz w:val="24"/>
                <w:szCs w:val="24"/>
              </w:rPr>
            </w:pPr>
            <w:r w:rsidRPr="003E7332">
              <w:rPr>
                <w:rFonts w:ascii="Arial" w:eastAsia="Calibri" w:hAnsi="Arial" w:cs="Arial"/>
                <w:bCs/>
                <w:sz w:val="24"/>
                <w:szCs w:val="24"/>
              </w:rPr>
              <w:t>192,76</w:t>
            </w:r>
          </w:p>
        </w:tc>
        <w:tc>
          <w:tcPr>
            <w:tcW w:w="921" w:type="dxa"/>
          </w:tcPr>
          <w:p w14:paraId="1191A794" w14:textId="24FA6CCD" w:rsidR="008F7794" w:rsidRPr="003E7332" w:rsidRDefault="00F13791" w:rsidP="003E7332">
            <w:pPr>
              <w:spacing w:line="360" w:lineRule="auto"/>
              <w:jc w:val="both"/>
              <w:rPr>
                <w:rFonts w:ascii="Arial" w:eastAsia="Calibri" w:hAnsi="Arial" w:cs="Arial"/>
                <w:sz w:val="24"/>
                <w:szCs w:val="24"/>
              </w:rPr>
            </w:pPr>
            <w:r w:rsidRPr="003E7332">
              <w:rPr>
                <w:rFonts w:ascii="Arial" w:eastAsia="Calibri" w:hAnsi="Arial" w:cs="Arial"/>
                <w:bCs/>
                <w:sz w:val="24"/>
                <w:szCs w:val="24"/>
              </w:rPr>
              <w:t>213,6</w:t>
            </w:r>
          </w:p>
        </w:tc>
        <w:tc>
          <w:tcPr>
            <w:tcW w:w="1020" w:type="dxa"/>
          </w:tcPr>
          <w:p w14:paraId="1BD69F33" w14:textId="77777777" w:rsidR="008F7794" w:rsidRPr="003E7332" w:rsidRDefault="00F13791" w:rsidP="003E7332">
            <w:pPr>
              <w:spacing w:line="360" w:lineRule="auto"/>
              <w:jc w:val="both"/>
              <w:rPr>
                <w:rFonts w:ascii="Arial" w:eastAsia="Calibri" w:hAnsi="Arial" w:cs="Arial"/>
                <w:sz w:val="24"/>
                <w:szCs w:val="24"/>
              </w:rPr>
            </w:pPr>
            <w:r w:rsidRPr="003E7332">
              <w:rPr>
                <w:rFonts w:ascii="Arial" w:eastAsia="Calibri" w:hAnsi="Arial" w:cs="Arial"/>
                <w:bCs/>
                <w:sz w:val="24"/>
                <w:szCs w:val="24"/>
              </w:rPr>
              <w:t>218,65</w:t>
            </w:r>
          </w:p>
        </w:tc>
        <w:tc>
          <w:tcPr>
            <w:tcW w:w="1008" w:type="dxa"/>
          </w:tcPr>
          <w:p w14:paraId="13A6377B" w14:textId="77777777" w:rsidR="008F7794" w:rsidRPr="003E7332" w:rsidRDefault="00F13791" w:rsidP="003E7332">
            <w:pPr>
              <w:spacing w:line="360" w:lineRule="auto"/>
              <w:jc w:val="both"/>
              <w:rPr>
                <w:rFonts w:ascii="Arial" w:eastAsia="Calibri" w:hAnsi="Arial" w:cs="Arial"/>
                <w:sz w:val="24"/>
                <w:szCs w:val="24"/>
              </w:rPr>
            </w:pPr>
            <w:r w:rsidRPr="003E7332">
              <w:rPr>
                <w:rFonts w:ascii="Arial" w:eastAsia="Calibri" w:hAnsi="Arial" w:cs="Arial"/>
                <w:bCs/>
                <w:sz w:val="24"/>
                <w:szCs w:val="24"/>
              </w:rPr>
              <w:t>218,96</w:t>
            </w:r>
          </w:p>
        </w:tc>
      </w:tr>
      <w:tr w:rsidR="00F13791" w:rsidRPr="003E7332" w14:paraId="1C88B33B" w14:textId="77777777" w:rsidTr="00A62431">
        <w:trPr>
          <w:trHeight w:val="247"/>
          <w:jc w:val="center"/>
        </w:trPr>
        <w:tc>
          <w:tcPr>
            <w:tcW w:w="3256" w:type="dxa"/>
          </w:tcPr>
          <w:p w14:paraId="4073AC1C" w14:textId="362CCC84" w:rsidR="008F7794" w:rsidRPr="00320C71" w:rsidRDefault="00F13791" w:rsidP="003E7332">
            <w:pPr>
              <w:spacing w:line="360" w:lineRule="auto"/>
              <w:jc w:val="both"/>
              <w:rPr>
                <w:rFonts w:ascii="Arial" w:eastAsia="Calibri" w:hAnsi="Arial" w:cs="Arial"/>
                <w:sz w:val="24"/>
                <w:szCs w:val="24"/>
              </w:rPr>
            </w:pPr>
            <w:r w:rsidRPr="00374D02">
              <w:rPr>
                <w:rFonts w:ascii="Arial" w:eastAsia="Calibri" w:hAnsi="Arial" w:cs="Arial"/>
                <w:sz w:val="24"/>
                <w:szCs w:val="24"/>
              </w:rPr>
              <w:t xml:space="preserve">Índice </w:t>
            </w:r>
            <w:r w:rsidR="00320C71">
              <w:rPr>
                <w:rFonts w:ascii="Arial" w:eastAsia="Calibri" w:hAnsi="Arial" w:cs="Arial"/>
                <w:sz w:val="24"/>
                <w:szCs w:val="24"/>
              </w:rPr>
              <w:t xml:space="preserve">de </w:t>
            </w:r>
            <w:r w:rsidRPr="00374D02">
              <w:rPr>
                <w:rFonts w:ascii="Arial" w:eastAsia="Calibri" w:hAnsi="Arial" w:cs="Arial"/>
                <w:sz w:val="24"/>
                <w:szCs w:val="24"/>
              </w:rPr>
              <w:t xml:space="preserve">retorno Administración </w:t>
            </w:r>
            <w:r w:rsidR="00320C71">
              <w:rPr>
                <w:rFonts w:ascii="Arial" w:eastAsia="Calibri" w:hAnsi="Arial" w:cs="Arial"/>
                <w:sz w:val="24"/>
                <w:szCs w:val="24"/>
              </w:rPr>
              <w:t>p</w:t>
            </w:r>
            <w:r w:rsidRPr="00374D02">
              <w:rPr>
                <w:rFonts w:ascii="Arial" w:eastAsia="Calibri" w:hAnsi="Arial" w:cs="Arial"/>
                <w:sz w:val="24"/>
                <w:szCs w:val="24"/>
              </w:rPr>
              <w:t>ública</w:t>
            </w:r>
          </w:p>
        </w:tc>
        <w:tc>
          <w:tcPr>
            <w:tcW w:w="1282" w:type="dxa"/>
          </w:tcPr>
          <w:p w14:paraId="309E97AC" w14:textId="77777777" w:rsidR="008F7794" w:rsidRPr="003E7332" w:rsidRDefault="00F13791" w:rsidP="003E7332">
            <w:pPr>
              <w:spacing w:line="360" w:lineRule="auto"/>
              <w:jc w:val="both"/>
              <w:rPr>
                <w:rFonts w:ascii="Arial" w:eastAsia="Calibri" w:hAnsi="Arial" w:cs="Arial"/>
                <w:sz w:val="24"/>
                <w:szCs w:val="24"/>
              </w:rPr>
            </w:pPr>
            <w:r w:rsidRPr="003E7332">
              <w:rPr>
                <w:rFonts w:ascii="Arial" w:eastAsia="Calibri" w:hAnsi="Arial" w:cs="Arial"/>
                <w:sz w:val="24"/>
                <w:szCs w:val="24"/>
              </w:rPr>
              <w:t>0,39</w:t>
            </w:r>
          </w:p>
        </w:tc>
        <w:tc>
          <w:tcPr>
            <w:tcW w:w="983" w:type="dxa"/>
          </w:tcPr>
          <w:p w14:paraId="4F2D71BB" w14:textId="77777777" w:rsidR="008F7794" w:rsidRPr="003E7332" w:rsidRDefault="00F13791" w:rsidP="003E7332">
            <w:pPr>
              <w:spacing w:line="360" w:lineRule="auto"/>
              <w:jc w:val="both"/>
              <w:rPr>
                <w:rFonts w:ascii="Arial" w:eastAsia="Calibri" w:hAnsi="Arial" w:cs="Arial"/>
                <w:sz w:val="24"/>
                <w:szCs w:val="24"/>
              </w:rPr>
            </w:pPr>
            <w:r w:rsidRPr="003E7332">
              <w:rPr>
                <w:rFonts w:ascii="Arial" w:eastAsia="Calibri" w:hAnsi="Arial" w:cs="Arial"/>
                <w:sz w:val="24"/>
                <w:szCs w:val="24"/>
              </w:rPr>
              <w:t>0,39</w:t>
            </w:r>
          </w:p>
        </w:tc>
        <w:tc>
          <w:tcPr>
            <w:tcW w:w="921" w:type="dxa"/>
          </w:tcPr>
          <w:p w14:paraId="1D710161" w14:textId="77777777" w:rsidR="008F7794" w:rsidRPr="003E7332" w:rsidRDefault="00F13791" w:rsidP="003E7332">
            <w:pPr>
              <w:spacing w:line="360" w:lineRule="auto"/>
              <w:jc w:val="both"/>
              <w:rPr>
                <w:rFonts w:ascii="Arial" w:eastAsia="Calibri" w:hAnsi="Arial" w:cs="Arial"/>
                <w:sz w:val="24"/>
                <w:szCs w:val="24"/>
              </w:rPr>
            </w:pPr>
            <w:r w:rsidRPr="003E7332">
              <w:rPr>
                <w:rFonts w:ascii="Arial" w:eastAsia="Calibri" w:hAnsi="Arial" w:cs="Arial"/>
                <w:sz w:val="24"/>
                <w:szCs w:val="24"/>
              </w:rPr>
              <w:t>0,38</w:t>
            </w:r>
          </w:p>
        </w:tc>
        <w:tc>
          <w:tcPr>
            <w:tcW w:w="1020" w:type="dxa"/>
          </w:tcPr>
          <w:p w14:paraId="134EB60A" w14:textId="77777777" w:rsidR="008F7794" w:rsidRPr="003E7332" w:rsidRDefault="00F13791" w:rsidP="003E7332">
            <w:pPr>
              <w:spacing w:line="360" w:lineRule="auto"/>
              <w:jc w:val="both"/>
              <w:rPr>
                <w:rFonts w:ascii="Arial" w:eastAsia="Calibri" w:hAnsi="Arial" w:cs="Arial"/>
                <w:sz w:val="24"/>
                <w:szCs w:val="24"/>
              </w:rPr>
            </w:pPr>
            <w:r w:rsidRPr="003E7332">
              <w:rPr>
                <w:rFonts w:ascii="Arial" w:eastAsia="Calibri" w:hAnsi="Arial" w:cs="Arial"/>
                <w:sz w:val="24"/>
                <w:szCs w:val="24"/>
              </w:rPr>
              <w:t>0,37</w:t>
            </w:r>
          </w:p>
        </w:tc>
        <w:tc>
          <w:tcPr>
            <w:tcW w:w="1008" w:type="dxa"/>
          </w:tcPr>
          <w:p w14:paraId="4DAA6244" w14:textId="77777777" w:rsidR="008F7794" w:rsidRPr="003E7332" w:rsidRDefault="00F13791" w:rsidP="003E7332">
            <w:pPr>
              <w:spacing w:line="360" w:lineRule="auto"/>
              <w:jc w:val="both"/>
              <w:rPr>
                <w:rFonts w:ascii="Arial" w:eastAsia="Calibri" w:hAnsi="Arial" w:cs="Arial"/>
                <w:sz w:val="24"/>
                <w:szCs w:val="24"/>
              </w:rPr>
            </w:pPr>
            <w:r w:rsidRPr="003E7332">
              <w:rPr>
                <w:rFonts w:ascii="Arial" w:eastAsia="Calibri" w:hAnsi="Arial" w:cs="Arial"/>
                <w:sz w:val="24"/>
                <w:szCs w:val="24"/>
              </w:rPr>
              <w:t>0,38</w:t>
            </w:r>
          </w:p>
        </w:tc>
      </w:tr>
      <w:tr w:rsidR="00F13791" w:rsidRPr="003E7332" w14:paraId="5C6CF6BC" w14:textId="77777777" w:rsidTr="00A62431">
        <w:trPr>
          <w:trHeight w:val="247"/>
          <w:jc w:val="center"/>
        </w:trPr>
        <w:tc>
          <w:tcPr>
            <w:tcW w:w="3256" w:type="dxa"/>
          </w:tcPr>
          <w:p w14:paraId="4350A0D2" w14:textId="6FAEA7D6" w:rsidR="008F7794" w:rsidRPr="00374D02" w:rsidRDefault="00F13791" w:rsidP="003E7332">
            <w:pPr>
              <w:spacing w:line="360" w:lineRule="auto"/>
              <w:jc w:val="both"/>
              <w:rPr>
                <w:rFonts w:ascii="Arial" w:eastAsia="Calibri" w:hAnsi="Arial" w:cs="Arial"/>
                <w:sz w:val="24"/>
                <w:szCs w:val="24"/>
              </w:rPr>
            </w:pPr>
            <w:r w:rsidRPr="00374D02">
              <w:rPr>
                <w:rFonts w:ascii="Arial" w:eastAsia="Calibri" w:hAnsi="Arial" w:cs="Arial"/>
                <w:sz w:val="24"/>
                <w:szCs w:val="24"/>
              </w:rPr>
              <w:t xml:space="preserve">Valor </w:t>
            </w:r>
            <w:r w:rsidR="00320C71" w:rsidRPr="00320C71">
              <w:rPr>
                <w:rFonts w:ascii="Arial" w:eastAsia="Calibri" w:hAnsi="Arial" w:cs="Arial"/>
                <w:sz w:val="24"/>
                <w:szCs w:val="24"/>
              </w:rPr>
              <w:t>social añadido</w:t>
            </w:r>
          </w:p>
        </w:tc>
        <w:tc>
          <w:tcPr>
            <w:tcW w:w="1282" w:type="dxa"/>
          </w:tcPr>
          <w:p w14:paraId="07366F96" w14:textId="77777777" w:rsidR="008F7794" w:rsidRPr="003E7332" w:rsidRDefault="00F13791" w:rsidP="003E7332">
            <w:pPr>
              <w:spacing w:line="360" w:lineRule="auto"/>
              <w:jc w:val="both"/>
              <w:rPr>
                <w:rFonts w:ascii="Arial" w:eastAsia="Calibri" w:hAnsi="Arial" w:cs="Arial"/>
                <w:bCs/>
                <w:sz w:val="24"/>
                <w:szCs w:val="24"/>
              </w:rPr>
            </w:pPr>
            <w:r w:rsidRPr="003E7332">
              <w:rPr>
                <w:rFonts w:ascii="Arial" w:eastAsia="Calibri" w:hAnsi="Arial" w:cs="Arial"/>
                <w:bCs/>
                <w:sz w:val="24"/>
                <w:szCs w:val="24"/>
              </w:rPr>
              <w:t>0,85</w:t>
            </w:r>
          </w:p>
        </w:tc>
        <w:tc>
          <w:tcPr>
            <w:tcW w:w="983" w:type="dxa"/>
          </w:tcPr>
          <w:p w14:paraId="4E63720F" w14:textId="77777777" w:rsidR="008F7794" w:rsidRPr="003E7332" w:rsidRDefault="00F13791" w:rsidP="003E7332">
            <w:pPr>
              <w:spacing w:line="360" w:lineRule="auto"/>
              <w:jc w:val="both"/>
              <w:rPr>
                <w:rFonts w:ascii="Arial" w:eastAsia="Calibri" w:hAnsi="Arial" w:cs="Arial"/>
                <w:bCs/>
                <w:sz w:val="24"/>
                <w:szCs w:val="24"/>
              </w:rPr>
            </w:pPr>
            <w:r w:rsidRPr="003E7332">
              <w:rPr>
                <w:rFonts w:ascii="Arial" w:eastAsia="Calibri" w:hAnsi="Arial" w:cs="Arial"/>
                <w:bCs/>
                <w:sz w:val="24"/>
                <w:szCs w:val="24"/>
              </w:rPr>
              <w:t>0,93</w:t>
            </w:r>
          </w:p>
        </w:tc>
        <w:tc>
          <w:tcPr>
            <w:tcW w:w="921" w:type="dxa"/>
          </w:tcPr>
          <w:p w14:paraId="581B7580" w14:textId="77777777" w:rsidR="008F7794" w:rsidRPr="003E7332" w:rsidRDefault="00F13791" w:rsidP="003E7332">
            <w:pPr>
              <w:spacing w:line="360" w:lineRule="auto"/>
              <w:jc w:val="both"/>
              <w:rPr>
                <w:rFonts w:ascii="Arial" w:eastAsia="Calibri" w:hAnsi="Arial" w:cs="Arial"/>
                <w:bCs/>
                <w:sz w:val="24"/>
                <w:szCs w:val="24"/>
              </w:rPr>
            </w:pPr>
            <w:r w:rsidRPr="003E7332">
              <w:rPr>
                <w:rFonts w:ascii="Arial" w:eastAsia="Calibri" w:hAnsi="Arial" w:cs="Arial"/>
                <w:bCs/>
                <w:sz w:val="24"/>
                <w:szCs w:val="24"/>
              </w:rPr>
              <w:t>1,14</w:t>
            </w:r>
          </w:p>
        </w:tc>
        <w:tc>
          <w:tcPr>
            <w:tcW w:w="1020" w:type="dxa"/>
          </w:tcPr>
          <w:p w14:paraId="3077975A" w14:textId="77777777" w:rsidR="008F7794" w:rsidRPr="003E7332" w:rsidRDefault="00F13791" w:rsidP="003E7332">
            <w:pPr>
              <w:spacing w:line="360" w:lineRule="auto"/>
              <w:jc w:val="both"/>
              <w:rPr>
                <w:rFonts w:ascii="Arial" w:eastAsia="Calibri" w:hAnsi="Arial" w:cs="Arial"/>
                <w:bCs/>
                <w:sz w:val="24"/>
                <w:szCs w:val="24"/>
              </w:rPr>
            </w:pPr>
            <w:r w:rsidRPr="003E7332">
              <w:rPr>
                <w:rFonts w:ascii="Arial" w:eastAsia="Calibri" w:hAnsi="Arial" w:cs="Arial"/>
                <w:bCs/>
                <w:sz w:val="24"/>
                <w:szCs w:val="24"/>
              </w:rPr>
              <w:t>1,19</w:t>
            </w:r>
          </w:p>
        </w:tc>
        <w:tc>
          <w:tcPr>
            <w:tcW w:w="1008" w:type="dxa"/>
          </w:tcPr>
          <w:p w14:paraId="76F62817" w14:textId="77777777" w:rsidR="008F7794" w:rsidRPr="003E7332" w:rsidRDefault="00F13791" w:rsidP="003E7332">
            <w:pPr>
              <w:spacing w:line="360" w:lineRule="auto"/>
              <w:jc w:val="both"/>
              <w:rPr>
                <w:rFonts w:ascii="Arial" w:eastAsia="Calibri" w:hAnsi="Arial" w:cs="Arial"/>
                <w:bCs/>
                <w:sz w:val="24"/>
                <w:szCs w:val="24"/>
              </w:rPr>
            </w:pPr>
            <w:r w:rsidRPr="003E7332">
              <w:rPr>
                <w:rFonts w:ascii="Arial" w:eastAsia="Calibri" w:hAnsi="Arial" w:cs="Arial"/>
                <w:bCs/>
                <w:sz w:val="24"/>
                <w:szCs w:val="24"/>
              </w:rPr>
              <w:t>1,2</w:t>
            </w:r>
          </w:p>
        </w:tc>
      </w:tr>
      <w:tr w:rsidR="00F13791" w:rsidRPr="003E7332" w14:paraId="4A93690F" w14:textId="77777777" w:rsidTr="00A62431">
        <w:trPr>
          <w:trHeight w:val="247"/>
          <w:jc w:val="center"/>
        </w:trPr>
        <w:tc>
          <w:tcPr>
            <w:tcW w:w="3256" w:type="dxa"/>
            <w:hideMark/>
          </w:tcPr>
          <w:p w14:paraId="5B427837" w14:textId="1A69AC50" w:rsidR="008F7794" w:rsidRPr="00320C71" w:rsidRDefault="00F13791" w:rsidP="003E7332">
            <w:pPr>
              <w:spacing w:line="360" w:lineRule="auto"/>
              <w:jc w:val="both"/>
              <w:rPr>
                <w:rFonts w:ascii="Arial" w:eastAsia="Calibri" w:hAnsi="Arial" w:cs="Arial"/>
                <w:sz w:val="24"/>
                <w:szCs w:val="24"/>
              </w:rPr>
            </w:pPr>
            <w:r w:rsidRPr="00374D02">
              <w:rPr>
                <w:rFonts w:ascii="Arial" w:eastAsia="Calibri" w:hAnsi="Arial" w:cs="Arial"/>
                <w:sz w:val="24"/>
                <w:szCs w:val="24"/>
              </w:rPr>
              <w:t xml:space="preserve">Índice de </w:t>
            </w:r>
            <w:r w:rsidR="00320C71">
              <w:rPr>
                <w:rFonts w:ascii="Arial" w:eastAsia="Calibri" w:hAnsi="Arial" w:cs="Arial"/>
                <w:sz w:val="24"/>
                <w:szCs w:val="24"/>
              </w:rPr>
              <w:t>e</w:t>
            </w:r>
            <w:r w:rsidRPr="00374D02">
              <w:rPr>
                <w:rFonts w:ascii="Arial" w:eastAsia="Calibri" w:hAnsi="Arial" w:cs="Arial"/>
                <w:sz w:val="24"/>
                <w:szCs w:val="24"/>
              </w:rPr>
              <w:t>quilibrio (social)</w:t>
            </w:r>
          </w:p>
        </w:tc>
        <w:tc>
          <w:tcPr>
            <w:tcW w:w="1282" w:type="dxa"/>
            <w:hideMark/>
          </w:tcPr>
          <w:p w14:paraId="200AC1BB" w14:textId="77777777" w:rsidR="008F7794" w:rsidRPr="003E7332" w:rsidRDefault="00F13791" w:rsidP="003E7332">
            <w:pPr>
              <w:spacing w:line="360" w:lineRule="auto"/>
              <w:jc w:val="both"/>
              <w:rPr>
                <w:rFonts w:ascii="Arial" w:eastAsia="Calibri" w:hAnsi="Arial" w:cs="Arial"/>
                <w:sz w:val="24"/>
                <w:szCs w:val="24"/>
              </w:rPr>
            </w:pPr>
            <w:r w:rsidRPr="003E7332">
              <w:rPr>
                <w:rFonts w:ascii="Arial" w:eastAsia="Calibri" w:hAnsi="Arial" w:cs="Arial"/>
                <w:sz w:val="24"/>
                <w:szCs w:val="24"/>
              </w:rPr>
              <w:t>0,46</w:t>
            </w:r>
          </w:p>
        </w:tc>
        <w:tc>
          <w:tcPr>
            <w:tcW w:w="983" w:type="dxa"/>
            <w:hideMark/>
          </w:tcPr>
          <w:p w14:paraId="57B6DE0D" w14:textId="77777777" w:rsidR="008F7794" w:rsidRPr="003E7332" w:rsidRDefault="00F13791" w:rsidP="003E7332">
            <w:pPr>
              <w:spacing w:line="360" w:lineRule="auto"/>
              <w:jc w:val="both"/>
              <w:rPr>
                <w:rFonts w:ascii="Arial" w:eastAsia="Calibri" w:hAnsi="Arial" w:cs="Arial"/>
                <w:sz w:val="24"/>
                <w:szCs w:val="24"/>
              </w:rPr>
            </w:pPr>
            <w:r w:rsidRPr="003E7332">
              <w:rPr>
                <w:rFonts w:ascii="Arial" w:eastAsia="Calibri" w:hAnsi="Arial" w:cs="Arial"/>
                <w:sz w:val="24"/>
                <w:szCs w:val="24"/>
              </w:rPr>
              <w:t>0,48</w:t>
            </w:r>
          </w:p>
        </w:tc>
        <w:tc>
          <w:tcPr>
            <w:tcW w:w="921" w:type="dxa"/>
            <w:hideMark/>
          </w:tcPr>
          <w:p w14:paraId="1D717EA1" w14:textId="77777777" w:rsidR="008F7794" w:rsidRPr="003E7332" w:rsidRDefault="00F13791" w:rsidP="003E7332">
            <w:pPr>
              <w:spacing w:line="360" w:lineRule="auto"/>
              <w:jc w:val="both"/>
              <w:rPr>
                <w:rFonts w:ascii="Arial" w:eastAsia="Calibri" w:hAnsi="Arial" w:cs="Arial"/>
                <w:sz w:val="24"/>
                <w:szCs w:val="24"/>
              </w:rPr>
            </w:pPr>
            <w:r w:rsidRPr="003E7332">
              <w:rPr>
                <w:rFonts w:ascii="Arial" w:eastAsia="Calibri" w:hAnsi="Arial" w:cs="Arial"/>
                <w:sz w:val="24"/>
                <w:szCs w:val="24"/>
              </w:rPr>
              <w:t>0,53</w:t>
            </w:r>
          </w:p>
        </w:tc>
        <w:tc>
          <w:tcPr>
            <w:tcW w:w="1020" w:type="dxa"/>
            <w:hideMark/>
          </w:tcPr>
          <w:p w14:paraId="26139B2A" w14:textId="77777777" w:rsidR="008F7794" w:rsidRPr="003E7332" w:rsidRDefault="00F13791" w:rsidP="003E7332">
            <w:pPr>
              <w:spacing w:line="360" w:lineRule="auto"/>
              <w:jc w:val="both"/>
              <w:rPr>
                <w:rFonts w:ascii="Arial" w:eastAsia="Calibri" w:hAnsi="Arial" w:cs="Arial"/>
                <w:sz w:val="24"/>
                <w:szCs w:val="24"/>
              </w:rPr>
            </w:pPr>
            <w:r w:rsidRPr="003E7332">
              <w:rPr>
                <w:rFonts w:ascii="Arial" w:eastAsia="Calibri" w:hAnsi="Arial" w:cs="Arial"/>
                <w:sz w:val="24"/>
                <w:szCs w:val="24"/>
              </w:rPr>
              <w:t>0,54</w:t>
            </w:r>
          </w:p>
        </w:tc>
        <w:tc>
          <w:tcPr>
            <w:tcW w:w="1008" w:type="dxa"/>
            <w:hideMark/>
          </w:tcPr>
          <w:p w14:paraId="59346855" w14:textId="77777777" w:rsidR="008F7794" w:rsidRPr="003E7332" w:rsidRDefault="00F13791" w:rsidP="003E7332">
            <w:pPr>
              <w:spacing w:line="360" w:lineRule="auto"/>
              <w:jc w:val="both"/>
              <w:rPr>
                <w:rFonts w:ascii="Arial" w:eastAsia="Calibri" w:hAnsi="Arial" w:cs="Arial"/>
                <w:sz w:val="24"/>
                <w:szCs w:val="24"/>
              </w:rPr>
            </w:pPr>
            <w:r w:rsidRPr="003E7332">
              <w:rPr>
                <w:rFonts w:ascii="Arial" w:eastAsia="Calibri" w:hAnsi="Arial" w:cs="Arial"/>
                <w:sz w:val="24"/>
                <w:szCs w:val="24"/>
              </w:rPr>
              <w:t>0,54</w:t>
            </w:r>
          </w:p>
        </w:tc>
      </w:tr>
    </w:tbl>
    <w:p w14:paraId="143238AC" w14:textId="77777777" w:rsidR="008F7794" w:rsidRPr="003E7332" w:rsidRDefault="008F7794" w:rsidP="003E7332">
      <w:pPr>
        <w:spacing w:line="360" w:lineRule="auto"/>
        <w:jc w:val="both"/>
        <w:rPr>
          <w:rFonts w:ascii="Arial" w:hAnsi="Arial" w:cs="Arial"/>
          <w:sz w:val="24"/>
          <w:szCs w:val="24"/>
        </w:rPr>
      </w:pPr>
      <w:bookmarkStart w:id="0" w:name="_GoBack"/>
      <w:bookmarkEnd w:id="0"/>
    </w:p>
    <w:sectPr w:rsidR="008F7794" w:rsidRPr="003E7332" w:rsidSect="00F951C2">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6EF40" w14:textId="77777777" w:rsidR="008143CD" w:rsidRDefault="008143CD" w:rsidP="00B763FE">
      <w:pPr>
        <w:spacing w:after="0" w:line="240" w:lineRule="auto"/>
      </w:pPr>
      <w:r>
        <w:separator/>
      </w:r>
    </w:p>
  </w:endnote>
  <w:endnote w:type="continuationSeparator" w:id="0">
    <w:p w14:paraId="466A2BD0" w14:textId="77777777" w:rsidR="008143CD" w:rsidRDefault="008143CD" w:rsidP="00B7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353010"/>
      <w:docPartObj>
        <w:docPartGallery w:val="Page Numbers (Bottom of Page)"/>
        <w:docPartUnique/>
      </w:docPartObj>
    </w:sdtPr>
    <w:sdtEndPr/>
    <w:sdtContent>
      <w:p w14:paraId="56C1D67E" w14:textId="77777777" w:rsidR="00823F9C" w:rsidRDefault="00823F9C">
        <w:pPr>
          <w:pStyle w:val="Footer"/>
          <w:jc w:val="center"/>
        </w:pPr>
        <w:r>
          <w:fldChar w:fldCharType="begin"/>
        </w:r>
        <w:r>
          <w:instrText>PAGE   \* MERGEFORMAT</w:instrText>
        </w:r>
        <w:r>
          <w:fldChar w:fldCharType="separate"/>
        </w:r>
        <w:r w:rsidR="006B0321">
          <w:rPr>
            <w:noProof/>
          </w:rPr>
          <w:t>14</w:t>
        </w:r>
        <w:r>
          <w:rPr>
            <w:noProof/>
          </w:rPr>
          <w:fldChar w:fldCharType="end"/>
        </w:r>
      </w:p>
    </w:sdtContent>
  </w:sdt>
  <w:p w14:paraId="654E83BA" w14:textId="77777777" w:rsidR="00823F9C" w:rsidRDefault="00823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48D10" w14:textId="77777777" w:rsidR="008143CD" w:rsidRDefault="008143CD" w:rsidP="00B763FE">
      <w:pPr>
        <w:spacing w:after="0" w:line="240" w:lineRule="auto"/>
      </w:pPr>
      <w:r>
        <w:separator/>
      </w:r>
    </w:p>
  </w:footnote>
  <w:footnote w:type="continuationSeparator" w:id="0">
    <w:p w14:paraId="4B481A4C" w14:textId="77777777" w:rsidR="008143CD" w:rsidRDefault="008143CD" w:rsidP="00B763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624D"/>
    <w:multiLevelType w:val="multilevel"/>
    <w:tmpl w:val="EAA0B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1C5303"/>
    <w:multiLevelType w:val="hybridMultilevel"/>
    <w:tmpl w:val="282210C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C8E032D"/>
    <w:multiLevelType w:val="hybridMultilevel"/>
    <w:tmpl w:val="8E443D7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D681986"/>
    <w:multiLevelType w:val="hybridMultilevel"/>
    <w:tmpl w:val="CBAE54E4"/>
    <w:lvl w:ilvl="0" w:tplc="001455AA">
      <w:start w:val="1"/>
      <w:numFmt w:val="bullet"/>
      <w:lvlText w:val="•"/>
      <w:lvlJc w:val="left"/>
      <w:pPr>
        <w:tabs>
          <w:tab w:val="num" w:pos="720"/>
        </w:tabs>
        <w:ind w:left="720" w:hanging="360"/>
      </w:pPr>
      <w:rPr>
        <w:rFonts w:ascii="Arial" w:hAnsi="Arial" w:hint="default"/>
      </w:rPr>
    </w:lvl>
    <w:lvl w:ilvl="1" w:tplc="CE6CA200" w:tentative="1">
      <w:start w:val="1"/>
      <w:numFmt w:val="bullet"/>
      <w:lvlText w:val="•"/>
      <w:lvlJc w:val="left"/>
      <w:pPr>
        <w:tabs>
          <w:tab w:val="num" w:pos="1440"/>
        </w:tabs>
        <w:ind w:left="1440" w:hanging="360"/>
      </w:pPr>
      <w:rPr>
        <w:rFonts w:ascii="Arial" w:hAnsi="Arial" w:hint="default"/>
      </w:rPr>
    </w:lvl>
    <w:lvl w:ilvl="2" w:tplc="5DDAF1F8" w:tentative="1">
      <w:start w:val="1"/>
      <w:numFmt w:val="bullet"/>
      <w:lvlText w:val="•"/>
      <w:lvlJc w:val="left"/>
      <w:pPr>
        <w:tabs>
          <w:tab w:val="num" w:pos="2160"/>
        </w:tabs>
        <w:ind w:left="2160" w:hanging="360"/>
      </w:pPr>
      <w:rPr>
        <w:rFonts w:ascii="Arial" w:hAnsi="Arial" w:hint="default"/>
      </w:rPr>
    </w:lvl>
    <w:lvl w:ilvl="3" w:tplc="5838E2EE" w:tentative="1">
      <w:start w:val="1"/>
      <w:numFmt w:val="bullet"/>
      <w:lvlText w:val="•"/>
      <w:lvlJc w:val="left"/>
      <w:pPr>
        <w:tabs>
          <w:tab w:val="num" w:pos="2880"/>
        </w:tabs>
        <w:ind w:left="2880" w:hanging="360"/>
      </w:pPr>
      <w:rPr>
        <w:rFonts w:ascii="Arial" w:hAnsi="Arial" w:hint="default"/>
      </w:rPr>
    </w:lvl>
    <w:lvl w:ilvl="4" w:tplc="78946176" w:tentative="1">
      <w:start w:val="1"/>
      <w:numFmt w:val="bullet"/>
      <w:lvlText w:val="•"/>
      <w:lvlJc w:val="left"/>
      <w:pPr>
        <w:tabs>
          <w:tab w:val="num" w:pos="3600"/>
        </w:tabs>
        <w:ind w:left="3600" w:hanging="360"/>
      </w:pPr>
      <w:rPr>
        <w:rFonts w:ascii="Arial" w:hAnsi="Arial" w:hint="default"/>
      </w:rPr>
    </w:lvl>
    <w:lvl w:ilvl="5" w:tplc="4080D150" w:tentative="1">
      <w:start w:val="1"/>
      <w:numFmt w:val="bullet"/>
      <w:lvlText w:val="•"/>
      <w:lvlJc w:val="left"/>
      <w:pPr>
        <w:tabs>
          <w:tab w:val="num" w:pos="4320"/>
        </w:tabs>
        <w:ind w:left="4320" w:hanging="360"/>
      </w:pPr>
      <w:rPr>
        <w:rFonts w:ascii="Arial" w:hAnsi="Arial" w:hint="default"/>
      </w:rPr>
    </w:lvl>
    <w:lvl w:ilvl="6" w:tplc="967A6276" w:tentative="1">
      <w:start w:val="1"/>
      <w:numFmt w:val="bullet"/>
      <w:lvlText w:val="•"/>
      <w:lvlJc w:val="left"/>
      <w:pPr>
        <w:tabs>
          <w:tab w:val="num" w:pos="5040"/>
        </w:tabs>
        <w:ind w:left="5040" w:hanging="360"/>
      </w:pPr>
      <w:rPr>
        <w:rFonts w:ascii="Arial" w:hAnsi="Arial" w:hint="default"/>
      </w:rPr>
    </w:lvl>
    <w:lvl w:ilvl="7" w:tplc="B6265DE0" w:tentative="1">
      <w:start w:val="1"/>
      <w:numFmt w:val="bullet"/>
      <w:lvlText w:val="•"/>
      <w:lvlJc w:val="left"/>
      <w:pPr>
        <w:tabs>
          <w:tab w:val="num" w:pos="5760"/>
        </w:tabs>
        <w:ind w:left="5760" w:hanging="360"/>
      </w:pPr>
      <w:rPr>
        <w:rFonts w:ascii="Arial" w:hAnsi="Arial" w:hint="default"/>
      </w:rPr>
    </w:lvl>
    <w:lvl w:ilvl="8" w:tplc="BAF87494" w:tentative="1">
      <w:start w:val="1"/>
      <w:numFmt w:val="bullet"/>
      <w:lvlText w:val="•"/>
      <w:lvlJc w:val="left"/>
      <w:pPr>
        <w:tabs>
          <w:tab w:val="num" w:pos="6480"/>
        </w:tabs>
        <w:ind w:left="6480" w:hanging="360"/>
      </w:pPr>
      <w:rPr>
        <w:rFonts w:ascii="Arial" w:hAnsi="Arial" w:hint="default"/>
      </w:rPr>
    </w:lvl>
  </w:abstractNum>
  <w:abstractNum w:abstractNumId="4">
    <w:nsid w:val="6EFF7342"/>
    <w:multiLevelType w:val="hybridMultilevel"/>
    <w:tmpl w:val="DEA053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30131A9"/>
    <w:multiLevelType w:val="hybridMultilevel"/>
    <w:tmpl w:val="B828584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es-ES" w:vendorID="64" w:dllVersion="6" w:nlCheck="1" w:checkStyle="0"/>
  <w:activeWritingStyle w:appName="MSWord" w:lang="en-GB"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0&lt;/Enabled&gt;&lt;ScanUnformatted&gt;1&lt;/ScanUnformatted&gt;&lt;ScanChanges&gt;1&lt;/ScanChanges&gt;&lt;/ENInstantFormat&gt;"/>
  </w:docVars>
  <w:rsids>
    <w:rsidRoot w:val="000031D7"/>
    <w:rsid w:val="000031D7"/>
    <w:rsid w:val="00017F1D"/>
    <w:rsid w:val="00020B21"/>
    <w:rsid w:val="0002396A"/>
    <w:rsid w:val="00024E6B"/>
    <w:rsid w:val="00026559"/>
    <w:rsid w:val="00034E31"/>
    <w:rsid w:val="00055B1B"/>
    <w:rsid w:val="00056951"/>
    <w:rsid w:val="0005717B"/>
    <w:rsid w:val="0007091E"/>
    <w:rsid w:val="000712F9"/>
    <w:rsid w:val="00071AC4"/>
    <w:rsid w:val="00071F4B"/>
    <w:rsid w:val="00073A8F"/>
    <w:rsid w:val="00075517"/>
    <w:rsid w:val="00087384"/>
    <w:rsid w:val="00087D6E"/>
    <w:rsid w:val="00092631"/>
    <w:rsid w:val="00094AF6"/>
    <w:rsid w:val="000A3175"/>
    <w:rsid w:val="000A6D03"/>
    <w:rsid w:val="000B3F17"/>
    <w:rsid w:val="000B4266"/>
    <w:rsid w:val="000B6BA1"/>
    <w:rsid w:val="000C087A"/>
    <w:rsid w:val="000C1485"/>
    <w:rsid w:val="000C4AD7"/>
    <w:rsid w:val="000C536C"/>
    <w:rsid w:val="000D46AB"/>
    <w:rsid w:val="000D55B2"/>
    <w:rsid w:val="000D67D4"/>
    <w:rsid w:val="000E6F37"/>
    <w:rsid w:val="00113D77"/>
    <w:rsid w:val="0014215E"/>
    <w:rsid w:val="00144777"/>
    <w:rsid w:val="00144EAB"/>
    <w:rsid w:val="0014525F"/>
    <w:rsid w:val="00145AF0"/>
    <w:rsid w:val="001548D7"/>
    <w:rsid w:val="001556AF"/>
    <w:rsid w:val="00167F53"/>
    <w:rsid w:val="00173E1B"/>
    <w:rsid w:val="00195DB6"/>
    <w:rsid w:val="001A2D3C"/>
    <w:rsid w:val="001A6521"/>
    <w:rsid w:val="001D6B41"/>
    <w:rsid w:val="001E560C"/>
    <w:rsid w:val="001F1ABE"/>
    <w:rsid w:val="001F5E63"/>
    <w:rsid w:val="001F61D9"/>
    <w:rsid w:val="002055B1"/>
    <w:rsid w:val="002149D5"/>
    <w:rsid w:val="00216979"/>
    <w:rsid w:val="00223438"/>
    <w:rsid w:val="00223E18"/>
    <w:rsid w:val="002257EA"/>
    <w:rsid w:val="002312F4"/>
    <w:rsid w:val="00231690"/>
    <w:rsid w:val="00232C84"/>
    <w:rsid w:val="0023612C"/>
    <w:rsid w:val="002413FE"/>
    <w:rsid w:val="00244966"/>
    <w:rsid w:val="00246623"/>
    <w:rsid w:val="00250582"/>
    <w:rsid w:val="00255156"/>
    <w:rsid w:val="00257C8D"/>
    <w:rsid w:val="00293ADF"/>
    <w:rsid w:val="002B5FDD"/>
    <w:rsid w:val="002C4E02"/>
    <w:rsid w:val="002E37DA"/>
    <w:rsid w:val="002E4D89"/>
    <w:rsid w:val="002E519B"/>
    <w:rsid w:val="002E70F2"/>
    <w:rsid w:val="002E767D"/>
    <w:rsid w:val="003076AF"/>
    <w:rsid w:val="003120E8"/>
    <w:rsid w:val="00320C71"/>
    <w:rsid w:val="003228FB"/>
    <w:rsid w:val="00332095"/>
    <w:rsid w:val="0033365B"/>
    <w:rsid w:val="00346470"/>
    <w:rsid w:val="00351C63"/>
    <w:rsid w:val="00352FE0"/>
    <w:rsid w:val="00374D02"/>
    <w:rsid w:val="00390C5F"/>
    <w:rsid w:val="0039570F"/>
    <w:rsid w:val="003A2920"/>
    <w:rsid w:val="003E443D"/>
    <w:rsid w:val="003E6ED9"/>
    <w:rsid w:val="003E7332"/>
    <w:rsid w:val="003F19ED"/>
    <w:rsid w:val="0040085B"/>
    <w:rsid w:val="0040407D"/>
    <w:rsid w:val="00412D80"/>
    <w:rsid w:val="004225F2"/>
    <w:rsid w:val="00424DC8"/>
    <w:rsid w:val="004315FE"/>
    <w:rsid w:val="00436489"/>
    <w:rsid w:val="00437708"/>
    <w:rsid w:val="004406C3"/>
    <w:rsid w:val="00450E5C"/>
    <w:rsid w:val="0045179B"/>
    <w:rsid w:val="004549F4"/>
    <w:rsid w:val="00471E9B"/>
    <w:rsid w:val="00476AA2"/>
    <w:rsid w:val="00483D5D"/>
    <w:rsid w:val="00484062"/>
    <w:rsid w:val="0049143A"/>
    <w:rsid w:val="004A2EE8"/>
    <w:rsid w:val="004B1CD9"/>
    <w:rsid w:val="004B3B89"/>
    <w:rsid w:val="004C2446"/>
    <w:rsid w:val="004D1768"/>
    <w:rsid w:val="004F1A0E"/>
    <w:rsid w:val="004F7E92"/>
    <w:rsid w:val="00505EA7"/>
    <w:rsid w:val="00516E08"/>
    <w:rsid w:val="00521C78"/>
    <w:rsid w:val="00523BAC"/>
    <w:rsid w:val="005273F7"/>
    <w:rsid w:val="00532ABD"/>
    <w:rsid w:val="00537F75"/>
    <w:rsid w:val="00540426"/>
    <w:rsid w:val="00540B64"/>
    <w:rsid w:val="00552130"/>
    <w:rsid w:val="00553906"/>
    <w:rsid w:val="00560DD3"/>
    <w:rsid w:val="00576AE6"/>
    <w:rsid w:val="00583107"/>
    <w:rsid w:val="00585252"/>
    <w:rsid w:val="00587FE4"/>
    <w:rsid w:val="00592D27"/>
    <w:rsid w:val="00593A61"/>
    <w:rsid w:val="005A0E5A"/>
    <w:rsid w:val="005C5EA3"/>
    <w:rsid w:val="005E54FF"/>
    <w:rsid w:val="005F4A76"/>
    <w:rsid w:val="00615724"/>
    <w:rsid w:val="006225C8"/>
    <w:rsid w:val="00625129"/>
    <w:rsid w:val="006417AD"/>
    <w:rsid w:val="00664C61"/>
    <w:rsid w:val="00675E1A"/>
    <w:rsid w:val="00680273"/>
    <w:rsid w:val="00680F4C"/>
    <w:rsid w:val="00683D72"/>
    <w:rsid w:val="00684217"/>
    <w:rsid w:val="00694DD2"/>
    <w:rsid w:val="006A5099"/>
    <w:rsid w:val="006B0321"/>
    <w:rsid w:val="006B60BE"/>
    <w:rsid w:val="006C22F6"/>
    <w:rsid w:val="006C3364"/>
    <w:rsid w:val="006D3531"/>
    <w:rsid w:val="006D4454"/>
    <w:rsid w:val="006E1103"/>
    <w:rsid w:val="006E18D7"/>
    <w:rsid w:val="006E2D9B"/>
    <w:rsid w:val="006E78BC"/>
    <w:rsid w:val="006F0494"/>
    <w:rsid w:val="006F4F05"/>
    <w:rsid w:val="00702BA0"/>
    <w:rsid w:val="00705F2D"/>
    <w:rsid w:val="00716B87"/>
    <w:rsid w:val="007202B4"/>
    <w:rsid w:val="007256F0"/>
    <w:rsid w:val="007401B0"/>
    <w:rsid w:val="007410F4"/>
    <w:rsid w:val="0074478C"/>
    <w:rsid w:val="00750C45"/>
    <w:rsid w:val="00753FFE"/>
    <w:rsid w:val="007558A9"/>
    <w:rsid w:val="00764DB6"/>
    <w:rsid w:val="00770AEB"/>
    <w:rsid w:val="00772C99"/>
    <w:rsid w:val="00773468"/>
    <w:rsid w:val="007A4A39"/>
    <w:rsid w:val="007A7E21"/>
    <w:rsid w:val="007B616C"/>
    <w:rsid w:val="007D5A84"/>
    <w:rsid w:val="007D73C3"/>
    <w:rsid w:val="007E0D2D"/>
    <w:rsid w:val="007E1359"/>
    <w:rsid w:val="007F216B"/>
    <w:rsid w:val="007F2B0E"/>
    <w:rsid w:val="007F6C6F"/>
    <w:rsid w:val="0080592F"/>
    <w:rsid w:val="00810609"/>
    <w:rsid w:val="00812B88"/>
    <w:rsid w:val="008143CD"/>
    <w:rsid w:val="00822CA3"/>
    <w:rsid w:val="00823F9C"/>
    <w:rsid w:val="0082549B"/>
    <w:rsid w:val="00854849"/>
    <w:rsid w:val="00866D98"/>
    <w:rsid w:val="00872DDE"/>
    <w:rsid w:val="008A2778"/>
    <w:rsid w:val="008C020E"/>
    <w:rsid w:val="008C29C8"/>
    <w:rsid w:val="008D6CDB"/>
    <w:rsid w:val="008F0734"/>
    <w:rsid w:val="008F239A"/>
    <w:rsid w:val="008F29A8"/>
    <w:rsid w:val="008F6B23"/>
    <w:rsid w:val="008F7794"/>
    <w:rsid w:val="00916CE6"/>
    <w:rsid w:val="00931FE3"/>
    <w:rsid w:val="00934DF1"/>
    <w:rsid w:val="009371DF"/>
    <w:rsid w:val="00943083"/>
    <w:rsid w:val="00943827"/>
    <w:rsid w:val="00943F82"/>
    <w:rsid w:val="009578D1"/>
    <w:rsid w:val="00962350"/>
    <w:rsid w:val="0097590D"/>
    <w:rsid w:val="00987ECA"/>
    <w:rsid w:val="00993BDE"/>
    <w:rsid w:val="0099659B"/>
    <w:rsid w:val="009B0568"/>
    <w:rsid w:val="009B1E9C"/>
    <w:rsid w:val="009B538E"/>
    <w:rsid w:val="009C18DA"/>
    <w:rsid w:val="009C5AE6"/>
    <w:rsid w:val="009D255C"/>
    <w:rsid w:val="009D79AA"/>
    <w:rsid w:val="009E72D3"/>
    <w:rsid w:val="009F35F9"/>
    <w:rsid w:val="00A015A7"/>
    <w:rsid w:val="00A06185"/>
    <w:rsid w:val="00A20130"/>
    <w:rsid w:val="00A235E8"/>
    <w:rsid w:val="00A24E56"/>
    <w:rsid w:val="00A31B84"/>
    <w:rsid w:val="00A60372"/>
    <w:rsid w:val="00A62431"/>
    <w:rsid w:val="00A71A24"/>
    <w:rsid w:val="00A723AB"/>
    <w:rsid w:val="00A80909"/>
    <w:rsid w:val="00A80EC0"/>
    <w:rsid w:val="00A86216"/>
    <w:rsid w:val="00AA1E8E"/>
    <w:rsid w:val="00AA3D4A"/>
    <w:rsid w:val="00AA7141"/>
    <w:rsid w:val="00AE1B7F"/>
    <w:rsid w:val="00AE6179"/>
    <w:rsid w:val="00AE7BB7"/>
    <w:rsid w:val="00AF505A"/>
    <w:rsid w:val="00B02AD3"/>
    <w:rsid w:val="00B15379"/>
    <w:rsid w:val="00B308A3"/>
    <w:rsid w:val="00B3214F"/>
    <w:rsid w:val="00B335EB"/>
    <w:rsid w:val="00B3437E"/>
    <w:rsid w:val="00B35B67"/>
    <w:rsid w:val="00B362AB"/>
    <w:rsid w:val="00B519F1"/>
    <w:rsid w:val="00B56BF9"/>
    <w:rsid w:val="00B7201F"/>
    <w:rsid w:val="00B763FE"/>
    <w:rsid w:val="00B806F1"/>
    <w:rsid w:val="00B809FE"/>
    <w:rsid w:val="00B81AD7"/>
    <w:rsid w:val="00B82C02"/>
    <w:rsid w:val="00B83F1D"/>
    <w:rsid w:val="00BA0998"/>
    <w:rsid w:val="00BB2F04"/>
    <w:rsid w:val="00BB410A"/>
    <w:rsid w:val="00BC0F18"/>
    <w:rsid w:val="00BC5856"/>
    <w:rsid w:val="00BD2F5C"/>
    <w:rsid w:val="00BD7FD2"/>
    <w:rsid w:val="00BE32C0"/>
    <w:rsid w:val="00BF4925"/>
    <w:rsid w:val="00C01CF7"/>
    <w:rsid w:val="00C044A3"/>
    <w:rsid w:val="00C075E0"/>
    <w:rsid w:val="00C11B99"/>
    <w:rsid w:val="00C15621"/>
    <w:rsid w:val="00C16300"/>
    <w:rsid w:val="00C4318D"/>
    <w:rsid w:val="00C64868"/>
    <w:rsid w:val="00C723B4"/>
    <w:rsid w:val="00C807E8"/>
    <w:rsid w:val="00C83FD2"/>
    <w:rsid w:val="00C96935"/>
    <w:rsid w:val="00CA361D"/>
    <w:rsid w:val="00CB25CF"/>
    <w:rsid w:val="00CB5072"/>
    <w:rsid w:val="00CB55C3"/>
    <w:rsid w:val="00CD19BE"/>
    <w:rsid w:val="00CD64D3"/>
    <w:rsid w:val="00CE735B"/>
    <w:rsid w:val="00CF5A5D"/>
    <w:rsid w:val="00D002D9"/>
    <w:rsid w:val="00D15687"/>
    <w:rsid w:val="00D179CB"/>
    <w:rsid w:val="00D200A0"/>
    <w:rsid w:val="00D24D85"/>
    <w:rsid w:val="00D2601E"/>
    <w:rsid w:val="00D3175A"/>
    <w:rsid w:val="00D45A70"/>
    <w:rsid w:val="00D576E5"/>
    <w:rsid w:val="00D63697"/>
    <w:rsid w:val="00D723C1"/>
    <w:rsid w:val="00D76426"/>
    <w:rsid w:val="00D80AC8"/>
    <w:rsid w:val="00D86131"/>
    <w:rsid w:val="00D915C0"/>
    <w:rsid w:val="00D9183C"/>
    <w:rsid w:val="00D943CA"/>
    <w:rsid w:val="00DA205E"/>
    <w:rsid w:val="00DA52F7"/>
    <w:rsid w:val="00DD1767"/>
    <w:rsid w:val="00DE2EBC"/>
    <w:rsid w:val="00DE45CA"/>
    <w:rsid w:val="00E13079"/>
    <w:rsid w:val="00E2310A"/>
    <w:rsid w:val="00E33639"/>
    <w:rsid w:val="00E37D7D"/>
    <w:rsid w:val="00E55771"/>
    <w:rsid w:val="00E567DF"/>
    <w:rsid w:val="00E64BAD"/>
    <w:rsid w:val="00E66EC8"/>
    <w:rsid w:val="00E8665C"/>
    <w:rsid w:val="00E87A13"/>
    <w:rsid w:val="00E9449D"/>
    <w:rsid w:val="00EA2E7A"/>
    <w:rsid w:val="00EA6F42"/>
    <w:rsid w:val="00EB2565"/>
    <w:rsid w:val="00EB3056"/>
    <w:rsid w:val="00EB738D"/>
    <w:rsid w:val="00ED3805"/>
    <w:rsid w:val="00EE3CC3"/>
    <w:rsid w:val="00EE7C39"/>
    <w:rsid w:val="00F01068"/>
    <w:rsid w:val="00F07020"/>
    <w:rsid w:val="00F13791"/>
    <w:rsid w:val="00F23040"/>
    <w:rsid w:val="00F27D04"/>
    <w:rsid w:val="00F335ED"/>
    <w:rsid w:val="00F36AA9"/>
    <w:rsid w:val="00F41B58"/>
    <w:rsid w:val="00F46842"/>
    <w:rsid w:val="00F57427"/>
    <w:rsid w:val="00F60F9F"/>
    <w:rsid w:val="00F61594"/>
    <w:rsid w:val="00F616E0"/>
    <w:rsid w:val="00F62C5C"/>
    <w:rsid w:val="00F636D3"/>
    <w:rsid w:val="00F66F34"/>
    <w:rsid w:val="00F74B91"/>
    <w:rsid w:val="00F757D9"/>
    <w:rsid w:val="00F8007B"/>
    <w:rsid w:val="00F91B87"/>
    <w:rsid w:val="00F91F1C"/>
    <w:rsid w:val="00F92988"/>
    <w:rsid w:val="00F951C2"/>
    <w:rsid w:val="00FC6164"/>
    <w:rsid w:val="00FE3B3D"/>
    <w:rsid w:val="00FF0477"/>
    <w:rsid w:val="00FF41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55B1"/>
  <w15:docId w15:val="{86850377-937C-43B2-8F34-D059D2AA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31D7"/>
    <w:rPr>
      <w:color w:val="0563C1" w:themeColor="hyperlink"/>
      <w:u w:val="single"/>
    </w:rPr>
  </w:style>
  <w:style w:type="character" w:styleId="CommentReference">
    <w:name w:val="annotation reference"/>
    <w:basedOn w:val="DefaultParagraphFont"/>
    <w:uiPriority w:val="99"/>
    <w:semiHidden/>
    <w:unhideWhenUsed/>
    <w:rsid w:val="00B763FE"/>
    <w:rPr>
      <w:sz w:val="16"/>
      <w:szCs w:val="16"/>
    </w:rPr>
  </w:style>
  <w:style w:type="paragraph" w:styleId="CommentText">
    <w:name w:val="annotation text"/>
    <w:basedOn w:val="Normal"/>
    <w:link w:val="CommentTextChar"/>
    <w:uiPriority w:val="99"/>
    <w:unhideWhenUsed/>
    <w:rsid w:val="00B763FE"/>
    <w:pPr>
      <w:spacing w:line="240" w:lineRule="auto"/>
    </w:pPr>
    <w:rPr>
      <w:sz w:val="20"/>
      <w:szCs w:val="20"/>
    </w:rPr>
  </w:style>
  <w:style w:type="character" w:customStyle="1" w:styleId="CommentTextChar">
    <w:name w:val="Comment Text Char"/>
    <w:basedOn w:val="DefaultParagraphFont"/>
    <w:link w:val="CommentText"/>
    <w:uiPriority w:val="99"/>
    <w:rsid w:val="00B763FE"/>
    <w:rPr>
      <w:sz w:val="20"/>
      <w:szCs w:val="20"/>
    </w:rPr>
  </w:style>
  <w:style w:type="paragraph" w:styleId="CommentSubject">
    <w:name w:val="annotation subject"/>
    <w:basedOn w:val="CommentText"/>
    <w:next w:val="CommentText"/>
    <w:link w:val="CommentSubjectChar"/>
    <w:uiPriority w:val="99"/>
    <w:semiHidden/>
    <w:unhideWhenUsed/>
    <w:rsid w:val="00B763FE"/>
    <w:rPr>
      <w:b/>
      <w:bCs/>
    </w:rPr>
  </w:style>
  <w:style w:type="character" w:customStyle="1" w:styleId="CommentSubjectChar">
    <w:name w:val="Comment Subject Char"/>
    <w:basedOn w:val="CommentTextChar"/>
    <w:link w:val="CommentSubject"/>
    <w:uiPriority w:val="99"/>
    <w:semiHidden/>
    <w:rsid w:val="00B763FE"/>
    <w:rPr>
      <w:b/>
      <w:bCs/>
      <w:sz w:val="20"/>
      <w:szCs w:val="20"/>
    </w:rPr>
  </w:style>
  <w:style w:type="paragraph" w:styleId="BalloonText">
    <w:name w:val="Balloon Text"/>
    <w:basedOn w:val="Normal"/>
    <w:link w:val="BalloonTextChar"/>
    <w:uiPriority w:val="99"/>
    <w:semiHidden/>
    <w:unhideWhenUsed/>
    <w:rsid w:val="00B763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3FE"/>
    <w:rPr>
      <w:rFonts w:ascii="Segoe UI" w:hAnsi="Segoe UI" w:cs="Segoe UI"/>
      <w:sz w:val="18"/>
      <w:szCs w:val="18"/>
    </w:rPr>
  </w:style>
  <w:style w:type="paragraph" w:styleId="NormalWeb">
    <w:name w:val="Normal (Web)"/>
    <w:basedOn w:val="Normal"/>
    <w:uiPriority w:val="99"/>
    <w:semiHidden/>
    <w:unhideWhenUsed/>
    <w:rsid w:val="00B763FE"/>
    <w:rPr>
      <w:rFonts w:ascii="Times New Roman" w:hAnsi="Times New Roman" w:cs="Times New Roman"/>
      <w:sz w:val="24"/>
      <w:szCs w:val="24"/>
    </w:rPr>
  </w:style>
  <w:style w:type="paragraph" w:styleId="Header">
    <w:name w:val="header"/>
    <w:basedOn w:val="Normal"/>
    <w:link w:val="HeaderChar"/>
    <w:uiPriority w:val="99"/>
    <w:unhideWhenUsed/>
    <w:rsid w:val="00B763FE"/>
    <w:pPr>
      <w:tabs>
        <w:tab w:val="center" w:pos="4252"/>
        <w:tab w:val="right" w:pos="8504"/>
      </w:tabs>
      <w:spacing w:after="0" w:line="240" w:lineRule="auto"/>
    </w:pPr>
  </w:style>
  <w:style w:type="character" w:customStyle="1" w:styleId="HeaderChar">
    <w:name w:val="Header Char"/>
    <w:basedOn w:val="DefaultParagraphFont"/>
    <w:link w:val="Header"/>
    <w:uiPriority w:val="99"/>
    <w:rsid w:val="00B763FE"/>
  </w:style>
  <w:style w:type="paragraph" w:styleId="Footer">
    <w:name w:val="footer"/>
    <w:basedOn w:val="Normal"/>
    <w:link w:val="FooterChar"/>
    <w:uiPriority w:val="99"/>
    <w:unhideWhenUsed/>
    <w:rsid w:val="00B763FE"/>
    <w:pPr>
      <w:tabs>
        <w:tab w:val="center" w:pos="4252"/>
        <w:tab w:val="right" w:pos="8504"/>
      </w:tabs>
      <w:spacing w:after="0" w:line="240" w:lineRule="auto"/>
    </w:pPr>
  </w:style>
  <w:style w:type="character" w:customStyle="1" w:styleId="FooterChar">
    <w:name w:val="Footer Char"/>
    <w:basedOn w:val="DefaultParagraphFont"/>
    <w:link w:val="Footer"/>
    <w:uiPriority w:val="99"/>
    <w:rsid w:val="00B763FE"/>
  </w:style>
  <w:style w:type="paragraph" w:styleId="FootnoteText">
    <w:name w:val="footnote text"/>
    <w:basedOn w:val="Normal"/>
    <w:link w:val="FootnoteTextChar"/>
    <w:uiPriority w:val="99"/>
    <w:semiHidden/>
    <w:unhideWhenUsed/>
    <w:rsid w:val="00C723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3B4"/>
    <w:rPr>
      <w:sz w:val="20"/>
      <w:szCs w:val="20"/>
    </w:rPr>
  </w:style>
  <w:style w:type="character" w:styleId="FootnoteReference">
    <w:name w:val="footnote reference"/>
    <w:basedOn w:val="DefaultParagraphFont"/>
    <w:uiPriority w:val="99"/>
    <w:semiHidden/>
    <w:unhideWhenUsed/>
    <w:rsid w:val="00C723B4"/>
    <w:rPr>
      <w:vertAlign w:val="superscript"/>
    </w:rPr>
  </w:style>
  <w:style w:type="paragraph" w:styleId="EndnoteText">
    <w:name w:val="endnote text"/>
    <w:basedOn w:val="Normal"/>
    <w:link w:val="EndnoteTextChar"/>
    <w:uiPriority w:val="99"/>
    <w:semiHidden/>
    <w:unhideWhenUsed/>
    <w:rsid w:val="00C723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23B4"/>
    <w:rPr>
      <w:sz w:val="20"/>
      <w:szCs w:val="20"/>
    </w:rPr>
  </w:style>
  <w:style w:type="character" w:styleId="EndnoteReference">
    <w:name w:val="endnote reference"/>
    <w:basedOn w:val="DefaultParagraphFont"/>
    <w:uiPriority w:val="99"/>
    <w:semiHidden/>
    <w:unhideWhenUsed/>
    <w:rsid w:val="00C723B4"/>
    <w:rPr>
      <w:vertAlign w:val="superscript"/>
    </w:rPr>
  </w:style>
  <w:style w:type="paragraph" w:styleId="Bibliography">
    <w:name w:val="Bibliography"/>
    <w:basedOn w:val="Normal"/>
    <w:next w:val="Normal"/>
    <w:uiPriority w:val="37"/>
    <w:unhideWhenUsed/>
    <w:rsid w:val="00C723B4"/>
    <w:pPr>
      <w:tabs>
        <w:tab w:val="left" w:pos="504"/>
      </w:tabs>
      <w:spacing w:after="240" w:line="240" w:lineRule="auto"/>
      <w:ind w:left="504" w:hanging="504"/>
    </w:pPr>
  </w:style>
  <w:style w:type="table" w:styleId="TableGrid">
    <w:name w:val="Table Grid"/>
    <w:basedOn w:val="TableNormal"/>
    <w:uiPriority w:val="59"/>
    <w:rsid w:val="00F61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31">
    <w:name w:val="Tabla normal 31"/>
    <w:basedOn w:val="TableNormal"/>
    <w:uiPriority w:val="43"/>
    <w:rsid w:val="00770AE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BA0998"/>
    <w:pPr>
      <w:spacing w:after="200" w:line="276" w:lineRule="auto"/>
      <w:ind w:left="720"/>
      <w:contextualSpacing/>
    </w:pPr>
  </w:style>
  <w:style w:type="paragraph" w:customStyle="1" w:styleId="references">
    <w:name w:val="references"/>
    <w:basedOn w:val="Normal"/>
    <w:rsid w:val="003A2920"/>
    <w:pPr>
      <w:overflowPunct w:val="0"/>
      <w:autoSpaceDE w:val="0"/>
      <w:autoSpaceDN w:val="0"/>
      <w:adjustRightInd w:val="0"/>
      <w:spacing w:after="0" w:line="200" w:lineRule="atLeast"/>
      <w:ind w:left="238" w:hanging="238"/>
      <w:jc w:val="both"/>
    </w:pPr>
    <w:rPr>
      <w:rFonts w:ascii="Times" w:eastAsia="Times New Roman" w:hAnsi="Times" w:cs="Times New Roman"/>
      <w:sz w:val="17"/>
      <w:szCs w:val="20"/>
      <w:lang w:val="en-US" w:eastAsia="de-DE"/>
    </w:rPr>
  </w:style>
  <w:style w:type="table" w:styleId="LightShading-Accent3">
    <w:name w:val="Light Shading Accent 3"/>
    <w:basedOn w:val="TableNormal"/>
    <w:uiPriority w:val="60"/>
    <w:rsid w:val="00390C5F"/>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Revision">
    <w:name w:val="Revision"/>
    <w:hidden/>
    <w:uiPriority w:val="99"/>
    <w:semiHidden/>
    <w:rsid w:val="00CD64D3"/>
    <w:pPr>
      <w:spacing w:after="0" w:line="240" w:lineRule="auto"/>
    </w:pPr>
  </w:style>
  <w:style w:type="table" w:customStyle="1" w:styleId="Tablaconcuadrcula1clara1">
    <w:name w:val="Tabla con cuadrícula 1 clara1"/>
    <w:basedOn w:val="TableNormal"/>
    <w:uiPriority w:val="46"/>
    <w:rsid w:val="0080592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1">
    <w:name w:val="Tabla normal 11"/>
    <w:basedOn w:val="TableNormal"/>
    <w:uiPriority w:val="41"/>
    <w:rsid w:val="0080592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2">
    <w:name w:val="Tabla normal 32"/>
    <w:basedOn w:val="TableNormal"/>
    <w:uiPriority w:val="43"/>
    <w:rsid w:val="001F5E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3-nfasis51">
    <w:name w:val="Tabla con cuadrícula 3 - Énfasis 51"/>
    <w:basedOn w:val="TableNormal"/>
    <w:uiPriority w:val="48"/>
    <w:rsid w:val="004225F2"/>
    <w:pPr>
      <w:spacing w:after="0" w:line="240" w:lineRule="auto"/>
    </w:pPr>
    <w:rPr>
      <w:rFonts w:ascii="Calibri" w:eastAsia="Calibri" w:hAnsi="Calibri" w:cs="Times New Roman"/>
      <w:sz w:val="20"/>
      <w:szCs w:val="20"/>
      <w:lang w:eastAsia="es-ES"/>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styleId="Strong">
    <w:name w:val="Strong"/>
    <w:basedOn w:val="DefaultParagraphFont"/>
    <w:uiPriority w:val="22"/>
    <w:qFormat/>
    <w:rsid w:val="00AA3D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7714">
      <w:bodyDiv w:val="1"/>
      <w:marLeft w:val="0"/>
      <w:marRight w:val="0"/>
      <w:marTop w:val="0"/>
      <w:marBottom w:val="0"/>
      <w:divBdr>
        <w:top w:val="none" w:sz="0" w:space="0" w:color="auto"/>
        <w:left w:val="none" w:sz="0" w:space="0" w:color="auto"/>
        <w:bottom w:val="none" w:sz="0" w:space="0" w:color="auto"/>
        <w:right w:val="none" w:sz="0" w:space="0" w:color="auto"/>
      </w:divBdr>
    </w:div>
    <w:div w:id="82650626">
      <w:bodyDiv w:val="1"/>
      <w:marLeft w:val="0"/>
      <w:marRight w:val="0"/>
      <w:marTop w:val="0"/>
      <w:marBottom w:val="0"/>
      <w:divBdr>
        <w:top w:val="none" w:sz="0" w:space="0" w:color="auto"/>
        <w:left w:val="none" w:sz="0" w:space="0" w:color="auto"/>
        <w:bottom w:val="none" w:sz="0" w:space="0" w:color="auto"/>
        <w:right w:val="none" w:sz="0" w:space="0" w:color="auto"/>
      </w:divBdr>
    </w:div>
    <w:div w:id="142043827">
      <w:bodyDiv w:val="1"/>
      <w:marLeft w:val="0"/>
      <w:marRight w:val="0"/>
      <w:marTop w:val="0"/>
      <w:marBottom w:val="0"/>
      <w:divBdr>
        <w:top w:val="none" w:sz="0" w:space="0" w:color="auto"/>
        <w:left w:val="none" w:sz="0" w:space="0" w:color="auto"/>
        <w:bottom w:val="none" w:sz="0" w:space="0" w:color="auto"/>
        <w:right w:val="none" w:sz="0" w:space="0" w:color="auto"/>
      </w:divBdr>
    </w:div>
    <w:div w:id="161361941">
      <w:bodyDiv w:val="1"/>
      <w:marLeft w:val="0"/>
      <w:marRight w:val="0"/>
      <w:marTop w:val="0"/>
      <w:marBottom w:val="0"/>
      <w:divBdr>
        <w:top w:val="none" w:sz="0" w:space="0" w:color="auto"/>
        <w:left w:val="none" w:sz="0" w:space="0" w:color="auto"/>
        <w:bottom w:val="none" w:sz="0" w:space="0" w:color="auto"/>
        <w:right w:val="none" w:sz="0" w:space="0" w:color="auto"/>
      </w:divBdr>
    </w:div>
    <w:div w:id="275215204">
      <w:bodyDiv w:val="1"/>
      <w:marLeft w:val="0"/>
      <w:marRight w:val="0"/>
      <w:marTop w:val="0"/>
      <w:marBottom w:val="0"/>
      <w:divBdr>
        <w:top w:val="none" w:sz="0" w:space="0" w:color="auto"/>
        <w:left w:val="none" w:sz="0" w:space="0" w:color="auto"/>
        <w:bottom w:val="none" w:sz="0" w:space="0" w:color="auto"/>
        <w:right w:val="none" w:sz="0" w:space="0" w:color="auto"/>
      </w:divBdr>
    </w:div>
    <w:div w:id="316032183">
      <w:bodyDiv w:val="1"/>
      <w:marLeft w:val="0"/>
      <w:marRight w:val="0"/>
      <w:marTop w:val="0"/>
      <w:marBottom w:val="0"/>
      <w:divBdr>
        <w:top w:val="none" w:sz="0" w:space="0" w:color="auto"/>
        <w:left w:val="none" w:sz="0" w:space="0" w:color="auto"/>
        <w:bottom w:val="none" w:sz="0" w:space="0" w:color="auto"/>
        <w:right w:val="none" w:sz="0" w:space="0" w:color="auto"/>
      </w:divBdr>
    </w:div>
    <w:div w:id="358816319">
      <w:bodyDiv w:val="1"/>
      <w:marLeft w:val="0"/>
      <w:marRight w:val="0"/>
      <w:marTop w:val="0"/>
      <w:marBottom w:val="0"/>
      <w:divBdr>
        <w:top w:val="none" w:sz="0" w:space="0" w:color="auto"/>
        <w:left w:val="none" w:sz="0" w:space="0" w:color="auto"/>
        <w:bottom w:val="none" w:sz="0" w:space="0" w:color="auto"/>
        <w:right w:val="none" w:sz="0" w:space="0" w:color="auto"/>
      </w:divBdr>
    </w:div>
    <w:div w:id="403769942">
      <w:bodyDiv w:val="1"/>
      <w:marLeft w:val="0"/>
      <w:marRight w:val="0"/>
      <w:marTop w:val="0"/>
      <w:marBottom w:val="0"/>
      <w:divBdr>
        <w:top w:val="none" w:sz="0" w:space="0" w:color="auto"/>
        <w:left w:val="none" w:sz="0" w:space="0" w:color="auto"/>
        <w:bottom w:val="none" w:sz="0" w:space="0" w:color="auto"/>
        <w:right w:val="none" w:sz="0" w:space="0" w:color="auto"/>
      </w:divBdr>
    </w:div>
    <w:div w:id="524372315">
      <w:bodyDiv w:val="1"/>
      <w:marLeft w:val="0"/>
      <w:marRight w:val="0"/>
      <w:marTop w:val="0"/>
      <w:marBottom w:val="0"/>
      <w:divBdr>
        <w:top w:val="none" w:sz="0" w:space="0" w:color="auto"/>
        <w:left w:val="none" w:sz="0" w:space="0" w:color="auto"/>
        <w:bottom w:val="none" w:sz="0" w:space="0" w:color="auto"/>
        <w:right w:val="none" w:sz="0" w:space="0" w:color="auto"/>
      </w:divBdr>
    </w:div>
    <w:div w:id="542249012">
      <w:bodyDiv w:val="1"/>
      <w:marLeft w:val="0"/>
      <w:marRight w:val="0"/>
      <w:marTop w:val="0"/>
      <w:marBottom w:val="0"/>
      <w:divBdr>
        <w:top w:val="none" w:sz="0" w:space="0" w:color="auto"/>
        <w:left w:val="none" w:sz="0" w:space="0" w:color="auto"/>
        <w:bottom w:val="none" w:sz="0" w:space="0" w:color="auto"/>
        <w:right w:val="none" w:sz="0" w:space="0" w:color="auto"/>
      </w:divBdr>
    </w:div>
    <w:div w:id="611593416">
      <w:bodyDiv w:val="1"/>
      <w:marLeft w:val="0"/>
      <w:marRight w:val="0"/>
      <w:marTop w:val="0"/>
      <w:marBottom w:val="0"/>
      <w:divBdr>
        <w:top w:val="none" w:sz="0" w:space="0" w:color="auto"/>
        <w:left w:val="none" w:sz="0" w:space="0" w:color="auto"/>
        <w:bottom w:val="none" w:sz="0" w:space="0" w:color="auto"/>
        <w:right w:val="none" w:sz="0" w:space="0" w:color="auto"/>
      </w:divBdr>
    </w:div>
    <w:div w:id="615452267">
      <w:bodyDiv w:val="1"/>
      <w:marLeft w:val="0"/>
      <w:marRight w:val="0"/>
      <w:marTop w:val="0"/>
      <w:marBottom w:val="0"/>
      <w:divBdr>
        <w:top w:val="none" w:sz="0" w:space="0" w:color="auto"/>
        <w:left w:val="none" w:sz="0" w:space="0" w:color="auto"/>
        <w:bottom w:val="none" w:sz="0" w:space="0" w:color="auto"/>
        <w:right w:val="none" w:sz="0" w:space="0" w:color="auto"/>
      </w:divBdr>
    </w:div>
    <w:div w:id="632638089">
      <w:bodyDiv w:val="1"/>
      <w:marLeft w:val="0"/>
      <w:marRight w:val="0"/>
      <w:marTop w:val="0"/>
      <w:marBottom w:val="0"/>
      <w:divBdr>
        <w:top w:val="none" w:sz="0" w:space="0" w:color="auto"/>
        <w:left w:val="none" w:sz="0" w:space="0" w:color="auto"/>
        <w:bottom w:val="none" w:sz="0" w:space="0" w:color="auto"/>
        <w:right w:val="none" w:sz="0" w:space="0" w:color="auto"/>
      </w:divBdr>
    </w:div>
    <w:div w:id="669527663">
      <w:bodyDiv w:val="1"/>
      <w:marLeft w:val="0"/>
      <w:marRight w:val="0"/>
      <w:marTop w:val="0"/>
      <w:marBottom w:val="0"/>
      <w:divBdr>
        <w:top w:val="none" w:sz="0" w:space="0" w:color="auto"/>
        <w:left w:val="none" w:sz="0" w:space="0" w:color="auto"/>
        <w:bottom w:val="none" w:sz="0" w:space="0" w:color="auto"/>
        <w:right w:val="none" w:sz="0" w:space="0" w:color="auto"/>
      </w:divBdr>
    </w:div>
    <w:div w:id="718213857">
      <w:bodyDiv w:val="1"/>
      <w:marLeft w:val="0"/>
      <w:marRight w:val="0"/>
      <w:marTop w:val="0"/>
      <w:marBottom w:val="0"/>
      <w:divBdr>
        <w:top w:val="none" w:sz="0" w:space="0" w:color="auto"/>
        <w:left w:val="none" w:sz="0" w:space="0" w:color="auto"/>
        <w:bottom w:val="none" w:sz="0" w:space="0" w:color="auto"/>
        <w:right w:val="none" w:sz="0" w:space="0" w:color="auto"/>
      </w:divBdr>
    </w:div>
    <w:div w:id="787510232">
      <w:bodyDiv w:val="1"/>
      <w:marLeft w:val="0"/>
      <w:marRight w:val="0"/>
      <w:marTop w:val="0"/>
      <w:marBottom w:val="0"/>
      <w:divBdr>
        <w:top w:val="none" w:sz="0" w:space="0" w:color="auto"/>
        <w:left w:val="none" w:sz="0" w:space="0" w:color="auto"/>
        <w:bottom w:val="none" w:sz="0" w:space="0" w:color="auto"/>
        <w:right w:val="none" w:sz="0" w:space="0" w:color="auto"/>
      </w:divBdr>
    </w:div>
    <w:div w:id="934748656">
      <w:bodyDiv w:val="1"/>
      <w:marLeft w:val="0"/>
      <w:marRight w:val="0"/>
      <w:marTop w:val="0"/>
      <w:marBottom w:val="0"/>
      <w:divBdr>
        <w:top w:val="none" w:sz="0" w:space="0" w:color="auto"/>
        <w:left w:val="none" w:sz="0" w:space="0" w:color="auto"/>
        <w:bottom w:val="none" w:sz="0" w:space="0" w:color="auto"/>
        <w:right w:val="none" w:sz="0" w:space="0" w:color="auto"/>
      </w:divBdr>
    </w:div>
    <w:div w:id="966542388">
      <w:bodyDiv w:val="1"/>
      <w:marLeft w:val="0"/>
      <w:marRight w:val="0"/>
      <w:marTop w:val="0"/>
      <w:marBottom w:val="0"/>
      <w:divBdr>
        <w:top w:val="none" w:sz="0" w:space="0" w:color="auto"/>
        <w:left w:val="none" w:sz="0" w:space="0" w:color="auto"/>
        <w:bottom w:val="none" w:sz="0" w:space="0" w:color="auto"/>
        <w:right w:val="none" w:sz="0" w:space="0" w:color="auto"/>
      </w:divBdr>
    </w:div>
    <w:div w:id="1084306025">
      <w:bodyDiv w:val="1"/>
      <w:marLeft w:val="0"/>
      <w:marRight w:val="0"/>
      <w:marTop w:val="0"/>
      <w:marBottom w:val="0"/>
      <w:divBdr>
        <w:top w:val="none" w:sz="0" w:space="0" w:color="auto"/>
        <w:left w:val="none" w:sz="0" w:space="0" w:color="auto"/>
        <w:bottom w:val="none" w:sz="0" w:space="0" w:color="auto"/>
        <w:right w:val="none" w:sz="0" w:space="0" w:color="auto"/>
      </w:divBdr>
    </w:div>
    <w:div w:id="1095008220">
      <w:bodyDiv w:val="1"/>
      <w:marLeft w:val="0"/>
      <w:marRight w:val="0"/>
      <w:marTop w:val="0"/>
      <w:marBottom w:val="0"/>
      <w:divBdr>
        <w:top w:val="none" w:sz="0" w:space="0" w:color="auto"/>
        <w:left w:val="none" w:sz="0" w:space="0" w:color="auto"/>
        <w:bottom w:val="none" w:sz="0" w:space="0" w:color="auto"/>
        <w:right w:val="none" w:sz="0" w:space="0" w:color="auto"/>
      </w:divBdr>
    </w:div>
    <w:div w:id="1196236821">
      <w:bodyDiv w:val="1"/>
      <w:marLeft w:val="0"/>
      <w:marRight w:val="0"/>
      <w:marTop w:val="0"/>
      <w:marBottom w:val="0"/>
      <w:divBdr>
        <w:top w:val="none" w:sz="0" w:space="0" w:color="auto"/>
        <w:left w:val="none" w:sz="0" w:space="0" w:color="auto"/>
        <w:bottom w:val="none" w:sz="0" w:space="0" w:color="auto"/>
        <w:right w:val="none" w:sz="0" w:space="0" w:color="auto"/>
      </w:divBdr>
    </w:div>
    <w:div w:id="1196431526">
      <w:bodyDiv w:val="1"/>
      <w:marLeft w:val="0"/>
      <w:marRight w:val="0"/>
      <w:marTop w:val="0"/>
      <w:marBottom w:val="0"/>
      <w:divBdr>
        <w:top w:val="none" w:sz="0" w:space="0" w:color="auto"/>
        <w:left w:val="none" w:sz="0" w:space="0" w:color="auto"/>
        <w:bottom w:val="none" w:sz="0" w:space="0" w:color="auto"/>
        <w:right w:val="none" w:sz="0" w:space="0" w:color="auto"/>
      </w:divBdr>
    </w:div>
    <w:div w:id="1347177244">
      <w:bodyDiv w:val="1"/>
      <w:marLeft w:val="0"/>
      <w:marRight w:val="0"/>
      <w:marTop w:val="0"/>
      <w:marBottom w:val="0"/>
      <w:divBdr>
        <w:top w:val="none" w:sz="0" w:space="0" w:color="auto"/>
        <w:left w:val="none" w:sz="0" w:space="0" w:color="auto"/>
        <w:bottom w:val="none" w:sz="0" w:space="0" w:color="auto"/>
        <w:right w:val="none" w:sz="0" w:space="0" w:color="auto"/>
      </w:divBdr>
      <w:divsChild>
        <w:div w:id="2018923625">
          <w:marLeft w:val="446"/>
          <w:marRight w:val="0"/>
          <w:marTop w:val="0"/>
          <w:marBottom w:val="0"/>
          <w:divBdr>
            <w:top w:val="none" w:sz="0" w:space="0" w:color="auto"/>
            <w:left w:val="none" w:sz="0" w:space="0" w:color="auto"/>
            <w:bottom w:val="none" w:sz="0" w:space="0" w:color="auto"/>
            <w:right w:val="none" w:sz="0" w:space="0" w:color="auto"/>
          </w:divBdr>
        </w:div>
      </w:divsChild>
    </w:div>
    <w:div w:id="1353993295">
      <w:bodyDiv w:val="1"/>
      <w:marLeft w:val="0"/>
      <w:marRight w:val="0"/>
      <w:marTop w:val="0"/>
      <w:marBottom w:val="0"/>
      <w:divBdr>
        <w:top w:val="none" w:sz="0" w:space="0" w:color="auto"/>
        <w:left w:val="none" w:sz="0" w:space="0" w:color="auto"/>
        <w:bottom w:val="none" w:sz="0" w:space="0" w:color="auto"/>
        <w:right w:val="none" w:sz="0" w:space="0" w:color="auto"/>
      </w:divBdr>
    </w:div>
    <w:div w:id="1373849286">
      <w:bodyDiv w:val="1"/>
      <w:marLeft w:val="0"/>
      <w:marRight w:val="0"/>
      <w:marTop w:val="0"/>
      <w:marBottom w:val="0"/>
      <w:divBdr>
        <w:top w:val="none" w:sz="0" w:space="0" w:color="auto"/>
        <w:left w:val="none" w:sz="0" w:space="0" w:color="auto"/>
        <w:bottom w:val="none" w:sz="0" w:space="0" w:color="auto"/>
        <w:right w:val="none" w:sz="0" w:space="0" w:color="auto"/>
      </w:divBdr>
    </w:div>
    <w:div w:id="1426882136">
      <w:bodyDiv w:val="1"/>
      <w:marLeft w:val="0"/>
      <w:marRight w:val="0"/>
      <w:marTop w:val="0"/>
      <w:marBottom w:val="0"/>
      <w:divBdr>
        <w:top w:val="none" w:sz="0" w:space="0" w:color="auto"/>
        <w:left w:val="none" w:sz="0" w:space="0" w:color="auto"/>
        <w:bottom w:val="none" w:sz="0" w:space="0" w:color="auto"/>
        <w:right w:val="none" w:sz="0" w:space="0" w:color="auto"/>
      </w:divBdr>
    </w:div>
    <w:div w:id="1450582795">
      <w:bodyDiv w:val="1"/>
      <w:marLeft w:val="0"/>
      <w:marRight w:val="0"/>
      <w:marTop w:val="0"/>
      <w:marBottom w:val="0"/>
      <w:divBdr>
        <w:top w:val="none" w:sz="0" w:space="0" w:color="auto"/>
        <w:left w:val="none" w:sz="0" w:space="0" w:color="auto"/>
        <w:bottom w:val="none" w:sz="0" w:space="0" w:color="auto"/>
        <w:right w:val="none" w:sz="0" w:space="0" w:color="auto"/>
      </w:divBdr>
    </w:div>
    <w:div w:id="1551576373">
      <w:bodyDiv w:val="1"/>
      <w:marLeft w:val="0"/>
      <w:marRight w:val="0"/>
      <w:marTop w:val="0"/>
      <w:marBottom w:val="0"/>
      <w:divBdr>
        <w:top w:val="none" w:sz="0" w:space="0" w:color="auto"/>
        <w:left w:val="none" w:sz="0" w:space="0" w:color="auto"/>
        <w:bottom w:val="none" w:sz="0" w:space="0" w:color="auto"/>
        <w:right w:val="none" w:sz="0" w:space="0" w:color="auto"/>
      </w:divBdr>
    </w:div>
    <w:div w:id="1629125525">
      <w:bodyDiv w:val="1"/>
      <w:marLeft w:val="0"/>
      <w:marRight w:val="0"/>
      <w:marTop w:val="0"/>
      <w:marBottom w:val="0"/>
      <w:divBdr>
        <w:top w:val="none" w:sz="0" w:space="0" w:color="auto"/>
        <w:left w:val="none" w:sz="0" w:space="0" w:color="auto"/>
        <w:bottom w:val="none" w:sz="0" w:space="0" w:color="auto"/>
        <w:right w:val="none" w:sz="0" w:space="0" w:color="auto"/>
      </w:divBdr>
    </w:div>
    <w:div w:id="1668437243">
      <w:bodyDiv w:val="1"/>
      <w:marLeft w:val="0"/>
      <w:marRight w:val="0"/>
      <w:marTop w:val="0"/>
      <w:marBottom w:val="0"/>
      <w:divBdr>
        <w:top w:val="none" w:sz="0" w:space="0" w:color="auto"/>
        <w:left w:val="none" w:sz="0" w:space="0" w:color="auto"/>
        <w:bottom w:val="none" w:sz="0" w:space="0" w:color="auto"/>
        <w:right w:val="none" w:sz="0" w:space="0" w:color="auto"/>
      </w:divBdr>
    </w:div>
    <w:div w:id="1712029556">
      <w:bodyDiv w:val="1"/>
      <w:marLeft w:val="0"/>
      <w:marRight w:val="0"/>
      <w:marTop w:val="0"/>
      <w:marBottom w:val="0"/>
      <w:divBdr>
        <w:top w:val="none" w:sz="0" w:space="0" w:color="auto"/>
        <w:left w:val="none" w:sz="0" w:space="0" w:color="auto"/>
        <w:bottom w:val="none" w:sz="0" w:space="0" w:color="auto"/>
        <w:right w:val="none" w:sz="0" w:space="0" w:color="auto"/>
      </w:divBdr>
    </w:div>
    <w:div w:id="1734036872">
      <w:bodyDiv w:val="1"/>
      <w:marLeft w:val="0"/>
      <w:marRight w:val="0"/>
      <w:marTop w:val="0"/>
      <w:marBottom w:val="0"/>
      <w:divBdr>
        <w:top w:val="none" w:sz="0" w:space="0" w:color="auto"/>
        <w:left w:val="none" w:sz="0" w:space="0" w:color="auto"/>
        <w:bottom w:val="none" w:sz="0" w:space="0" w:color="auto"/>
        <w:right w:val="none" w:sz="0" w:space="0" w:color="auto"/>
      </w:divBdr>
    </w:div>
    <w:div w:id="1773697223">
      <w:bodyDiv w:val="1"/>
      <w:marLeft w:val="0"/>
      <w:marRight w:val="0"/>
      <w:marTop w:val="0"/>
      <w:marBottom w:val="0"/>
      <w:divBdr>
        <w:top w:val="none" w:sz="0" w:space="0" w:color="auto"/>
        <w:left w:val="none" w:sz="0" w:space="0" w:color="auto"/>
        <w:bottom w:val="none" w:sz="0" w:space="0" w:color="auto"/>
        <w:right w:val="none" w:sz="0" w:space="0" w:color="auto"/>
      </w:divBdr>
      <w:divsChild>
        <w:div w:id="924385429">
          <w:marLeft w:val="0"/>
          <w:marRight w:val="0"/>
          <w:marTop w:val="0"/>
          <w:marBottom w:val="0"/>
          <w:divBdr>
            <w:top w:val="none" w:sz="0" w:space="0" w:color="auto"/>
            <w:left w:val="none" w:sz="0" w:space="0" w:color="auto"/>
            <w:bottom w:val="none" w:sz="0" w:space="0" w:color="auto"/>
            <w:right w:val="none" w:sz="0" w:space="0" w:color="auto"/>
          </w:divBdr>
          <w:divsChild>
            <w:div w:id="899096176">
              <w:marLeft w:val="120"/>
              <w:marRight w:val="0"/>
              <w:marTop w:val="120"/>
              <w:marBottom w:val="75"/>
              <w:divBdr>
                <w:top w:val="none" w:sz="0" w:space="0" w:color="auto"/>
                <w:left w:val="none" w:sz="0" w:space="0" w:color="auto"/>
                <w:bottom w:val="none" w:sz="0" w:space="0" w:color="auto"/>
                <w:right w:val="none" w:sz="0" w:space="0" w:color="auto"/>
              </w:divBdr>
              <w:divsChild>
                <w:div w:id="1243833889">
                  <w:marLeft w:val="0"/>
                  <w:marRight w:val="0"/>
                  <w:marTop w:val="0"/>
                  <w:marBottom w:val="0"/>
                  <w:divBdr>
                    <w:top w:val="none" w:sz="0" w:space="0" w:color="auto"/>
                    <w:left w:val="none" w:sz="0" w:space="0" w:color="auto"/>
                    <w:bottom w:val="none" w:sz="0" w:space="0" w:color="auto"/>
                    <w:right w:val="none" w:sz="0" w:space="0" w:color="auto"/>
                  </w:divBdr>
                  <w:divsChild>
                    <w:div w:id="1834759534">
                      <w:marLeft w:val="0"/>
                      <w:marRight w:val="0"/>
                      <w:marTop w:val="0"/>
                      <w:marBottom w:val="0"/>
                      <w:divBdr>
                        <w:top w:val="none" w:sz="0" w:space="0" w:color="auto"/>
                        <w:left w:val="none" w:sz="0" w:space="0" w:color="auto"/>
                        <w:bottom w:val="none" w:sz="0" w:space="0" w:color="auto"/>
                        <w:right w:val="none" w:sz="0" w:space="0" w:color="auto"/>
                      </w:divBdr>
                      <w:divsChild>
                        <w:div w:id="5982441">
                          <w:marLeft w:val="0"/>
                          <w:marRight w:val="0"/>
                          <w:marTop w:val="0"/>
                          <w:marBottom w:val="0"/>
                          <w:divBdr>
                            <w:top w:val="none" w:sz="0" w:space="0" w:color="auto"/>
                            <w:left w:val="none" w:sz="0" w:space="0" w:color="auto"/>
                            <w:bottom w:val="none" w:sz="0" w:space="0" w:color="auto"/>
                            <w:right w:val="none" w:sz="0" w:space="0" w:color="auto"/>
                          </w:divBdr>
                        </w:div>
                        <w:div w:id="1014039560">
                          <w:marLeft w:val="0"/>
                          <w:marRight w:val="0"/>
                          <w:marTop w:val="0"/>
                          <w:marBottom w:val="0"/>
                          <w:divBdr>
                            <w:top w:val="none" w:sz="0" w:space="0" w:color="auto"/>
                            <w:left w:val="none" w:sz="0" w:space="0" w:color="auto"/>
                            <w:bottom w:val="none" w:sz="0" w:space="0" w:color="auto"/>
                            <w:right w:val="none" w:sz="0" w:space="0" w:color="auto"/>
                          </w:divBdr>
                        </w:div>
                        <w:div w:id="92657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410317">
      <w:bodyDiv w:val="1"/>
      <w:marLeft w:val="0"/>
      <w:marRight w:val="0"/>
      <w:marTop w:val="0"/>
      <w:marBottom w:val="0"/>
      <w:divBdr>
        <w:top w:val="none" w:sz="0" w:space="0" w:color="auto"/>
        <w:left w:val="none" w:sz="0" w:space="0" w:color="auto"/>
        <w:bottom w:val="none" w:sz="0" w:space="0" w:color="auto"/>
        <w:right w:val="none" w:sz="0" w:space="0" w:color="auto"/>
      </w:divBdr>
    </w:div>
    <w:div w:id="1857882690">
      <w:bodyDiv w:val="1"/>
      <w:marLeft w:val="0"/>
      <w:marRight w:val="0"/>
      <w:marTop w:val="0"/>
      <w:marBottom w:val="0"/>
      <w:divBdr>
        <w:top w:val="none" w:sz="0" w:space="0" w:color="auto"/>
        <w:left w:val="none" w:sz="0" w:space="0" w:color="auto"/>
        <w:bottom w:val="none" w:sz="0" w:space="0" w:color="auto"/>
        <w:right w:val="none" w:sz="0" w:space="0" w:color="auto"/>
      </w:divBdr>
    </w:div>
    <w:div w:id="1899853551">
      <w:bodyDiv w:val="1"/>
      <w:marLeft w:val="0"/>
      <w:marRight w:val="0"/>
      <w:marTop w:val="0"/>
      <w:marBottom w:val="0"/>
      <w:divBdr>
        <w:top w:val="none" w:sz="0" w:space="0" w:color="auto"/>
        <w:left w:val="none" w:sz="0" w:space="0" w:color="auto"/>
        <w:bottom w:val="none" w:sz="0" w:space="0" w:color="auto"/>
        <w:right w:val="none" w:sz="0" w:space="0" w:color="auto"/>
      </w:divBdr>
    </w:div>
    <w:div w:id="1933853892">
      <w:bodyDiv w:val="1"/>
      <w:marLeft w:val="0"/>
      <w:marRight w:val="0"/>
      <w:marTop w:val="0"/>
      <w:marBottom w:val="0"/>
      <w:divBdr>
        <w:top w:val="none" w:sz="0" w:space="0" w:color="auto"/>
        <w:left w:val="none" w:sz="0" w:space="0" w:color="auto"/>
        <w:bottom w:val="none" w:sz="0" w:space="0" w:color="auto"/>
        <w:right w:val="none" w:sz="0" w:space="0" w:color="auto"/>
      </w:divBdr>
    </w:div>
    <w:div w:id="1943995932">
      <w:bodyDiv w:val="1"/>
      <w:marLeft w:val="0"/>
      <w:marRight w:val="0"/>
      <w:marTop w:val="0"/>
      <w:marBottom w:val="0"/>
      <w:divBdr>
        <w:top w:val="none" w:sz="0" w:space="0" w:color="auto"/>
        <w:left w:val="none" w:sz="0" w:space="0" w:color="auto"/>
        <w:bottom w:val="none" w:sz="0" w:space="0" w:color="auto"/>
        <w:right w:val="none" w:sz="0" w:space="0" w:color="auto"/>
      </w:divBdr>
    </w:div>
    <w:div w:id="1963612762">
      <w:bodyDiv w:val="1"/>
      <w:marLeft w:val="0"/>
      <w:marRight w:val="0"/>
      <w:marTop w:val="0"/>
      <w:marBottom w:val="0"/>
      <w:divBdr>
        <w:top w:val="none" w:sz="0" w:space="0" w:color="auto"/>
        <w:left w:val="none" w:sz="0" w:space="0" w:color="auto"/>
        <w:bottom w:val="none" w:sz="0" w:space="0" w:color="auto"/>
        <w:right w:val="none" w:sz="0" w:space="0" w:color="auto"/>
      </w:divBdr>
    </w:div>
    <w:div w:id="1986351498">
      <w:bodyDiv w:val="1"/>
      <w:marLeft w:val="0"/>
      <w:marRight w:val="0"/>
      <w:marTop w:val="0"/>
      <w:marBottom w:val="0"/>
      <w:divBdr>
        <w:top w:val="none" w:sz="0" w:space="0" w:color="auto"/>
        <w:left w:val="none" w:sz="0" w:space="0" w:color="auto"/>
        <w:bottom w:val="none" w:sz="0" w:space="0" w:color="auto"/>
        <w:right w:val="none" w:sz="0" w:space="0" w:color="auto"/>
      </w:divBdr>
    </w:div>
    <w:div w:id="2002461414">
      <w:bodyDiv w:val="1"/>
      <w:marLeft w:val="0"/>
      <w:marRight w:val="0"/>
      <w:marTop w:val="0"/>
      <w:marBottom w:val="0"/>
      <w:divBdr>
        <w:top w:val="none" w:sz="0" w:space="0" w:color="auto"/>
        <w:left w:val="none" w:sz="0" w:space="0" w:color="auto"/>
        <w:bottom w:val="none" w:sz="0" w:space="0" w:color="auto"/>
        <w:right w:val="none" w:sz="0" w:space="0" w:color="auto"/>
      </w:divBdr>
    </w:div>
    <w:div w:id="2015646549">
      <w:bodyDiv w:val="1"/>
      <w:marLeft w:val="0"/>
      <w:marRight w:val="0"/>
      <w:marTop w:val="0"/>
      <w:marBottom w:val="0"/>
      <w:divBdr>
        <w:top w:val="none" w:sz="0" w:space="0" w:color="auto"/>
        <w:left w:val="none" w:sz="0" w:space="0" w:color="auto"/>
        <w:bottom w:val="none" w:sz="0" w:space="0" w:color="auto"/>
        <w:right w:val="none" w:sz="0" w:space="0" w:color="auto"/>
      </w:divBdr>
    </w:div>
    <w:div w:id="2025129305">
      <w:bodyDiv w:val="1"/>
      <w:marLeft w:val="0"/>
      <w:marRight w:val="0"/>
      <w:marTop w:val="0"/>
      <w:marBottom w:val="0"/>
      <w:divBdr>
        <w:top w:val="none" w:sz="0" w:space="0" w:color="auto"/>
        <w:left w:val="none" w:sz="0" w:space="0" w:color="auto"/>
        <w:bottom w:val="none" w:sz="0" w:space="0" w:color="auto"/>
        <w:right w:val="none" w:sz="0" w:space="0" w:color="auto"/>
      </w:divBdr>
    </w:div>
    <w:div w:id="2058505826">
      <w:bodyDiv w:val="1"/>
      <w:marLeft w:val="0"/>
      <w:marRight w:val="0"/>
      <w:marTop w:val="0"/>
      <w:marBottom w:val="0"/>
      <w:divBdr>
        <w:top w:val="none" w:sz="0" w:space="0" w:color="auto"/>
        <w:left w:val="none" w:sz="0" w:space="0" w:color="auto"/>
        <w:bottom w:val="none" w:sz="0" w:space="0" w:color="auto"/>
        <w:right w:val="none" w:sz="0" w:space="0" w:color="auto"/>
      </w:divBdr>
    </w:div>
    <w:div w:id="2060282284">
      <w:bodyDiv w:val="1"/>
      <w:marLeft w:val="0"/>
      <w:marRight w:val="0"/>
      <w:marTop w:val="0"/>
      <w:marBottom w:val="0"/>
      <w:divBdr>
        <w:top w:val="none" w:sz="0" w:space="0" w:color="auto"/>
        <w:left w:val="none" w:sz="0" w:space="0" w:color="auto"/>
        <w:bottom w:val="none" w:sz="0" w:space="0" w:color="auto"/>
        <w:right w:val="none" w:sz="0" w:space="0" w:color="auto"/>
      </w:divBdr>
    </w:div>
    <w:div w:id="20635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Oli11</b:Tag>
    <b:SourceType>JournalArticle</b:SourceType>
    <b:Guid>{56369E66-BCC1-4978-815E-55E300A351CF}</b:Guid>
    <b:Author>
      <b:Author>
        <b:NameList>
          <b:Person>
            <b:Last>Oliva</b:Last>
            <b:First>J</b:First>
          </b:Person>
          <b:Person>
            <b:Last>Vilaplana</b:Last>
            <b:First>C</b:First>
          </b:Person>
          <b:Person>
            <b:Last>Osuna</b:Last>
            <b:First>R</b:First>
          </b:Person>
        </b:NameList>
      </b:Author>
    </b:Author>
    <b:Title>El valor social de los cuidados informales provistos a personas mayores en situación de dependencia en España</b:Title>
    <b:JournalName>Gaceta Sanitaria</b:JournalName>
    <b:Year>2011</b:Year>
    <b:Pages>108-114</b:Pages>
    <b:Volume>25</b:Volume>
    <b:Issue>s</b:Issue>
    <b:RefOrder>1</b:RefOrder>
  </b:Source>
</b:Sources>
</file>

<file path=customXml/itemProps1.xml><?xml version="1.0" encoding="utf-8"?>
<ds:datastoreItem xmlns:ds="http://schemas.openxmlformats.org/officeDocument/2006/customXml" ds:itemID="{283C75EE-A452-4AE0-A297-56F2D952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1281</Words>
  <Characters>7307</Characters>
  <Application>Microsoft Office Word</Application>
  <DocSecurity>0</DocSecurity>
  <Lines>60</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UPV/EHU</Company>
  <LinksUpToDate>false</LinksUpToDate>
  <CharactersWithSpaces>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LEIRE SanJose</dc:creator>
  <cp:lastModifiedBy>Norkey Bhutia</cp:lastModifiedBy>
  <cp:revision>2</cp:revision>
  <dcterms:created xsi:type="dcterms:W3CDTF">2019-10-28T06:21:00Z</dcterms:created>
  <dcterms:modified xsi:type="dcterms:W3CDTF">2019-10-28T06:21:00Z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zotero-version="5.0.69"&gt;&lt;session id="ZP5LswTe"/&gt;&lt;style id="http://www.zotero.org/styles/gaceta-sanitaria" hasBibliography="1" bibliographyStyleHasBeenSet="1"/&gt;&lt;prefs&gt;&lt;pref name="fieldType" value="Field"/&gt;&lt;/prefs&gt;&lt;/data&gt;</vt:lpwstr>
  </property>
</Properties>
</file>