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94CF8" w14:textId="77777777" w:rsidR="004F2436" w:rsidRDefault="00815CD6" w:rsidP="003C5BA7">
      <w:pPr>
        <w:spacing w:line="360" w:lineRule="auto"/>
        <w:jc w:val="both"/>
        <w:rPr>
          <w:rFonts w:eastAsia="Calibri"/>
          <w:b/>
          <w:sz w:val="24"/>
          <w:szCs w:val="24"/>
        </w:rPr>
      </w:pPr>
      <w:r w:rsidRPr="00815CD6">
        <w:rPr>
          <w:rFonts w:eastAsia="Calibri"/>
          <w:b/>
          <w:sz w:val="24"/>
          <w:szCs w:val="24"/>
          <w:u w:val="single"/>
        </w:rPr>
        <w:t>Anexo A</w:t>
      </w:r>
      <w:r w:rsidRPr="00815CD6">
        <w:rPr>
          <w:rFonts w:eastAsia="Calibri"/>
          <w:b/>
          <w:sz w:val="24"/>
          <w:szCs w:val="24"/>
        </w:rPr>
        <w:t xml:space="preserve"> </w:t>
      </w:r>
    </w:p>
    <w:p w14:paraId="45EFA749" w14:textId="40EA91FF" w:rsidR="00023252" w:rsidRPr="00815CD6" w:rsidRDefault="00DA1D5E" w:rsidP="003C5BA7">
      <w:pPr>
        <w:spacing w:line="360" w:lineRule="auto"/>
        <w:jc w:val="both"/>
        <w:rPr>
          <w:rFonts w:eastAsia="Calibri"/>
          <w:b/>
          <w:sz w:val="24"/>
          <w:szCs w:val="24"/>
          <w:u w:val="single"/>
        </w:rPr>
      </w:pPr>
      <w:r w:rsidRPr="00806899">
        <w:rPr>
          <w:rFonts w:eastAsia="Calibri"/>
          <w:b/>
          <w:sz w:val="24"/>
          <w:szCs w:val="24"/>
        </w:rPr>
        <w:t>Preguntas clave para integrar la participación efectiva en la respuesta a las crisis</w:t>
      </w:r>
    </w:p>
    <w:p w14:paraId="15F1852C" w14:textId="77777777" w:rsidR="00023252" w:rsidRPr="00806899" w:rsidRDefault="00023252" w:rsidP="003C5BA7">
      <w:pPr>
        <w:spacing w:line="360" w:lineRule="auto"/>
        <w:jc w:val="both"/>
        <w:rPr>
          <w:rFonts w:eastAsia="Calibri"/>
          <w:b/>
          <w:sz w:val="24"/>
          <w:szCs w:val="24"/>
        </w:rPr>
      </w:pPr>
    </w:p>
    <w:p w14:paraId="6D8EA0CE" w14:textId="77777777" w:rsidR="00023252" w:rsidRPr="00806899" w:rsidRDefault="00023252" w:rsidP="003C5BA7">
      <w:pPr>
        <w:spacing w:line="360" w:lineRule="auto"/>
        <w:jc w:val="both"/>
        <w:rPr>
          <w:rFonts w:eastAsia="Calibri"/>
          <w:sz w:val="24"/>
          <w:szCs w:val="24"/>
        </w:rPr>
      </w:pPr>
    </w:p>
    <w:p w14:paraId="13BBE50B" w14:textId="77777777" w:rsidR="00023252" w:rsidRPr="00806899" w:rsidRDefault="00DA1D5E" w:rsidP="003C5BA7">
      <w:pPr>
        <w:spacing w:line="360" w:lineRule="auto"/>
        <w:jc w:val="both"/>
        <w:rPr>
          <w:rFonts w:eastAsia="Calibri"/>
          <w:sz w:val="24"/>
          <w:szCs w:val="24"/>
        </w:rPr>
      </w:pPr>
      <w:r w:rsidRPr="00806899">
        <w:rPr>
          <w:rFonts w:eastAsia="Calibri"/>
          <w:sz w:val="24"/>
          <w:szCs w:val="24"/>
        </w:rPr>
        <w:t>Aquí se presentan una serie de preguntas clave para facilitar la incorporación de la participación comunitaria en la gestión de las crisis. Se trata de una propuesta que debe ser revisada periódicamente con la comunidad, modificándola y adaptándola a cada contexto y territorio.</w:t>
      </w:r>
    </w:p>
    <w:p w14:paraId="20BEA5AB" w14:textId="1DD48CCF" w:rsidR="00023252" w:rsidRPr="00806899" w:rsidRDefault="00DA1D5E" w:rsidP="003C5BA7">
      <w:pPr>
        <w:spacing w:line="360" w:lineRule="auto"/>
        <w:jc w:val="both"/>
        <w:rPr>
          <w:rFonts w:eastAsia="Calibri"/>
          <w:sz w:val="24"/>
          <w:szCs w:val="24"/>
        </w:rPr>
      </w:pPr>
      <w:r w:rsidRPr="00806899">
        <w:rPr>
          <w:rFonts w:eastAsia="Calibri"/>
          <w:sz w:val="24"/>
          <w:szCs w:val="24"/>
        </w:rPr>
        <w:t>Las preguntas se dirigen a todas las personas que participan en el desarrollo comunitario. En estos procesos es importante buscar la participación de diferentes agentes sociales, remarcando el lugar que cada cual ocupa y sus responsabilidades. En es</w:t>
      </w:r>
      <w:r w:rsidR="00806899">
        <w:rPr>
          <w:rFonts w:eastAsia="Calibri"/>
          <w:sz w:val="24"/>
          <w:szCs w:val="24"/>
        </w:rPr>
        <w:t>t</w:t>
      </w:r>
      <w:r w:rsidRPr="00806899">
        <w:rPr>
          <w:rFonts w:eastAsia="Calibri"/>
          <w:sz w:val="24"/>
          <w:szCs w:val="24"/>
        </w:rPr>
        <w:t xml:space="preserve">e sentido, es importante recordar el papel específico que </w:t>
      </w:r>
      <w:r w:rsidR="00806899">
        <w:rPr>
          <w:rFonts w:eastAsia="Calibri"/>
          <w:sz w:val="24"/>
          <w:szCs w:val="24"/>
        </w:rPr>
        <w:t>desempeñan</w:t>
      </w:r>
      <w:r w:rsidR="00806899" w:rsidRPr="00806899">
        <w:rPr>
          <w:rFonts w:eastAsia="Calibri"/>
          <w:sz w:val="24"/>
          <w:szCs w:val="24"/>
        </w:rPr>
        <w:t xml:space="preserve"> </w:t>
      </w:r>
      <w:r w:rsidRPr="00806899">
        <w:rPr>
          <w:rFonts w:eastAsia="Calibri"/>
          <w:sz w:val="24"/>
          <w:szCs w:val="24"/>
        </w:rPr>
        <w:t>las personas responsables de la gestión de los servicios públicos, los</w:t>
      </w:r>
      <w:r w:rsidR="00806899">
        <w:rPr>
          <w:rFonts w:eastAsia="Calibri"/>
          <w:sz w:val="24"/>
          <w:szCs w:val="24"/>
        </w:rPr>
        <w:t>/las</w:t>
      </w:r>
      <w:r w:rsidRPr="00806899">
        <w:rPr>
          <w:rFonts w:eastAsia="Calibri"/>
          <w:sz w:val="24"/>
          <w:szCs w:val="24"/>
        </w:rPr>
        <w:t xml:space="preserve"> profesionales de los diferentes centros y servicios</w:t>
      </w:r>
      <w:r w:rsidR="00806899">
        <w:rPr>
          <w:rFonts w:eastAsia="Calibri"/>
          <w:sz w:val="24"/>
          <w:szCs w:val="24"/>
        </w:rPr>
        <w:t>,</w:t>
      </w:r>
      <w:r w:rsidRPr="00806899">
        <w:rPr>
          <w:rFonts w:eastAsia="Calibri"/>
          <w:sz w:val="24"/>
          <w:szCs w:val="24"/>
        </w:rPr>
        <w:t xml:space="preserve"> y la ciudadanía.</w:t>
      </w:r>
    </w:p>
    <w:p w14:paraId="3AA89ED2" w14:textId="57EF9E4D" w:rsidR="00023252" w:rsidRPr="00806899" w:rsidRDefault="00DA1D5E">
      <w:pPr>
        <w:spacing w:line="360" w:lineRule="auto"/>
        <w:jc w:val="both"/>
        <w:rPr>
          <w:rFonts w:eastAsia="Calibri"/>
          <w:sz w:val="24"/>
          <w:szCs w:val="24"/>
        </w:rPr>
      </w:pPr>
      <w:r w:rsidRPr="00806899">
        <w:rPr>
          <w:rFonts w:eastAsia="Calibri"/>
          <w:sz w:val="24"/>
          <w:szCs w:val="24"/>
        </w:rPr>
        <w:t xml:space="preserve">Las preguntas clave están organizadas en cuatro bloques, según </w:t>
      </w:r>
      <w:r w:rsidR="00806899">
        <w:rPr>
          <w:rFonts w:eastAsia="Calibri"/>
          <w:sz w:val="24"/>
          <w:szCs w:val="24"/>
        </w:rPr>
        <w:t xml:space="preserve">si </w:t>
      </w:r>
      <w:r w:rsidRPr="00806899">
        <w:rPr>
          <w:rFonts w:eastAsia="Calibri"/>
          <w:sz w:val="24"/>
          <w:szCs w:val="24"/>
        </w:rPr>
        <w:t>los temas a revisar est</w:t>
      </w:r>
      <w:r w:rsidR="00806899">
        <w:rPr>
          <w:rFonts w:eastAsia="Calibri"/>
          <w:sz w:val="24"/>
          <w:szCs w:val="24"/>
        </w:rPr>
        <w:t>á</w:t>
      </w:r>
      <w:r w:rsidRPr="00806899">
        <w:rPr>
          <w:rFonts w:eastAsia="Calibri"/>
          <w:sz w:val="24"/>
          <w:szCs w:val="24"/>
        </w:rPr>
        <w:t xml:space="preserve">n presentes en todas las etapas o específicamente en la etapa de antes, durante o después de la crisis. Estas preguntas pueden servir para reflexionar sobre cada uno de los diez temas. Una vez hecha la reflexión, se puede puntuar cada tema de 1 a 10, según se haya o no conseguido avanzar para incorporar la participación en la gestión de las crisis, y finalmente se pueden hacer propuestas de mejora. A continuación de las preguntas se puede encontrar </w:t>
      </w:r>
      <w:r w:rsidRPr="00815CD6">
        <w:rPr>
          <w:rFonts w:eastAsia="Calibri"/>
          <w:sz w:val="24"/>
          <w:szCs w:val="24"/>
        </w:rPr>
        <w:t xml:space="preserve">un enlace al </w:t>
      </w:r>
      <w:r w:rsidRPr="00797DBC">
        <w:rPr>
          <w:rFonts w:eastAsia="Calibri"/>
          <w:b/>
          <w:bCs/>
          <w:sz w:val="24"/>
          <w:szCs w:val="24"/>
        </w:rPr>
        <w:t xml:space="preserve">Anexo </w:t>
      </w:r>
      <w:r w:rsidR="00815CD6" w:rsidRPr="00797DBC">
        <w:rPr>
          <w:rFonts w:eastAsia="Calibri"/>
          <w:b/>
          <w:bCs/>
          <w:sz w:val="24"/>
          <w:szCs w:val="24"/>
        </w:rPr>
        <w:t>B</w:t>
      </w:r>
      <w:r w:rsidRPr="00806899">
        <w:rPr>
          <w:rFonts w:eastAsia="Calibri"/>
          <w:sz w:val="24"/>
          <w:szCs w:val="24"/>
        </w:rPr>
        <w:t>, una tabla con la que visualizar en forma de diagrama de araña las puntuaciones obtenidas en la etapa que se esté evaluando.</w:t>
      </w:r>
    </w:p>
    <w:p w14:paraId="7B789A9F" w14:textId="3F49DEEC" w:rsidR="00023252" w:rsidRPr="00806899" w:rsidRDefault="00DA1D5E">
      <w:pPr>
        <w:spacing w:line="360" w:lineRule="auto"/>
        <w:jc w:val="both"/>
        <w:rPr>
          <w:rFonts w:eastAsia="Calibri"/>
          <w:sz w:val="24"/>
          <w:szCs w:val="24"/>
        </w:rPr>
      </w:pPr>
      <w:r w:rsidRPr="00806899">
        <w:rPr>
          <w:rFonts w:eastAsia="Calibri"/>
          <w:sz w:val="24"/>
          <w:szCs w:val="24"/>
        </w:rPr>
        <w:t xml:space="preserve">La propuesta que aquí se hace se basa en los trabajos y documentos que se pueden encontrar en la </w:t>
      </w:r>
      <w:r w:rsidR="00806899">
        <w:rPr>
          <w:rFonts w:eastAsia="Calibri"/>
          <w:sz w:val="24"/>
          <w:szCs w:val="24"/>
        </w:rPr>
        <w:t>literatura</w:t>
      </w:r>
      <w:r w:rsidRPr="00806899">
        <w:rPr>
          <w:rFonts w:eastAsia="Calibri"/>
          <w:sz w:val="24"/>
          <w:szCs w:val="24"/>
        </w:rPr>
        <w:t xml:space="preserve">, así como en los aprendizajes extraídos durante la elaboración del artículo </w:t>
      </w:r>
      <w:r w:rsidRPr="00806899">
        <w:rPr>
          <w:rFonts w:eastAsia="Calibri"/>
          <w:i/>
          <w:sz w:val="24"/>
          <w:szCs w:val="24"/>
        </w:rPr>
        <w:t xml:space="preserve">Participación comunitaria: aprendizajes </w:t>
      </w:r>
      <w:r w:rsidR="00806899" w:rsidRPr="00806899">
        <w:rPr>
          <w:rFonts w:eastAsia="Calibri"/>
          <w:i/>
          <w:sz w:val="24"/>
          <w:szCs w:val="24"/>
        </w:rPr>
        <w:t xml:space="preserve">COVID </w:t>
      </w:r>
      <w:r w:rsidRPr="00806899">
        <w:rPr>
          <w:rFonts w:eastAsia="Calibri"/>
          <w:i/>
          <w:sz w:val="24"/>
          <w:szCs w:val="24"/>
        </w:rPr>
        <w:t>para nuevas crisis</w:t>
      </w:r>
      <w:r w:rsidR="00806899">
        <w:rPr>
          <w:rFonts w:eastAsia="Calibri"/>
          <w:i/>
          <w:sz w:val="24"/>
          <w:szCs w:val="24"/>
        </w:rPr>
        <w:t>,</w:t>
      </w:r>
      <w:r w:rsidRPr="00806899">
        <w:rPr>
          <w:rFonts w:eastAsia="Calibri"/>
          <w:i/>
          <w:sz w:val="24"/>
          <w:szCs w:val="24"/>
        </w:rPr>
        <w:t xml:space="preserve"> </w:t>
      </w:r>
      <w:r w:rsidRPr="00806899">
        <w:rPr>
          <w:rFonts w:eastAsia="Calibri"/>
          <w:sz w:val="24"/>
          <w:szCs w:val="24"/>
        </w:rPr>
        <w:t>del Informe SESPAS 2022, siendo estas preguntas un anexo de dicho artículo.</w:t>
      </w:r>
    </w:p>
    <w:p w14:paraId="5CD0CB0F" w14:textId="5965CF16" w:rsidR="00023252" w:rsidRDefault="00023252">
      <w:pPr>
        <w:spacing w:line="360" w:lineRule="auto"/>
        <w:jc w:val="both"/>
        <w:rPr>
          <w:rFonts w:eastAsia="Calibri"/>
          <w:sz w:val="24"/>
          <w:szCs w:val="24"/>
        </w:rPr>
      </w:pPr>
    </w:p>
    <w:p w14:paraId="31C65742" w14:textId="210E57C5" w:rsidR="00806899" w:rsidRDefault="00806899">
      <w:pPr>
        <w:spacing w:line="360" w:lineRule="auto"/>
        <w:jc w:val="both"/>
        <w:rPr>
          <w:rFonts w:eastAsia="Calibri"/>
          <w:sz w:val="24"/>
          <w:szCs w:val="24"/>
        </w:rPr>
      </w:pPr>
    </w:p>
    <w:p w14:paraId="3E49DD69" w14:textId="32BFCB81" w:rsidR="00806899" w:rsidRDefault="00806899">
      <w:pPr>
        <w:spacing w:line="360" w:lineRule="auto"/>
        <w:jc w:val="both"/>
        <w:rPr>
          <w:rFonts w:eastAsia="Calibri"/>
          <w:sz w:val="24"/>
          <w:szCs w:val="24"/>
        </w:rPr>
      </w:pPr>
    </w:p>
    <w:p w14:paraId="02EEDCD9" w14:textId="77777777" w:rsidR="00806899" w:rsidRDefault="00806899">
      <w:pPr>
        <w:spacing w:line="360" w:lineRule="auto"/>
        <w:jc w:val="both"/>
        <w:rPr>
          <w:rFonts w:eastAsia="Calibri"/>
          <w:sz w:val="24"/>
          <w:szCs w:val="24"/>
        </w:rPr>
      </w:pPr>
    </w:p>
    <w:p w14:paraId="49803F20" w14:textId="77777777" w:rsidR="00806899" w:rsidRPr="00806899" w:rsidRDefault="00806899">
      <w:pPr>
        <w:spacing w:line="360" w:lineRule="auto"/>
        <w:jc w:val="both"/>
        <w:rPr>
          <w:rFonts w:eastAsia="Calibri"/>
          <w:sz w:val="24"/>
          <w:szCs w:val="24"/>
        </w:rPr>
      </w:pPr>
    </w:p>
    <w:p w14:paraId="4E0AC91A" w14:textId="61762C37" w:rsidR="00023252" w:rsidRDefault="00DA1D5E">
      <w:pPr>
        <w:spacing w:line="360" w:lineRule="auto"/>
        <w:jc w:val="both"/>
        <w:rPr>
          <w:rFonts w:eastAsia="Calibri"/>
          <w:b/>
          <w:sz w:val="24"/>
          <w:szCs w:val="24"/>
        </w:rPr>
      </w:pPr>
      <w:r w:rsidRPr="00806899">
        <w:rPr>
          <w:rFonts w:eastAsia="Calibri"/>
          <w:b/>
          <w:sz w:val="24"/>
          <w:szCs w:val="24"/>
        </w:rPr>
        <w:lastRenderedPageBreak/>
        <w:t>Escala para la puntuación</w:t>
      </w:r>
    </w:p>
    <w:p w14:paraId="03D61980" w14:textId="77777777" w:rsidR="00806899" w:rsidRPr="00806899" w:rsidRDefault="00806899" w:rsidP="00483BE1">
      <w:pPr>
        <w:spacing w:line="360" w:lineRule="auto"/>
        <w:jc w:val="both"/>
        <w:rPr>
          <w:rFonts w:eastAsia="Calibri"/>
          <w:sz w:val="24"/>
          <w:szCs w:val="24"/>
        </w:rPr>
      </w:pPr>
    </w:p>
    <w:p w14:paraId="0ED1D3A6" w14:textId="2B397453" w:rsidR="00023252" w:rsidRPr="00483BE1" w:rsidRDefault="00DA1D5E" w:rsidP="00483BE1">
      <w:pPr>
        <w:pStyle w:val="Prrafodelista"/>
        <w:numPr>
          <w:ilvl w:val="0"/>
          <w:numId w:val="1"/>
        </w:numPr>
        <w:spacing w:line="360" w:lineRule="auto"/>
        <w:jc w:val="both"/>
        <w:rPr>
          <w:rFonts w:eastAsia="Calibri"/>
          <w:sz w:val="24"/>
          <w:szCs w:val="24"/>
        </w:rPr>
      </w:pPr>
      <w:r w:rsidRPr="003F7023">
        <w:rPr>
          <w:rFonts w:eastAsia="Calibri"/>
          <w:sz w:val="24"/>
          <w:szCs w:val="24"/>
        </w:rPr>
        <w:t>1-2</w:t>
      </w:r>
      <w:r w:rsidR="003F7023" w:rsidRPr="00483BE1">
        <w:rPr>
          <w:rFonts w:eastAsia="Calibri"/>
          <w:sz w:val="24"/>
          <w:szCs w:val="24"/>
        </w:rPr>
        <w:t>:</w:t>
      </w:r>
      <w:r w:rsidRPr="003F7023">
        <w:rPr>
          <w:rFonts w:eastAsia="Calibri"/>
          <w:sz w:val="24"/>
          <w:szCs w:val="24"/>
        </w:rPr>
        <w:t xml:space="preserve"> No hay voluntad de poner en marcha esta medida. Las declaraciones no incluyen</w:t>
      </w:r>
      <w:r w:rsidRPr="00483BE1">
        <w:rPr>
          <w:rFonts w:eastAsia="Calibri"/>
          <w:sz w:val="24"/>
          <w:szCs w:val="24"/>
        </w:rPr>
        <w:t xml:space="preserve"> este aspecto o se está en contra de dicha propuesta.</w:t>
      </w:r>
    </w:p>
    <w:p w14:paraId="22B13BAF" w14:textId="19B6896F" w:rsidR="00023252" w:rsidRPr="00483BE1" w:rsidRDefault="00DA1D5E" w:rsidP="00483BE1">
      <w:pPr>
        <w:pStyle w:val="Prrafodelista"/>
        <w:numPr>
          <w:ilvl w:val="0"/>
          <w:numId w:val="1"/>
        </w:numPr>
        <w:spacing w:line="360" w:lineRule="auto"/>
        <w:jc w:val="both"/>
        <w:rPr>
          <w:rFonts w:eastAsia="Calibri"/>
          <w:sz w:val="24"/>
          <w:szCs w:val="24"/>
        </w:rPr>
      </w:pPr>
      <w:r w:rsidRPr="00483BE1">
        <w:rPr>
          <w:rFonts w:eastAsia="Calibri"/>
          <w:sz w:val="24"/>
          <w:szCs w:val="24"/>
        </w:rPr>
        <w:t>3-4</w:t>
      </w:r>
      <w:r w:rsidR="003F7023" w:rsidRPr="00483BE1">
        <w:rPr>
          <w:rFonts w:eastAsia="Calibri"/>
          <w:sz w:val="24"/>
          <w:szCs w:val="24"/>
        </w:rPr>
        <w:t>:</w:t>
      </w:r>
      <w:r w:rsidRPr="00483BE1">
        <w:rPr>
          <w:rFonts w:eastAsia="Calibri"/>
          <w:sz w:val="24"/>
          <w:szCs w:val="24"/>
        </w:rPr>
        <w:t xml:space="preserve"> Formalmente se declara partidario de esta medida o no se está en desacuerdo explícitamente</w:t>
      </w:r>
      <w:r w:rsidR="003F7023">
        <w:rPr>
          <w:rFonts w:eastAsia="Calibri"/>
          <w:sz w:val="24"/>
          <w:szCs w:val="24"/>
        </w:rPr>
        <w:t>;</w:t>
      </w:r>
      <w:r w:rsidRPr="00483BE1">
        <w:rPr>
          <w:rFonts w:eastAsia="Calibri"/>
          <w:sz w:val="24"/>
          <w:szCs w:val="24"/>
        </w:rPr>
        <w:t xml:space="preserve"> sin embargo, no hay actuaciones que incluyan enfoques, cauces y herramientas dirigidos a responder este apartado.</w:t>
      </w:r>
    </w:p>
    <w:p w14:paraId="044B5AC8" w14:textId="0AC31B8E" w:rsidR="00023252" w:rsidRPr="00483BE1" w:rsidRDefault="00DA1D5E" w:rsidP="00483BE1">
      <w:pPr>
        <w:pStyle w:val="Prrafodelista"/>
        <w:numPr>
          <w:ilvl w:val="0"/>
          <w:numId w:val="1"/>
        </w:numPr>
        <w:spacing w:line="360" w:lineRule="auto"/>
        <w:jc w:val="both"/>
        <w:rPr>
          <w:rFonts w:eastAsia="Calibri"/>
          <w:sz w:val="24"/>
          <w:szCs w:val="24"/>
        </w:rPr>
      </w:pPr>
      <w:r w:rsidRPr="00483BE1">
        <w:rPr>
          <w:rFonts w:eastAsia="Calibri"/>
          <w:sz w:val="24"/>
          <w:szCs w:val="24"/>
        </w:rPr>
        <w:t>5-6</w:t>
      </w:r>
      <w:r w:rsidR="003F7023" w:rsidRPr="00483BE1">
        <w:rPr>
          <w:rFonts w:eastAsia="Calibri"/>
          <w:sz w:val="24"/>
          <w:szCs w:val="24"/>
        </w:rPr>
        <w:t>:</w:t>
      </w:r>
      <w:r w:rsidRPr="00483BE1">
        <w:rPr>
          <w:rFonts w:eastAsia="Calibri"/>
          <w:sz w:val="24"/>
          <w:szCs w:val="24"/>
        </w:rPr>
        <w:t xml:space="preserve"> Existe una declaración más o menos explícita a favor del contenido de la pregunta. Existe un adecuado enfoque, pero la puesta en práctica es insuficiente por la falta de cauces y/o herramientas.</w:t>
      </w:r>
    </w:p>
    <w:p w14:paraId="59E65297" w14:textId="4CDF0BB5" w:rsidR="00023252" w:rsidRPr="00483BE1" w:rsidRDefault="00DA1D5E" w:rsidP="00483BE1">
      <w:pPr>
        <w:pStyle w:val="Prrafodelista"/>
        <w:numPr>
          <w:ilvl w:val="0"/>
          <w:numId w:val="1"/>
        </w:numPr>
        <w:spacing w:line="360" w:lineRule="auto"/>
        <w:jc w:val="both"/>
        <w:rPr>
          <w:rFonts w:eastAsia="Calibri"/>
          <w:sz w:val="24"/>
          <w:szCs w:val="24"/>
        </w:rPr>
      </w:pPr>
      <w:r w:rsidRPr="00483BE1">
        <w:rPr>
          <w:rFonts w:eastAsia="Calibri"/>
          <w:sz w:val="24"/>
          <w:szCs w:val="24"/>
        </w:rPr>
        <w:t>7-8</w:t>
      </w:r>
      <w:r w:rsidR="003F7023" w:rsidRPr="00483BE1">
        <w:rPr>
          <w:rFonts w:eastAsia="Calibri"/>
          <w:sz w:val="24"/>
          <w:szCs w:val="24"/>
        </w:rPr>
        <w:t>:</w:t>
      </w:r>
      <w:r w:rsidRPr="00483BE1">
        <w:rPr>
          <w:rFonts w:eastAsia="Calibri"/>
          <w:sz w:val="24"/>
          <w:szCs w:val="24"/>
        </w:rPr>
        <w:t xml:space="preserve"> La gestión de la crisis acepta plenamente la propuesta planteada, existen cauces y herramientas desplegadas para su mantenimiento en el tiempo, </w:t>
      </w:r>
      <w:r w:rsidR="003F7023">
        <w:rPr>
          <w:rFonts w:eastAsia="Calibri"/>
          <w:sz w:val="24"/>
          <w:szCs w:val="24"/>
        </w:rPr>
        <w:t>pero</w:t>
      </w:r>
      <w:r w:rsidRPr="00483BE1">
        <w:rPr>
          <w:rFonts w:eastAsia="Calibri"/>
          <w:sz w:val="24"/>
          <w:szCs w:val="24"/>
        </w:rPr>
        <w:t xml:space="preserve"> hay bastantes oportunidades de mejora.</w:t>
      </w:r>
    </w:p>
    <w:p w14:paraId="73FB63F0" w14:textId="23D0F4A0" w:rsidR="00023252" w:rsidRPr="00483BE1" w:rsidRDefault="00DA1D5E" w:rsidP="00483BE1">
      <w:pPr>
        <w:pStyle w:val="Prrafodelista"/>
        <w:numPr>
          <w:ilvl w:val="0"/>
          <w:numId w:val="1"/>
        </w:numPr>
        <w:spacing w:line="360" w:lineRule="auto"/>
        <w:jc w:val="both"/>
        <w:rPr>
          <w:rFonts w:eastAsia="Calibri"/>
          <w:sz w:val="24"/>
          <w:szCs w:val="24"/>
        </w:rPr>
      </w:pPr>
      <w:r w:rsidRPr="00483BE1">
        <w:rPr>
          <w:rFonts w:eastAsia="Calibri"/>
          <w:sz w:val="24"/>
          <w:szCs w:val="24"/>
        </w:rPr>
        <w:t>9-10</w:t>
      </w:r>
      <w:r w:rsidR="003F7023" w:rsidRPr="00483BE1">
        <w:rPr>
          <w:rFonts w:eastAsia="Calibri"/>
          <w:sz w:val="24"/>
          <w:szCs w:val="24"/>
        </w:rPr>
        <w:t>:</w:t>
      </w:r>
      <w:r w:rsidRPr="00483BE1">
        <w:rPr>
          <w:rFonts w:eastAsia="Calibri"/>
          <w:sz w:val="24"/>
          <w:szCs w:val="24"/>
        </w:rPr>
        <w:t xml:space="preserve"> La respuesta al apartado implica un desarrollo excelente. Los grupos implicados valoran positivamente las iniciativas planteadas</w:t>
      </w:r>
      <w:r w:rsidR="003F7023">
        <w:rPr>
          <w:rFonts w:eastAsia="Calibri"/>
          <w:sz w:val="24"/>
          <w:szCs w:val="24"/>
        </w:rPr>
        <w:t>,</w:t>
      </w:r>
      <w:r w:rsidRPr="00483BE1">
        <w:rPr>
          <w:rFonts w:eastAsia="Calibri"/>
          <w:sz w:val="24"/>
          <w:szCs w:val="24"/>
        </w:rPr>
        <w:t xml:space="preserve"> y los cauces y </w:t>
      </w:r>
      <w:r w:rsidR="003F7023">
        <w:rPr>
          <w:rFonts w:eastAsia="Calibri"/>
          <w:sz w:val="24"/>
          <w:szCs w:val="24"/>
        </w:rPr>
        <w:t xml:space="preserve">las </w:t>
      </w:r>
      <w:r w:rsidRPr="00483BE1">
        <w:rPr>
          <w:rFonts w:eastAsia="Calibri"/>
          <w:sz w:val="24"/>
          <w:szCs w:val="24"/>
        </w:rPr>
        <w:t>herramientas generan buenos resultados.</w:t>
      </w:r>
    </w:p>
    <w:p w14:paraId="0E35DC69" w14:textId="77777777" w:rsidR="00023252" w:rsidRPr="00806899" w:rsidRDefault="00023252">
      <w:pPr>
        <w:spacing w:line="360" w:lineRule="auto"/>
        <w:jc w:val="both"/>
        <w:rPr>
          <w:rFonts w:eastAsia="Calibri"/>
          <w:sz w:val="24"/>
          <w:szCs w:val="24"/>
        </w:rPr>
      </w:pPr>
    </w:p>
    <w:p w14:paraId="4355631D" w14:textId="77777777" w:rsidR="00023252" w:rsidRPr="00806899" w:rsidRDefault="00023252">
      <w:pPr>
        <w:spacing w:line="360" w:lineRule="auto"/>
        <w:jc w:val="both"/>
        <w:rPr>
          <w:rFonts w:eastAsia="Calibri"/>
          <w:sz w:val="24"/>
          <w:szCs w:val="24"/>
        </w:rPr>
      </w:pPr>
    </w:p>
    <w:p w14:paraId="3DC82780" w14:textId="77777777" w:rsidR="00023252" w:rsidRPr="00806899" w:rsidRDefault="00023252">
      <w:pPr>
        <w:spacing w:line="360" w:lineRule="auto"/>
        <w:jc w:val="both"/>
        <w:rPr>
          <w:rFonts w:eastAsia="Calibri"/>
          <w:sz w:val="24"/>
          <w:szCs w:val="24"/>
        </w:rPr>
      </w:pPr>
    </w:p>
    <w:tbl>
      <w:tblPr>
        <w:tblStyle w:val="a"/>
        <w:tblW w:w="9923"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06"/>
        <w:gridCol w:w="3717"/>
      </w:tblGrid>
      <w:tr w:rsidR="00023252" w:rsidRPr="00806899" w14:paraId="33153568" w14:textId="77777777" w:rsidTr="00D71B71">
        <w:trPr>
          <w:trHeight w:val="502"/>
        </w:trPr>
        <w:tc>
          <w:tcPr>
            <w:tcW w:w="6206" w:type="dxa"/>
            <w:shd w:val="clear" w:color="auto" w:fill="B4A7D6"/>
            <w:tcMar>
              <w:top w:w="100" w:type="dxa"/>
              <w:left w:w="100" w:type="dxa"/>
              <w:bottom w:w="100" w:type="dxa"/>
              <w:right w:w="100" w:type="dxa"/>
            </w:tcMar>
          </w:tcPr>
          <w:p w14:paraId="42A03CC8"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EN TODAS LAS ETAPAS</w:t>
            </w:r>
          </w:p>
        </w:tc>
        <w:tc>
          <w:tcPr>
            <w:tcW w:w="3717" w:type="dxa"/>
            <w:shd w:val="clear" w:color="auto" w:fill="B4A7D6"/>
            <w:tcMar>
              <w:top w:w="100" w:type="dxa"/>
              <w:left w:w="100" w:type="dxa"/>
              <w:bottom w:w="100" w:type="dxa"/>
              <w:right w:w="100" w:type="dxa"/>
            </w:tcMar>
          </w:tcPr>
          <w:p w14:paraId="184891FC"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6B984F33" w14:textId="77777777" w:rsidTr="00D71B71">
        <w:trPr>
          <w:trHeight w:val="600"/>
        </w:trPr>
        <w:tc>
          <w:tcPr>
            <w:tcW w:w="6206" w:type="dxa"/>
            <w:shd w:val="clear" w:color="auto" w:fill="D9D2E9"/>
            <w:tcMar>
              <w:top w:w="100" w:type="dxa"/>
              <w:left w:w="100" w:type="dxa"/>
              <w:bottom w:w="100" w:type="dxa"/>
              <w:right w:w="100" w:type="dxa"/>
            </w:tcMar>
          </w:tcPr>
          <w:p w14:paraId="4FAEADD9"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1.</w:t>
            </w:r>
            <w:r w:rsidRPr="00806899">
              <w:rPr>
                <w:rFonts w:eastAsia="Calibri"/>
                <w:sz w:val="24"/>
                <w:szCs w:val="24"/>
              </w:rPr>
              <w:t xml:space="preserve"> </w:t>
            </w:r>
            <w:r w:rsidRPr="00806899">
              <w:rPr>
                <w:rFonts w:eastAsia="Calibri"/>
                <w:b/>
                <w:sz w:val="24"/>
                <w:szCs w:val="24"/>
              </w:rPr>
              <w:t>Reconocer a la comunidad como aliada</w:t>
            </w:r>
          </w:p>
        </w:tc>
        <w:tc>
          <w:tcPr>
            <w:tcW w:w="3717" w:type="dxa"/>
            <w:shd w:val="clear" w:color="auto" w:fill="D9D2E9"/>
            <w:tcMar>
              <w:top w:w="100" w:type="dxa"/>
              <w:left w:w="100" w:type="dxa"/>
              <w:bottom w:w="100" w:type="dxa"/>
              <w:right w:w="100" w:type="dxa"/>
            </w:tcMar>
          </w:tcPr>
          <w:p w14:paraId="7B503A37"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b/>
                <w:sz w:val="24"/>
                <w:szCs w:val="24"/>
              </w:rPr>
              <w:t>Valoración 1 2 3 4 5 6 7 8 9 10</w:t>
            </w:r>
          </w:p>
          <w:p w14:paraId="4FD64EC2"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100471CD" w14:textId="77777777" w:rsidTr="00D71B71">
        <w:trPr>
          <w:trHeight w:val="502"/>
        </w:trPr>
        <w:tc>
          <w:tcPr>
            <w:tcW w:w="6206" w:type="dxa"/>
            <w:shd w:val="clear" w:color="auto" w:fill="auto"/>
            <w:tcMar>
              <w:top w:w="100" w:type="dxa"/>
              <w:left w:w="100" w:type="dxa"/>
              <w:bottom w:w="100" w:type="dxa"/>
              <w:right w:w="100" w:type="dxa"/>
            </w:tcMar>
          </w:tcPr>
          <w:p w14:paraId="4D2358DA" w14:textId="5F89B814"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 xml:space="preserve">¿La manera en que se gestionan las crisis favorece la transparencia y el trabajo colaborativo a diferentes niveles? </w:t>
            </w:r>
          </w:p>
        </w:tc>
        <w:tc>
          <w:tcPr>
            <w:tcW w:w="3717" w:type="dxa"/>
            <w:vMerge w:val="restart"/>
            <w:shd w:val="clear" w:color="auto" w:fill="auto"/>
            <w:tcMar>
              <w:top w:w="100" w:type="dxa"/>
              <w:left w:w="100" w:type="dxa"/>
              <w:bottom w:w="100" w:type="dxa"/>
              <w:right w:w="100" w:type="dxa"/>
            </w:tcMar>
          </w:tcPr>
          <w:p w14:paraId="601490D0"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Propuestas de mejora</w:t>
            </w:r>
          </w:p>
        </w:tc>
      </w:tr>
      <w:tr w:rsidR="00023252" w:rsidRPr="00806899" w14:paraId="22DB1B76" w14:textId="77777777" w:rsidTr="00D71B71">
        <w:trPr>
          <w:trHeight w:val="502"/>
        </w:trPr>
        <w:tc>
          <w:tcPr>
            <w:tcW w:w="6206" w:type="dxa"/>
            <w:shd w:val="clear" w:color="auto" w:fill="auto"/>
            <w:tcMar>
              <w:top w:w="100" w:type="dxa"/>
              <w:left w:w="100" w:type="dxa"/>
              <w:bottom w:w="100" w:type="dxa"/>
              <w:right w:w="100" w:type="dxa"/>
            </w:tcMar>
          </w:tcPr>
          <w:p w14:paraId="158E9114"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¿Existen cauces para favorecer la implicación de representantes de la comunidad en los equipos de gestión y en los órganos de consulta?</w:t>
            </w:r>
          </w:p>
        </w:tc>
        <w:tc>
          <w:tcPr>
            <w:tcW w:w="3717" w:type="dxa"/>
            <w:vMerge/>
            <w:shd w:val="clear" w:color="auto" w:fill="auto"/>
            <w:tcMar>
              <w:top w:w="100" w:type="dxa"/>
              <w:left w:w="100" w:type="dxa"/>
              <w:bottom w:w="100" w:type="dxa"/>
              <w:right w:w="100" w:type="dxa"/>
            </w:tcMar>
          </w:tcPr>
          <w:p w14:paraId="19606A4F"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6BDE89D7" w14:textId="77777777" w:rsidTr="00D71B71">
        <w:trPr>
          <w:trHeight w:val="502"/>
        </w:trPr>
        <w:tc>
          <w:tcPr>
            <w:tcW w:w="6206" w:type="dxa"/>
            <w:shd w:val="clear" w:color="auto" w:fill="auto"/>
            <w:tcMar>
              <w:top w:w="100" w:type="dxa"/>
              <w:left w:w="100" w:type="dxa"/>
              <w:bottom w:w="100" w:type="dxa"/>
              <w:right w:w="100" w:type="dxa"/>
            </w:tcMar>
          </w:tcPr>
          <w:p w14:paraId="4AB951A3" w14:textId="4167CC28"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¿Existen canales para visibilizar</w:t>
            </w:r>
            <w:r w:rsidR="003C5BA7">
              <w:rPr>
                <w:rFonts w:eastAsia="Calibri"/>
                <w:sz w:val="24"/>
                <w:szCs w:val="24"/>
              </w:rPr>
              <w:t xml:space="preserve"> </w:t>
            </w:r>
            <w:r w:rsidRPr="00806899">
              <w:rPr>
                <w:rFonts w:eastAsia="Calibri"/>
                <w:sz w:val="24"/>
                <w:szCs w:val="24"/>
              </w:rPr>
              <w:t>los éxitos de la participación de la comunidad?</w:t>
            </w:r>
          </w:p>
        </w:tc>
        <w:tc>
          <w:tcPr>
            <w:tcW w:w="3717" w:type="dxa"/>
            <w:vMerge/>
            <w:shd w:val="clear" w:color="auto" w:fill="auto"/>
            <w:tcMar>
              <w:top w:w="100" w:type="dxa"/>
              <w:left w:w="100" w:type="dxa"/>
              <w:bottom w:w="100" w:type="dxa"/>
              <w:right w:w="100" w:type="dxa"/>
            </w:tcMar>
          </w:tcPr>
          <w:p w14:paraId="427DB6E7"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58EE464D" w14:textId="77777777" w:rsidTr="00D71B71">
        <w:trPr>
          <w:trHeight w:val="555"/>
        </w:trPr>
        <w:tc>
          <w:tcPr>
            <w:tcW w:w="6206" w:type="dxa"/>
            <w:shd w:val="clear" w:color="auto" w:fill="D9D2E9"/>
            <w:tcMar>
              <w:top w:w="100" w:type="dxa"/>
              <w:left w:w="100" w:type="dxa"/>
              <w:bottom w:w="100" w:type="dxa"/>
              <w:right w:w="100" w:type="dxa"/>
            </w:tcMar>
          </w:tcPr>
          <w:p w14:paraId="535AF9B6"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lastRenderedPageBreak/>
              <w:t>2.</w:t>
            </w:r>
            <w:r w:rsidRPr="00806899">
              <w:rPr>
                <w:rFonts w:eastAsia="Calibri"/>
                <w:sz w:val="24"/>
                <w:szCs w:val="24"/>
              </w:rPr>
              <w:t xml:space="preserve"> </w:t>
            </w:r>
            <w:r w:rsidRPr="00806899">
              <w:rPr>
                <w:rFonts w:eastAsia="Calibri"/>
                <w:b/>
                <w:sz w:val="24"/>
                <w:szCs w:val="24"/>
              </w:rPr>
              <w:t>Comprender el contexto sociocultural de las comunidades</w:t>
            </w:r>
          </w:p>
        </w:tc>
        <w:tc>
          <w:tcPr>
            <w:tcW w:w="3717" w:type="dxa"/>
            <w:shd w:val="clear" w:color="auto" w:fill="D9D2E9"/>
            <w:tcMar>
              <w:top w:w="100" w:type="dxa"/>
              <w:left w:w="100" w:type="dxa"/>
              <w:bottom w:w="100" w:type="dxa"/>
              <w:right w:w="100" w:type="dxa"/>
            </w:tcMar>
          </w:tcPr>
          <w:p w14:paraId="642A97A7" w14:textId="77777777" w:rsidR="00023252" w:rsidRPr="00806899" w:rsidRDefault="00DA1D5E">
            <w:pPr>
              <w:widowControl w:val="0"/>
              <w:spacing w:line="360" w:lineRule="auto"/>
              <w:jc w:val="both"/>
              <w:rPr>
                <w:rFonts w:eastAsia="Calibri"/>
                <w:b/>
                <w:sz w:val="24"/>
                <w:szCs w:val="24"/>
              </w:rPr>
            </w:pPr>
            <w:r w:rsidRPr="00806899">
              <w:rPr>
                <w:rFonts w:eastAsia="Calibri"/>
                <w:b/>
                <w:sz w:val="24"/>
                <w:szCs w:val="24"/>
              </w:rPr>
              <w:t>Valoración 1 2 3 4 5 6 7 8 9 10</w:t>
            </w:r>
          </w:p>
          <w:p w14:paraId="5108C805"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00133075" w14:textId="77777777" w:rsidTr="00D71B71">
        <w:trPr>
          <w:trHeight w:val="502"/>
        </w:trPr>
        <w:tc>
          <w:tcPr>
            <w:tcW w:w="6206" w:type="dxa"/>
            <w:shd w:val="clear" w:color="auto" w:fill="auto"/>
            <w:tcMar>
              <w:top w:w="100" w:type="dxa"/>
              <w:left w:w="100" w:type="dxa"/>
              <w:bottom w:w="100" w:type="dxa"/>
              <w:right w:w="100" w:type="dxa"/>
            </w:tcMar>
          </w:tcPr>
          <w:p w14:paraId="480BD3AF" w14:textId="6B27A8D0"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 xml:space="preserve">¿Existe un sistema de </w:t>
            </w:r>
            <w:r w:rsidR="003F7023">
              <w:rPr>
                <w:rFonts w:eastAsia="Calibri"/>
                <w:sz w:val="24"/>
                <w:szCs w:val="24"/>
              </w:rPr>
              <w:t>«</w:t>
            </w:r>
            <w:r w:rsidRPr="00806899">
              <w:rPr>
                <w:rFonts w:eastAsia="Calibri"/>
                <w:sz w:val="24"/>
                <w:szCs w:val="24"/>
              </w:rPr>
              <w:t>escucha</w:t>
            </w:r>
            <w:r w:rsidR="003F7023">
              <w:rPr>
                <w:rFonts w:eastAsia="Calibri"/>
                <w:sz w:val="24"/>
                <w:szCs w:val="24"/>
              </w:rPr>
              <w:t>»</w:t>
            </w:r>
            <w:r w:rsidRPr="00806899">
              <w:rPr>
                <w:rFonts w:eastAsia="Calibri"/>
                <w:sz w:val="24"/>
                <w:szCs w:val="24"/>
              </w:rPr>
              <w:t xml:space="preserve"> que recoja y organice la información de diferentes fuentes (medios de comunicación, redes sociales, informantes clave, etc.)?</w:t>
            </w:r>
          </w:p>
        </w:tc>
        <w:tc>
          <w:tcPr>
            <w:tcW w:w="3717" w:type="dxa"/>
            <w:vMerge w:val="restart"/>
            <w:shd w:val="clear" w:color="auto" w:fill="auto"/>
            <w:tcMar>
              <w:top w:w="100" w:type="dxa"/>
              <w:left w:w="100" w:type="dxa"/>
              <w:bottom w:w="100" w:type="dxa"/>
              <w:right w:w="100" w:type="dxa"/>
            </w:tcMar>
          </w:tcPr>
          <w:p w14:paraId="08C4C701"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Propuestas de mejora</w:t>
            </w:r>
          </w:p>
        </w:tc>
      </w:tr>
      <w:tr w:rsidR="00023252" w:rsidRPr="00806899" w14:paraId="3BBE8904" w14:textId="77777777" w:rsidTr="00D71B71">
        <w:trPr>
          <w:trHeight w:val="502"/>
        </w:trPr>
        <w:tc>
          <w:tcPr>
            <w:tcW w:w="6206" w:type="dxa"/>
            <w:shd w:val="clear" w:color="auto" w:fill="auto"/>
            <w:tcMar>
              <w:top w:w="100" w:type="dxa"/>
              <w:left w:w="100" w:type="dxa"/>
              <w:bottom w:w="100" w:type="dxa"/>
              <w:right w:w="100" w:type="dxa"/>
            </w:tcMar>
          </w:tcPr>
          <w:p w14:paraId="7B36A9BA" w14:textId="77777777" w:rsidR="00023252" w:rsidRPr="00806899" w:rsidRDefault="00DA1D5E">
            <w:pPr>
              <w:widowControl w:val="0"/>
              <w:spacing w:line="360" w:lineRule="auto"/>
              <w:jc w:val="both"/>
              <w:rPr>
                <w:rFonts w:eastAsia="Calibri"/>
                <w:sz w:val="24"/>
                <w:szCs w:val="24"/>
              </w:rPr>
            </w:pPr>
            <w:r w:rsidRPr="00806899">
              <w:rPr>
                <w:rFonts w:eastAsia="Calibri"/>
                <w:sz w:val="24"/>
                <w:szCs w:val="24"/>
              </w:rPr>
              <w:t xml:space="preserve">¿Se comprenden las preocupaciones, las percepciones del riesgo, las visiones, las necesidades y las prioridades de las personas de las diferentes comunidades? </w:t>
            </w:r>
          </w:p>
        </w:tc>
        <w:tc>
          <w:tcPr>
            <w:tcW w:w="3717" w:type="dxa"/>
            <w:vMerge/>
            <w:shd w:val="clear" w:color="auto" w:fill="auto"/>
            <w:tcMar>
              <w:top w:w="100" w:type="dxa"/>
              <w:left w:w="100" w:type="dxa"/>
              <w:bottom w:w="100" w:type="dxa"/>
              <w:right w:w="100" w:type="dxa"/>
            </w:tcMar>
          </w:tcPr>
          <w:p w14:paraId="7B1A51BC" w14:textId="77777777" w:rsidR="00023252" w:rsidRPr="00806899" w:rsidRDefault="00023252">
            <w:pPr>
              <w:widowControl w:val="0"/>
              <w:spacing w:line="360" w:lineRule="auto"/>
              <w:jc w:val="both"/>
              <w:rPr>
                <w:rFonts w:eastAsia="Calibri"/>
                <w:sz w:val="24"/>
                <w:szCs w:val="24"/>
              </w:rPr>
            </w:pPr>
          </w:p>
        </w:tc>
      </w:tr>
      <w:tr w:rsidR="00023252" w:rsidRPr="00806899" w14:paraId="0603B863" w14:textId="77777777" w:rsidTr="00D71B71">
        <w:trPr>
          <w:trHeight w:val="502"/>
        </w:trPr>
        <w:tc>
          <w:tcPr>
            <w:tcW w:w="6206" w:type="dxa"/>
            <w:shd w:val="clear" w:color="auto" w:fill="auto"/>
            <w:tcMar>
              <w:top w:w="100" w:type="dxa"/>
              <w:left w:w="100" w:type="dxa"/>
              <w:bottom w:w="100" w:type="dxa"/>
              <w:right w:w="100" w:type="dxa"/>
            </w:tcMar>
          </w:tcPr>
          <w:p w14:paraId="179B31B4"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¿Se han identificado las barreras existentes, así como los recursos comunitarios y los activos para la salud que pueden contribuir a manejar la crisis?</w:t>
            </w:r>
          </w:p>
        </w:tc>
        <w:tc>
          <w:tcPr>
            <w:tcW w:w="3717" w:type="dxa"/>
            <w:vMerge/>
            <w:shd w:val="clear" w:color="auto" w:fill="auto"/>
            <w:tcMar>
              <w:top w:w="100" w:type="dxa"/>
              <w:left w:w="100" w:type="dxa"/>
              <w:bottom w:w="100" w:type="dxa"/>
              <w:right w:w="100" w:type="dxa"/>
            </w:tcMar>
          </w:tcPr>
          <w:p w14:paraId="37CE724D"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4B8D69FA" w14:textId="77777777" w:rsidTr="00D71B71">
        <w:trPr>
          <w:trHeight w:val="690"/>
        </w:trPr>
        <w:tc>
          <w:tcPr>
            <w:tcW w:w="6206" w:type="dxa"/>
            <w:shd w:val="clear" w:color="auto" w:fill="D9D2E9"/>
            <w:tcMar>
              <w:top w:w="100" w:type="dxa"/>
              <w:left w:w="100" w:type="dxa"/>
              <w:bottom w:w="100" w:type="dxa"/>
              <w:right w:w="100" w:type="dxa"/>
            </w:tcMar>
          </w:tcPr>
          <w:p w14:paraId="57C55B38"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3.</w:t>
            </w:r>
            <w:r w:rsidRPr="00806899">
              <w:rPr>
                <w:rFonts w:eastAsia="Calibri"/>
                <w:sz w:val="24"/>
                <w:szCs w:val="24"/>
              </w:rPr>
              <w:t xml:space="preserve"> </w:t>
            </w:r>
            <w:r w:rsidRPr="00806899">
              <w:rPr>
                <w:rFonts w:eastAsia="Calibri"/>
                <w:b/>
                <w:sz w:val="24"/>
                <w:szCs w:val="24"/>
              </w:rPr>
              <w:t xml:space="preserve">Potenciar la comunicación bidireccional </w:t>
            </w:r>
          </w:p>
        </w:tc>
        <w:tc>
          <w:tcPr>
            <w:tcW w:w="3717" w:type="dxa"/>
            <w:shd w:val="clear" w:color="auto" w:fill="D9D2E9"/>
            <w:tcMar>
              <w:top w:w="100" w:type="dxa"/>
              <w:left w:w="100" w:type="dxa"/>
              <w:bottom w:w="100" w:type="dxa"/>
              <w:right w:w="100" w:type="dxa"/>
            </w:tcMar>
          </w:tcPr>
          <w:p w14:paraId="49496875" w14:textId="77777777" w:rsidR="00023252" w:rsidRPr="00806899" w:rsidRDefault="00DA1D5E">
            <w:pPr>
              <w:widowControl w:val="0"/>
              <w:spacing w:line="360" w:lineRule="auto"/>
              <w:jc w:val="both"/>
              <w:rPr>
                <w:rFonts w:eastAsia="Calibri"/>
                <w:b/>
                <w:sz w:val="24"/>
                <w:szCs w:val="24"/>
              </w:rPr>
            </w:pPr>
            <w:r w:rsidRPr="00806899">
              <w:rPr>
                <w:rFonts w:eastAsia="Calibri"/>
                <w:b/>
                <w:sz w:val="24"/>
                <w:szCs w:val="24"/>
              </w:rPr>
              <w:t>Valoración 1 2 3 4 5 6 7 8 9 10</w:t>
            </w:r>
          </w:p>
          <w:p w14:paraId="203926AC"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61400F76" w14:textId="77777777" w:rsidTr="00D71B71">
        <w:trPr>
          <w:trHeight w:val="502"/>
        </w:trPr>
        <w:tc>
          <w:tcPr>
            <w:tcW w:w="6206" w:type="dxa"/>
            <w:shd w:val="clear" w:color="auto" w:fill="auto"/>
            <w:tcMar>
              <w:top w:w="100" w:type="dxa"/>
              <w:left w:w="100" w:type="dxa"/>
              <w:bottom w:w="100" w:type="dxa"/>
              <w:right w:w="100" w:type="dxa"/>
            </w:tcMar>
          </w:tcPr>
          <w:p w14:paraId="0B277F54"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¿Se han previsto mecanismos que garanticen la comunicación bidireccional entre comunidades, responsables institucionales y profesionales de los servicios?</w:t>
            </w:r>
          </w:p>
        </w:tc>
        <w:tc>
          <w:tcPr>
            <w:tcW w:w="3717" w:type="dxa"/>
            <w:vMerge w:val="restart"/>
            <w:shd w:val="clear" w:color="auto" w:fill="auto"/>
            <w:tcMar>
              <w:top w:w="100" w:type="dxa"/>
              <w:left w:w="100" w:type="dxa"/>
              <w:bottom w:w="100" w:type="dxa"/>
              <w:right w:w="100" w:type="dxa"/>
            </w:tcMar>
          </w:tcPr>
          <w:p w14:paraId="054C7563"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Propuestas de mejora</w:t>
            </w:r>
          </w:p>
        </w:tc>
      </w:tr>
      <w:tr w:rsidR="00023252" w:rsidRPr="00806899" w14:paraId="08B1B565" w14:textId="77777777" w:rsidTr="00D71B71">
        <w:trPr>
          <w:trHeight w:val="502"/>
        </w:trPr>
        <w:tc>
          <w:tcPr>
            <w:tcW w:w="6206" w:type="dxa"/>
            <w:shd w:val="clear" w:color="auto" w:fill="auto"/>
            <w:tcMar>
              <w:top w:w="100" w:type="dxa"/>
              <w:left w:w="100" w:type="dxa"/>
              <w:bottom w:w="100" w:type="dxa"/>
              <w:right w:w="100" w:type="dxa"/>
            </w:tcMar>
          </w:tcPr>
          <w:p w14:paraId="719DFA0E"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 xml:space="preserve">¿Se han identificado las necesidades de información y los canales de comunicación más adecuados para cada colectivo? </w:t>
            </w:r>
          </w:p>
        </w:tc>
        <w:tc>
          <w:tcPr>
            <w:tcW w:w="3717" w:type="dxa"/>
            <w:vMerge/>
            <w:shd w:val="clear" w:color="auto" w:fill="auto"/>
            <w:tcMar>
              <w:top w:w="100" w:type="dxa"/>
              <w:left w:w="100" w:type="dxa"/>
              <w:bottom w:w="100" w:type="dxa"/>
              <w:right w:w="100" w:type="dxa"/>
            </w:tcMar>
          </w:tcPr>
          <w:p w14:paraId="548EE345"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62B327A1" w14:textId="77777777" w:rsidTr="00D71B71">
        <w:trPr>
          <w:trHeight w:val="502"/>
        </w:trPr>
        <w:tc>
          <w:tcPr>
            <w:tcW w:w="6206" w:type="dxa"/>
            <w:shd w:val="clear" w:color="auto" w:fill="auto"/>
            <w:tcMar>
              <w:top w:w="100" w:type="dxa"/>
              <w:left w:w="100" w:type="dxa"/>
              <w:bottom w:w="100" w:type="dxa"/>
              <w:right w:w="100" w:type="dxa"/>
            </w:tcMar>
          </w:tcPr>
          <w:p w14:paraId="2488A9AD"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 xml:space="preserve">¿Los mensajes se han diseñado de forma colaborativa teniendo en cuenta las diferentes necesidades lingüísticas y características culturales? </w:t>
            </w:r>
          </w:p>
        </w:tc>
        <w:tc>
          <w:tcPr>
            <w:tcW w:w="3717" w:type="dxa"/>
            <w:vMerge/>
            <w:shd w:val="clear" w:color="auto" w:fill="auto"/>
            <w:tcMar>
              <w:top w:w="100" w:type="dxa"/>
              <w:left w:w="100" w:type="dxa"/>
              <w:bottom w:w="100" w:type="dxa"/>
              <w:right w:w="100" w:type="dxa"/>
            </w:tcMar>
          </w:tcPr>
          <w:p w14:paraId="29E21E5A"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46592198" w14:textId="77777777" w:rsidTr="00D71B71">
        <w:trPr>
          <w:trHeight w:val="465"/>
        </w:trPr>
        <w:tc>
          <w:tcPr>
            <w:tcW w:w="6206" w:type="dxa"/>
            <w:shd w:val="clear" w:color="auto" w:fill="D9D2E9"/>
            <w:tcMar>
              <w:top w:w="100" w:type="dxa"/>
              <w:left w:w="100" w:type="dxa"/>
              <w:bottom w:w="100" w:type="dxa"/>
              <w:right w:w="100" w:type="dxa"/>
            </w:tcMar>
          </w:tcPr>
          <w:p w14:paraId="0E042987"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4.</w:t>
            </w:r>
            <w:r w:rsidRPr="00806899">
              <w:rPr>
                <w:rFonts w:eastAsia="Calibri"/>
                <w:sz w:val="24"/>
                <w:szCs w:val="24"/>
              </w:rPr>
              <w:t xml:space="preserve"> </w:t>
            </w:r>
            <w:r w:rsidRPr="00806899">
              <w:rPr>
                <w:rFonts w:eastAsia="Calibri"/>
                <w:b/>
                <w:sz w:val="24"/>
                <w:szCs w:val="24"/>
              </w:rPr>
              <w:t>Trabajar con las poblaciones vulnerables</w:t>
            </w:r>
          </w:p>
        </w:tc>
        <w:tc>
          <w:tcPr>
            <w:tcW w:w="3717" w:type="dxa"/>
            <w:shd w:val="clear" w:color="auto" w:fill="D9D2E9"/>
            <w:tcMar>
              <w:top w:w="100" w:type="dxa"/>
              <w:left w:w="100" w:type="dxa"/>
              <w:bottom w:w="100" w:type="dxa"/>
              <w:right w:w="100" w:type="dxa"/>
            </w:tcMar>
          </w:tcPr>
          <w:p w14:paraId="50B9D1F2" w14:textId="77777777" w:rsidR="00023252" w:rsidRPr="00806899" w:rsidRDefault="00DA1D5E">
            <w:pPr>
              <w:widowControl w:val="0"/>
              <w:spacing w:line="360" w:lineRule="auto"/>
              <w:jc w:val="both"/>
              <w:rPr>
                <w:rFonts w:eastAsia="Calibri"/>
                <w:b/>
                <w:sz w:val="24"/>
                <w:szCs w:val="24"/>
              </w:rPr>
            </w:pPr>
            <w:r w:rsidRPr="00806899">
              <w:rPr>
                <w:rFonts w:eastAsia="Calibri"/>
                <w:b/>
                <w:sz w:val="24"/>
                <w:szCs w:val="24"/>
              </w:rPr>
              <w:t>Valoración 1 2 3 4 5 6 7 8 9 10</w:t>
            </w:r>
          </w:p>
          <w:p w14:paraId="03B809B5"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29BCF61A" w14:textId="77777777" w:rsidTr="00D71B71">
        <w:trPr>
          <w:trHeight w:val="502"/>
        </w:trPr>
        <w:tc>
          <w:tcPr>
            <w:tcW w:w="6206" w:type="dxa"/>
            <w:shd w:val="clear" w:color="auto" w:fill="auto"/>
            <w:tcMar>
              <w:top w:w="100" w:type="dxa"/>
              <w:left w:w="100" w:type="dxa"/>
              <w:bottom w:w="100" w:type="dxa"/>
              <w:right w:w="100" w:type="dxa"/>
            </w:tcMar>
          </w:tcPr>
          <w:p w14:paraId="646AB0F0"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 xml:space="preserve">¿Se han identificado los grupos más vulnerables en función del riesgo sanitario y social, de acuerdo con sus </w:t>
            </w:r>
            <w:r w:rsidRPr="00806899">
              <w:rPr>
                <w:rFonts w:eastAsia="Calibri"/>
                <w:sz w:val="24"/>
                <w:szCs w:val="24"/>
              </w:rPr>
              <w:lastRenderedPageBreak/>
              <w:t>condiciones de vida?</w:t>
            </w:r>
          </w:p>
        </w:tc>
        <w:tc>
          <w:tcPr>
            <w:tcW w:w="3717" w:type="dxa"/>
            <w:vMerge w:val="restart"/>
            <w:shd w:val="clear" w:color="auto" w:fill="auto"/>
            <w:tcMar>
              <w:top w:w="100" w:type="dxa"/>
              <w:left w:w="100" w:type="dxa"/>
              <w:bottom w:w="100" w:type="dxa"/>
              <w:right w:w="100" w:type="dxa"/>
            </w:tcMar>
          </w:tcPr>
          <w:p w14:paraId="6C12D687"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lastRenderedPageBreak/>
              <w:t>Propuestas de mejora</w:t>
            </w:r>
          </w:p>
        </w:tc>
      </w:tr>
      <w:tr w:rsidR="00023252" w:rsidRPr="00806899" w14:paraId="10459335" w14:textId="77777777" w:rsidTr="00D71B71">
        <w:trPr>
          <w:trHeight w:val="502"/>
        </w:trPr>
        <w:tc>
          <w:tcPr>
            <w:tcW w:w="6206" w:type="dxa"/>
            <w:shd w:val="clear" w:color="auto" w:fill="auto"/>
            <w:tcMar>
              <w:top w:w="100" w:type="dxa"/>
              <w:left w:w="100" w:type="dxa"/>
              <w:bottom w:w="100" w:type="dxa"/>
              <w:right w:w="100" w:type="dxa"/>
            </w:tcMar>
          </w:tcPr>
          <w:p w14:paraId="5139FD10"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sz w:val="24"/>
                <w:szCs w:val="24"/>
              </w:rPr>
              <w:t xml:space="preserve">¿Se plantean estrategias de prevención y control para lograr resultados de salud en las poblaciones de difícil acceso? </w:t>
            </w:r>
          </w:p>
        </w:tc>
        <w:tc>
          <w:tcPr>
            <w:tcW w:w="3717" w:type="dxa"/>
            <w:vMerge/>
            <w:shd w:val="clear" w:color="auto" w:fill="auto"/>
            <w:tcMar>
              <w:top w:w="100" w:type="dxa"/>
              <w:left w:w="100" w:type="dxa"/>
              <w:bottom w:w="100" w:type="dxa"/>
              <w:right w:w="100" w:type="dxa"/>
            </w:tcMar>
          </w:tcPr>
          <w:p w14:paraId="38AE42CD"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12844BD2" w14:textId="77777777" w:rsidTr="00D71B71">
        <w:trPr>
          <w:trHeight w:val="502"/>
        </w:trPr>
        <w:tc>
          <w:tcPr>
            <w:tcW w:w="6206" w:type="dxa"/>
            <w:shd w:val="clear" w:color="auto" w:fill="auto"/>
            <w:tcMar>
              <w:top w:w="100" w:type="dxa"/>
              <w:left w:w="100" w:type="dxa"/>
              <w:bottom w:w="100" w:type="dxa"/>
              <w:right w:w="100" w:type="dxa"/>
            </w:tcMar>
          </w:tcPr>
          <w:p w14:paraId="582D1ED6" w14:textId="77777777" w:rsidR="00023252" w:rsidRPr="00806899" w:rsidRDefault="00DA1D5E">
            <w:pPr>
              <w:widowControl w:val="0"/>
              <w:spacing w:line="360" w:lineRule="auto"/>
              <w:jc w:val="both"/>
              <w:rPr>
                <w:rFonts w:eastAsia="Calibri"/>
                <w:sz w:val="24"/>
                <w:szCs w:val="24"/>
              </w:rPr>
            </w:pPr>
            <w:r w:rsidRPr="00806899">
              <w:rPr>
                <w:rFonts w:eastAsia="Calibri"/>
                <w:sz w:val="24"/>
                <w:szCs w:val="24"/>
              </w:rPr>
              <w:t>¿Se cuenta con representantes de estos colectivos y de las entidades que trabajan sobre el terreno en esas zonas?</w:t>
            </w:r>
          </w:p>
        </w:tc>
        <w:tc>
          <w:tcPr>
            <w:tcW w:w="3717" w:type="dxa"/>
            <w:vMerge/>
            <w:shd w:val="clear" w:color="auto" w:fill="auto"/>
            <w:tcMar>
              <w:top w:w="100" w:type="dxa"/>
              <w:left w:w="100" w:type="dxa"/>
              <w:bottom w:w="100" w:type="dxa"/>
              <w:right w:w="100" w:type="dxa"/>
            </w:tcMar>
          </w:tcPr>
          <w:p w14:paraId="5604D5A0" w14:textId="77777777" w:rsidR="00023252" w:rsidRPr="00806899" w:rsidRDefault="00023252">
            <w:pPr>
              <w:widowControl w:val="0"/>
              <w:spacing w:line="360" w:lineRule="auto"/>
              <w:jc w:val="both"/>
              <w:rPr>
                <w:rFonts w:eastAsia="Calibri"/>
                <w:sz w:val="24"/>
                <w:szCs w:val="24"/>
              </w:rPr>
            </w:pPr>
          </w:p>
        </w:tc>
      </w:tr>
      <w:tr w:rsidR="00023252" w:rsidRPr="00806899" w14:paraId="25A3CA6B" w14:textId="77777777" w:rsidTr="00D71B71">
        <w:trPr>
          <w:trHeight w:val="502"/>
        </w:trPr>
        <w:tc>
          <w:tcPr>
            <w:tcW w:w="6206" w:type="dxa"/>
            <w:shd w:val="clear" w:color="auto" w:fill="A4C2F4"/>
            <w:tcMar>
              <w:top w:w="100" w:type="dxa"/>
              <w:left w:w="100" w:type="dxa"/>
              <w:bottom w:w="100" w:type="dxa"/>
              <w:right w:w="100" w:type="dxa"/>
            </w:tcMar>
          </w:tcPr>
          <w:p w14:paraId="785D71F4"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ETAPA DE PREPARACIÓN</w:t>
            </w:r>
          </w:p>
        </w:tc>
        <w:tc>
          <w:tcPr>
            <w:tcW w:w="3717" w:type="dxa"/>
            <w:shd w:val="clear" w:color="auto" w:fill="A4C2F4"/>
            <w:tcMar>
              <w:top w:w="100" w:type="dxa"/>
              <w:left w:w="100" w:type="dxa"/>
              <w:bottom w:w="100" w:type="dxa"/>
              <w:right w:w="100" w:type="dxa"/>
            </w:tcMar>
          </w:tcPr>
          <w:p w14:paraId="33E9A676"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308F72F4" w14:textId="77777777" w:rsidTr="00D71B71">
        <w:trPr>
          <w:trHeight w:val="502"/>
        </w:trPr>
        <w:tc>
          <w:tcPr>
            <w:tcW w:w="6206" w:type="dxa"/>
            <w:shd w:val="clear" w:color="auto" w:fill="C9DAF8"/>
            <w:tcMar>
              <w:top w:w="100" w:type="dxa"/>
              <w:left w:w="100" w:type="dxa"/>
              <w:bottom w:w="100" w:type="dxa"/>
              <w:right w:w="100" w:type="dxa"/>
            </w:tcMar>
          </w:tcPr>
          <w:p w14:paraId="179944A3"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b/>
                <w:sz w:val="24"/>
                <w:szCs w:val="24"/>
              </w:rPr>
              <w:t>5.</w:t>
            </w:r>
            <w:r w:rsidRPr="00806899">
              <w:rPr>
                <w:rFonts w:eastAsia="Calibri"/>
                <w:sz w:val="24"/>
                <w:szCs w:val="24"/>
              </w:rPr>
              <w:t xml:space="preserve"> </w:t>
            </w:r>
            <w:r w:rsidRPr="00806899">
              <w:rPr>
                <w:rFonts w:eastAsia="Calibri"/>
                <w:b/>
                <w:sz w:val="24"/>
                <w:szCs w:val="24"/>
              </w:rPr>
              <w:t>Identificar los grupos interesados en las diferentes comunidades para su integración en el plan</w:t>
            </w:r>
          </w:p>
        </w:tc>
        <w:tc>
          <w:tcPr>
            <w:tcW w:w="3717" w:type="dxa"/>
            <w:shd w:val="clear" w:color="auto" w:fill="C9DAF8"/>
            <w:tcMar>
              <w:top w:w="100" w:type="dxa"/>
              <w:left w:w="100" w:type="dxa"/>
              <w:bottom w:w="100" w:type="dxa"/>
              <w:right w:w="100" w:type="dxa"/>
            </w:tcMar>
          </w:tcPr>
          <w:p w14:paraId="6DEAEBEA" w14:textId="77777777" w:rsidR="00023252" w:rsidRPr="00806899" w:rsidRDefault="00DA1D5E">
            <w:pPr>
              <w:widowControl w:val="0"/>
              <w:spacing w:line="360" w:lineRule="auto"/>
              <w:jc w:val="both"/>
              <w:rPr>
                <w:rFonts w:eastAsia="Calibri"/>
                <w:b/>
                <w:sz w:val="24"/>
                <w:szCs w:val="24"/>
              </w:rPr>
            </w:pPr>
            <w:r w:rsidRPr="00806899">
              <w:rPr>
                <w:rFonts w:eastAsia="Calibri"/>
                <w:b/>
                <w:sz w:val="24"/>
                <w:szCs w:val="24"/>
              </w:rPr>
              <w:t>Valoración 1 2 3 4 5 6 7 8 9 10</w:t>
            </w:r>
          </w:p>
          <w:p w14:paraId="686973E1"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4117DDDD" w14:textId="77777777" w:rsidTr="00D71B71">
        <w:trPr>
          <w:trHeight w:val="502"/>
        </w:trPr>
        <w:tc>
          <w:tcPr>
            <w:tcW w:w="6206" w:type="dxa"/>
            <w:shd w:val="clear" w:color="auto" w:fill="FFFFFF"/>
            <w:tcMar>
              <w:top w:w="100" w:type="dxa"/>
              <w:left w:w="100" w:type="dxa"/>
              <w:bottom w:w="100" w:type="dxa"/>
              <w:right w:w="100" w:type="dxa"/>
            </w:tcMar>
          </w:tcPr>
          <w:p w14:paraId="0A39C9EB" w14:textId="77777777" w:rsidR="00023252" w:rsidRPr="00806899" w:rsidRDefault="00DA1D5E">
            <w:pPr>
              <w:spacing w:line="360" w:lineRule="auto"/>
              <w:ind w:left="360"/>
              <w:jc w:val="both"/>
              <w:rPr>
                <w:rFonts w:eastAsia="Calibri"/>
                <w:b/>
                <w:sz w:val="24"/>
                <w:szCs w:val="24"/>
              </w:rPr>
            </w:pPr>
            <w:r w:rsidRPr="00806899">
              <w:rPr>
                <w:rFonts w:eastAsia="Calibri"/>
                <w:sz w:val="24"/>
                <w:szCs w:val="24"/>
              </w:rPr>
              <w:t>¿Se han identificado de forma colaborativa las redes comunitarias, las asociaciones y los diferentes grupos interesados en las estrategias de prevención y control?</w:t>
            </w:r>
          </w:p>
        </w:tc>
        <w:tc>
          <w:tcPr>
            <w:tcW w:w="3717" w:type="dxa"/>
            <w:vMerge w:val="restart"/>
            <w:shd w:val="clear" w:color="auto" w:fill="FFFFFF"/>
            <w:tcMar>
              <w:top w:w="100" w:type="dxa"/>
              <w:left w:w="100" w:type="dxa"/>
              <w:bottom w:w="100" w:type="dxa"/>
              <w:right w:w="100" w:type="dxa"/>
            </w:tcMar>
          </w:tcPr>
          <w:p w14:paraId="6603F697" w14:textId="77777777" w:rsidR="00023252" w:rsidRPr="00806899" w:rsidRDefault="00DA1D5E">
            <w:pPr>
              <w:spacing w:line="360" w:lineRule="auto"/>
              <w:ind w:left="360"/>
              <w:jc w:val="both"/>
              <w:rPr>
                <w:rFonts w:eastAsia="Calibri"/>
                <w:sz w:val="24"/>
                <w:szCs w:val="24"/>
              </w:rPr>
            </w:pPr>
            <w:r w:rsidRPr="00806899">
              <w:rPr>
                <w:rFonts w:eastAsia="Calibri"/>
                <w:b/>
                <w:sz w:val="24"/>
                <w:szCs w:val="24"/>
              </w:rPr>
              <w:t>Propuestas de mejora</w:t>
            </w:r>
          </w:p>
        </w:tc>
      </w:tr>
      <w:tr w:rsidR="00023252" w:rsidRPr="00806899" w14:paraId="13372512" w14:textId="77777777" w:rsidTr="00D71B71">
        <w:trPr>
          <w:trHeight w:val="502"/>
        </w:trPr>
        <w:tc>
          <w:tcPr>
            <w:tcW w:w="6206" w:type="dxa"/>
            <w:shd w:val="clear" w:color="auto" w:fill="FFFFFF"/>
            <w:tcMar>
              <w:top w:w="100" w:type="dxa"/>
              <w:left w:w="100" w:type="dxa"/>
              <w:bottom w:w="100" w:type="dxa"/>
              <w:right w:w="100" w:type="dxa"/>
            </w:tcMar>
          </w:tcPr>
          <w:p w14:paraId="4BA74D69"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actualiza periódicamente la red de entidades, organizaciones y sus interlocutores?</w:t>
            </w:r>
          </w:p>
        </w:tc>
        <w:tc>
          <w:tcPr>
            <w:tcW w:w="3717" w:type="dxa"/>
            <w:vMerge/>
            <w:shd w:val="clear" w:color="auto" w:fill="FFFFFF"/>
            <w:tcMar>
              <w:top w:w="100" w:type="dxa"/>
              <w:left w:w="100" w:type="dxa"/>
              <w:bottom w:w="100" w:type="dxa"/>
              <w:right w:w="100" w:type="dxa"/>
            </w:tcMar>
          </w:tcPr>
          <w:p w14:paraId="6C51A516"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6E90062D" w14:textId="77777777" w:rsidTr="00D71B71">
        <w:trPr>
          <w:trHeight w:val="502"/>
        </w:trPr>
        <w:tc>
          <w:tcPr>
            <w:tcW w:w="6206" w:type="dxa"/>
            <w:shd w:val="clear" w:color="auto" w:fill="FFFFFF"/>
            <w:tcMar>
              <w:top w:w="100" w:type="dxa"/>
              <w:left w:w="100" w:type="dxa"/>
              <w:bottom w:w="100" w:type="dxa"/>
              <w:right w:w="100" w:type="dxa"/>
            </w:tcMar>
          </w:tcPr>
          <w:p w14:paraId="4595E28E"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ha valorado cómo se pueden articular y potenciar las diferentes redes existentes en el territorio?</w:t>
            </w:r>
          </w:p>
        </w:tc>
        <w:tc>
          <w:tcPr>
            <w:tcW w:w="3717" w:type="dxa"/>
            <w:vMerge/>
            <w:shd w:val="clear" w:color="auto" w:fill="FFFFFF"/>
            <w:tcMar>
              <w:top w:w="100" w:type="dxa"/>
              <w:left w:w="100" w:type="dxa"/>
              <w:bottom w:w="100" w:type="dxa"/>
              <w:right w:w="100" w:type="dxa"/>
            </w:tcMar>
          </w:tcPr>
          <w:p w14:paraId="22213236"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0244B35C" w14:textId="77777777" w:rsidTr="00D71B71">
        <w:trPr>
          <w:trHeight w:val="502"/>
        </w:trPr>
        <w:tc>
          <w:tcPr>
            <w:tcW w:w="6206" w:type="dxa"/>
            <w:shd w:val="clear" w:color="auto" w:fill="C9DAF8"/>
            <w:tcMar>
              <w:top w:w="100" w:type="dxa"/>
              <w:left w:w="100" w:type="dxa"/>
              <w:bottom w:w="100" w:type="dxa"/>
              <w:right w:w="100" w:type="dxa"/>
            </w:tcMar>
          </w:tcPr>
          <w:p w14:paraId="2649CDE8"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b/>
                <w:sz w:val="24"/>
                <w:szCs w:val="24"/>
              </w:rPr>
              <w:t>6. Potenciar las relaciones de confianza y fortalecer la capacidad comunitaria</w:t>
            </w:r>
          </w:p>
        </w:tc>
        <w:tc>
          <w:tcPr>
            <w:tcW w:w="3717" w:type="dxa"/>
            <w:shd w:val="clear" w:color="auto" w:fill="C9DAF8"/>
            <w:tcMar>
              <w:top w:w="100" w:type="dxa"/>
              <w:left w:w="100" w:type="dxa"/>
              <w:bottom w:w="100" w:type="dxa"/>
              <w:right w:w="100" w:type="dxa"/>
            </w:tcMar>
          </w:tcPr>
          <w:p w14:paraId="786D03EF" w14:textId="77777777" w:rsidR="00023252" w:rsidRPr="00806899" w:rsidRDefault="00DA1D5E">
            <w:pPr>
              <w:widowControl w:val="0"/>
              <w:spacing w:line="360" w:lineRule="auto"/>
              <w:jc w:val="both"/>
              <w:rPr>
                <w:rFonts w:eastAsia="Calibri"/>
                <w:b/>
                <w:sz w:val="24"/>
                <w:szCs w:val="24"/>
              </w:rPr>
            </w:pPr>
            <w:r w:rsidRPr="00806899">
              <w:rPr>
                <w:rFonts w:eastAsia="Calibri"/>
                <w:b/>
                <w:sz w:val="24"/>
                <w:szCs w:val="24"/>
              </w:rPr>
              <w:t>Valoración 1 2 3 4 5 6 7 8 9 10</w:t>
            </w:r>
          </w:p>
          <w:p w14:paraId="093CF30B"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2DBCF011" w14:textId="77777777" w:rsidTr="00D71B71">
        <w:trPr>
          <w:trHeight w:val="502"/>
        </w:trPr>
        <w:tc>
          <w:tcPr>
            <w:tcW w:w="6206" w:type="dxa"/>
            <w:shd w:val="clear" w:color="auto" w:fill="FFFFFF"/>
            <w:tcMar>
              <w:top w:w="100" w:type="dxa"/>
              <w:left w:w="100" w:type="dxa"/>
              <w:bottom w:w="100" w:type="dxa"/>
              <w:right w:w="100" w:type="dxa"/>
            </w:tcMar>
          </w:tcPr>
          <w:p w14:paraId="20A1730A"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han identificado las necesidades formativas de los diferentes grupos interesados para el desarrollo de iniciativas que refuercen la respuesta en un contexto de crisis?</w:t>
            </w:r>
          </w:p>
        </w:tc>
        <w:tc>
          <w:tcPr>
            <w:tcW w:w="3717" w:type="dxa"/>
            <w:vMerge w:val="restart"/>
            <w:shd w:val="clear" w:color="auto" w:fill="FFFFFF"/>
            <w:tcMar>
              <w:top w:w="100" w:type="dxa"/>
              <w:left w:w="100" w:type="dxa"/>
              <w:bottom w:w="100" w:type="dxa"/>
              <w:right w:w="100" w:type="dxa"/>
            </w:tcMar>
          </w:tcPr>
          <w:p w14:paraId="6CC71D53"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Propuestas de mejora</w:t>
            </w:r>
          </w:p>
        </w:tc>
      </w:tr>
      <w:tr w:rsidR="00023252" w:rsidRPr="00806899" w14:paraId="7CFDC31F" w14:textId="77777777" w:rsidTr="00D71B71">
        <w:trPr>
          <w:trHeight w:val="502"/>
        </w:trPr>
        <w:tc>
          <w:tcPr>
            <w:tcW w:w="6206" w:type="dxa"/>
            <w:shd w:val="clear" w:color="auto" w:fill="FFFFFF"/>
            <w:tcMar>
              <w:top w:w="100" w:type="dxa"/>
              <w:left w:w="100" w:type="dxa"/>
              <w:bottom w:w="100" w:type="dxa"/>
              <w:right w:w="100" w:type="dxa"/>
            </w:tcMar>
          </w:tcPr>
          <w:p w14:paraId="445279D8"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 xml:space="preserve">¿Existen diferentes modalidades de formación para apoyar a los grupos interesados en el desarrollo de las </w:t>
            </w:r>
            <w:r w:rsidRPr="00806899">
              <w:rPr>
                <w:rFonts w:eastAsia="Calibri"/>
                <w:sz w:val="24"/>
                <w:szCs w:val="24"/>
              </w:rPr>
              <w:lastRenderedPageBreak/>
              <w:t xml:space="preserve">habilidades adecuadas a diferentes contextos? </w:t>
            </w:r>
          </w:p>
        </w:tc>
        <w:tc>
          <w:tcPr>
            <w:tcW w:w="3717" w:type="dxa"/>
            <w:vMerge/>
            <w:shd w:val="clear" w:color="auto" w:fill="FFFFFF"/>
            <w:tcMar>
              <w:top w:w="100" w:type="dxa"/>
              <w:left w:w="100" w:type="dxa"/>
              <w:bottom w:w="100" w:type="dxa"/>
              <w:right w:w="100" w:type="dxa"/>
            </w:tcMar>
          </w:tcPr>
          <w:p w14:paraId="2B1919C1"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688181E2" w14:textId="77777777" w:rsidTr="00D71B71">
        <w:trPr>
          <w:trHeight w:val="502"/>
        </w:trPr>
        <w:tc>
          <w:tcPr>
            <w:tcW w:w="6206" w:type="dxa"/>
            <w:shd w:val="clear" w:color="auto" w:fill="FFFFFF"/>
            <w:tcMar>
              <w:top w:w="100" w:type="dxa"/>
              <w:left w:w="100" w:type="dxa"/>
              <w:bottom w:w="100" w:type="dxa"/>
              <w:right w:w="100" w:type="dxa"/>
            </w:tcMar>
          </w:tcPr>
          <w:p w14:paraId="2E337D71" w14:textId="77777777" w:rsidR="00023252" w:rsidRPr="00806899" w:rsidRDefault="00DA1D5E">
            <w:pPr>
              <w:widowControl w:val="0"/>
              <w:spacing w:line="360" w:lineRule="auto"/>
              <w:jc w:val="both"/>
              <w:rPr>
                <w:rFonts w:eastAsia="Calibri"/>
                <w:sz w:val="24"/>
                <w:szCs w:val="24"/>
              </w:rPr>
            </w:pPr>
            <w:r w:rsidRPr="00806899">
              <w:rPr>
                <w:rFonts w:eastAsia="Calibri"/>
                <w:sz w:val="24"/>
                <w:szCs w:val="24"/>
              </w:rPr>
              <w:t xml:space="preserve">¿Se ha previsto desarrollar proyectos de ciencia ciudadana que faciliten la gestión del conocimiento ante las situaciones cambiantes de la crisis sanitaria y social? </w:t>
            </w:r>
          </w:p>
        </w:tc>
        <w:tc>
          <w:tcPr>
            <w:tcW w:w="3717" w:type="dxa"/>
            <w:vMerge/>
            <w:shd w:val="clear" w:color="auto" w:fill="FFFFFF"/>
            <w:tcMar>
              <w:top w:w="100" w:type="dxa"/>
              <w:left w:w="100" w:type="dxa"/>
              <w:bottom w:w="100" w:type="dxa"/>
              <w:right w:w="100" w:type="dxa"/>
            </w:tcMar>
          </w:tcPr>
          <w:p w14:paraId="0860113A" w14:textId="77777777" w:rsidR="00023252" w:rsidRPr="00806899" w:rsidRDefault="00023252">
            <w:pPr>
              <w:widowControl w:val="0"/>
              <w:spacing w:line="360" w:lineRule="auto"/>
              <w:jc w:val="both"/>
              <w:rPr>
                <w:rFonts w:eastAsia="Calibri"/>
                <w:sz w:val="24"/>
                <w:szCs w:val="24"/>
              </w:rPr>
            </w:pPr>
          </w:p>
        </w:tc>
      </w:tr>
      <w:tr w:rsidR="00023252" w:rsidRPr="00806899" w14:paraId="6F80F8F4" w14:textId="77777777" w:rsidTr="00D71B71">
        <w:trPr>
          <w:trHeight w:val="502"/>
        </w:trPr>
        <w:tc>
          <w:tcPr>
            <w:tcW w:w="6206" w:type="dxa"/>
            <w:shd w:val="clear" w:color="auto" w:fill="FFFFFF"/>
            <w:tcMar>
              <w:top w:w="100" w:type="dxa"/>
              <w:left w:w="100" w:type="dxa"/>
              <w:bottom w:w="100" w:type="dxa"/>
              <w:right w:w="100" w:type="dxa"/>
            </w:tcMar>
          </w:tcPr>
          <w:p w14:paraId="4B60B48F" w14:textId="486FC9A1"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utiliza</w:t>
            </w:r>
            <w:r w:rsidR="003F7023">
              <w:rPr>
                <w:rFonts w:eastAsia="Calibri"/>
                <w:sz w:val="24"/>
                <w:szCs w:val="24"/>
              </w:rPr>
              <w:t>n</w:t>
            </w:r>
            <w:r w:rsidRPr="00806899">
              <w:rPr>
                <w:rFonts w:eastAsia="Calibri"/>
                <w:sz w:val="24"/>
                <w:szCs w:val="24"/>
              </w:rPr>
              <w:t xml:space="preserve"> la tecnología y las plataformas digitales para facilitar los procesos de información y formación?</w:t>
            </w:r>
          </w:p>
        </w:tc>
        <w:tc>
          <w:tcPr>
            <w:tcW w:w="3717" w:type="dxa"/>
            <w:vMerge/>
            <w:shd w:val="clear" w:color="auto" w:fill="FFFFFF"/>
            <w:tcMar>
              <w:top w:w="100" w:type="dxa"/>
              <w:left w:w="100" w:type="dxa"/>
              <w:bottom w:w="100" w:type="dxa"/>
              <w:right w:w="100" w:type="dxa"/>
            </w:tcMar>
          </w:tcPr>
          <w:p w14:paraId="57FBBCA5"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588CDE60" w14:textId="77777777" w:rsidTr="00D71B71">
        <w:trPr>
          <w:trHeight w:val="502"/>
        </w:trPr>
        <w:tc>
          <w:tcPr>
            <w:tcW w:w="6206" w:type="dxa"/>
            <w:shd w:val="clear" w:color="auto" w:fill="FFFFFF"/>
            <w:tcMar>
              <w:top w:w="100" w:type="dxa"/>
              <w:left w:w="100" w:type="dxa"/>
              <w:bottom w:w="100" w:type="dxa"/>
              <w:right w:w="100" w:type="dxa"/>
            </w:tcMar>
          </w:tcPr>
          <w:p w14:paraId="41DBA1E0"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facilitan recursos y apoyos para superar la brecha digital en determinados colectivos?</w:t>
            </w:r>
          </w:p>
        </w:tc>
        <w:tc>
          <w:tcPr>
            <w:tcW w:w="3717" w:type="dxa"/>
            <w:vMerge/>
            <w:shd w:val="clear" w:color="auto" w:fill="FFFFFF"/>
            <w:tcMar>
              <w:top w:w="100" w:type="dxa"/>
              <w:left w:w="100" w:type="dxa"/>
              <w:bottom w:w="100" w:type="dxa"/>
              <w:right w:w="100" w:type="dxa"/>
            </w:tcMar>
          </w:tcPr>
          <w:p w14:paraId="21DDE452"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00A1456B" w14:textId="77777777" w:rsidTr="00D71B71">
        <w:trPr>
          <w:trHeight w:val="502"/>
        </w:trPr>
        <w:tc>
          <w:tcPr>
            <w:tcW w:w="6206" w:type="dxa"/>
            <w:shd w:val="clear" w:color="auto" w:fill="F9CB9C"/>
            <w:tcMar>
              <w:top w:w="100" w:type="dxa"/>
              <w:left w:w="100" w:type="dxa"/>
              <w:bottom w:w="100" w:type="dxa"/>
              <w:right w:w="100" w:type="dxa"/>
            </w:tcMar>
          </w:tcPr>
          <w:p w14:paraId="2F3BF8BF"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b/>
                <w:sz w:val="24"/>
                <w:szCs w:val="24"/>
              </w:rPr>
              <w:t>ETAPA DE RESPUESTA</w:t>
            </w:r>
          </w:p>
        </w:tc>
        <w:tc>
          <w:tcPr>
            <w:tcW w:w="3717" w:type="dxa"/>
            <w:shd w:val="clear" w:color="auto" w:fill="F9CB9C"/>
            <w:tcMar>
              <w:top w:w="100" w:type="dxa"/>
              <w:left w:w="100" w:type="dxa"/>
              <w:bottom w:w="100" w:type="dxa"/>
              <w:right w:w="100" w:type="dxa"/>
            </w:tcMar>
          </w:tcPr>
          <w:p w14:paraId="2AC27222"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698055BD" w14:textId="77777777" w:rsidTr="00D71B71">
        <w:trPr>
          <w:trHeight w:val="502"/>
        </w:trPr>
        <w:tc>
          <w:tcPr>
            <w:tcW w:w="6206" w:type="dxa"/>
            <w:shd w:val="clear" w:color="auto" w:fill="FCE5CD"/>
            <w:tcMar>
              <w:top w:w="100" w:type="dxa"/>
              <w:left w:w="100" w:type="dxa"/>
              <w:bottom w:w="100" w:type="dxa"/>
              <w:right w:w="100" w:type="dxa"/>
            </w:tcMar>
          </w:tcPr>
          <w:p w14:paraId="45F0BCCA" w14:textId="488965F9"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b/>
                <w:sz w:val="24"/>
                <w:szCs w:val="24"/>
              </w:rPr>
              <w:t>7. Actuar a nivel local, con estrategias flexibles</w:t>
            </w:r>
            <w:r w:rsidR="003C5BA7">
              <w:rPr>
                <w:rFonts w:eastAsia="Calibri"/>
                <w:b/>
                <w:sz w:val="24"/>
                <w:szCs w:val="24"/>
              </w:rPr>
              <w:t xml:space="preserve"> </w:t>
            </w:r>
            <w:r w:rsidRPr="00806899">
              <w:rPr>
                <w:rFonts w:eastAsia="Calibri"/>
                <w:b/>
                <w:sz w:val="24"/>
                <w:szCs w:val="24"/>
              </w:rPr>
              <w:t>adaptadas a cada contexto</w:t>
            </w:r>
          </w:p>
        </w:tc>
        <w:tc>
          <w:tcPr>
            <w:tcW w:w="3717" w:type="dxa"/>
            <w:shd w:val="clear" w:color="auto" w:fill="FCE5CD"/>
            <w:tcMar>
              <w:top w:w="100" w:type="dxa"/>
              <w:left w:w="100" w:type="dxa"/>
              <w:bottom w:w="100" w:type="dxa"/>
              <w:right w:w="100" w:type="dxa"/>
            </w:tcMar>
          </w:tcPr>
          <w:p w14:paraId="3F875D96" w14:textId="77777777" w:rsidR="00023252" w:rsidRPr="00806899" w:rsidRDefault="00DA1D5E">
            <w:pPr>
              <w:widowControl w:val="0"/>
              <w:spacing w:line="360" w:lineRule="auto"/>
              <w:jc w:val="both"/>
              <w:rPr>
                <w:rFonts w:eastAsia="Calibri"/>
                <w:b/>
                <w:sz w:val="24"/>
                <w:szCs w:val="24"/>
              </w:rPr>
            </w:pPr>
            <w:r w:rsidRPr="00806899">
              <w:rPr>
                <w:rFonts w:eastAsia="Calibri"/>
                <w:b/>
                <w:sz w:val="24"/>
                <w:szCs w:val="24"/>
              </w:rPr>
              <w:t>Valoración 1 2 3 4 5 6 7 8 9 10</w:t>
            </w:r>
          </w:p>
          <w:p w14:paraId="471E1E61"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77A33B68" w14:textId="77777777" w:rsidTr="00D71B71">
        <w:trPr>
          <w:trHeight w:val="502"/>
        </w:trPr>
        <w:tc>
          <w:tcPr>
            <w:tcW w:w="6206" w:type="dxa"/>
            <w:shd w:val="clear" w:color="auto" w:fill="FFFFFF"/>
            <w:tcMar>
              <w:top w:w="100" w:type="dxa"/>
              <w:left w:w="100" w:type="dxa"/>
              <w:bottom w:w="100" w:type="dxa"/>
              <w:right w:w="100" w:type="dxa"/>
            </w:tcMar>
          </w:tcPr>
          <w:p w14:paraId="7B662014"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adaptan las estrategias de prevención y control para lograr que sean culturalmente apropiadas en diferentes contextos y comunidades?</w:t>
            </w:r>
          </w:p>
        </w:tc>
        <w:tc>
          <w:tcPr>
            <w:tcW w:w="3717" w:type="dxa"/>
            <w:vMerge w:val="restart"/>
            <w:shd w:val="clear" w:color="auto" w:fill="FFFFFF"/>
            <w:tcMar>
              <w:top w:w="100" w:type="dxa"/>
              <w:left w:w="100" w:type="dxa"/>
              <w:bottom w:w="100" w:type="dxa"/>
              <w:right w:w="100" w:type="dxa"/>
            </w:tcMar>
          </w:tcPr>
          <w:p w14:paraId="17E9991A"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Propuestas de mejora</w:t>
            </w:r>
          </w:p>
        </w:tc>
      </w:tr>
      <w:tr w:rsidR="00023252" w:rsidRPr="00806899" w14:paraId="636FA572" w14:textId="77777777" w:rsidTr="00D71B71">
        <w:trPr>
          <w:trHeight w:val="502"/>
        </w:trPr>
        <w:tc>
          <w:tcPr>
            <w:tcW w:w="6206" w:type="dxa"/>
            <w:shd w:val="clear" w:color="auto" w:fill="FFFFFF"/>
            <w:tcMar>
              <w:top w:w="100" w:type="dxa"/>
              <w:left w:w="100" w:type="dxa"/>
              <w:bottom w:w="100" w:type="dxa"/>
              <w:right w:w="100" w:type="dxa"/>
            </w:tcMar>
          </w:tcPr>
          <w:p w14:paraId="4C2AF121"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hace seguimiento del exceso de información (infodemia), la desinformación y la circulación de bulos en los diferentes colectivos?</w:t>
            </w:r>
          </w:p>
        </w:tc>
        <w:tc>
          <w:tcPr>
            <w:tcW w:w="3717" w:type="dxa"/>
            <w:vMerge/>
            <w:shd w:val="clear" w:color="auto" w:fill="FFFFFF"/>
            <w:tcMar>
              <w:top w:w="100" w:type="dxa"/>
              <w:left w:w="100" w:type="dxa"/>
              <w:bottom w:w="100" w:type="dxa"/>
              <w:right w:w="100" w:type="dxa"/>
            </w:tcMar>
          </w:tcPr>
          <w:p w14:paraId="26714BA4"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73870ED4" w14:textId="77777777" w:rsidTr="00D71B71">
        <w:trPr>
          <w:trHeight w:val="502"/>
        </w:trPr>
        <w:tc>
          <w:tcPr>
            <w:tcW w:w="6206" w:type="dxa"/>
            <w:shd w:val="clear" w:color="auto" w:fill="FFFFFF"/>
            <w:tcMar>
              <w:top w:w="100" w:type="dxa"/>
              <w:left w:w="100" w:type="dxa"/>
              <w:bottom w:w="100" w:type="dxa"/>
              <w:right w:w="100" w:type="dxa"/>
            </w:tcMar>
          </w:tcPr>
          <w:p w14:paraId="4D2B0292" w14:textId="2823C39E" w:rsidR="00023252" w:rsidRPr="00806899" w:rsidRDefault="00DA1D5E">
            <w:pPr>
              <w:widowControl w:val="0"/>
              <w:spacing w:line="360" w:lineRule="auto"/>
              <w:jc w:val="both"/>
              <w:rPr>
                <w:rFonts w:eastAsia="Calibri"/>
                <w:b/>
                <w:sz w:val="24"/>
                <w:szCs w:val="24"/>
              </w:rPr>
            </w:pPr>
            <w:r w:rsidRPr="00806899">
              <w:rPr>
                <w:rFonts w:eastAsia="Calibri"/>
                <w:sz w:val="24"/>
                <w:szCs w:val="24"/>
              </w:rPr>
              <w:t xml:space="preserve">¿Se tiene en cuenta el conocimiento local que aportan los diferentes grupos interesados a la hora de analizar los riesgos e identificar los activos y </w:t>
            </w:r>
            <w:r w:rsidR="003F7023">
              <w:rPr>
                <w:rFonts w:eastAsia="Calibri"/>
                <w:sz w:val="24"/>
                <w:szCs w:val="24"/>
              </w:rPr>
              <w:t xml:space="preserve">los </w:t>
            </w:r>
            <w:r w:rsidRPr="00806899">
              <w:rPr>
                <w:rFonts w:eastAsia="Calibri"/>
                <w:sz w:val="24"/>
                <w:szCs w:val="24"/>
              </w:rPr>
              <w:t>recursos comunitarios?</w:t>
            </w:r>
          </w:p>
        </w:tc>
        <w:tc>
          <w:tcPr>
            <w:tcW w:w="3717" w:type="dxa"/>
            <w:vMerge/>
            <w:shd w:val="clear" w:color="auto" w:fill="FFFFFF"/>
            <w:tcMar>
              <w:top w:w="100" w:type="dxa"/>
              <w:left w:w="100" w:type="dxa"/>
              <w:bottom w:w="100" w:type="dxa"/>
              <w:right w:w="100" w:type="dxa"/>
            </w:tcMar>
          </w:tcPr>
          <w:p w14:paraId="060E740F" w14:textId="77777777" w:rsidR="00023252" w:rsidRPr="00806899" w:rsidRDefault="00023252">
            <w:pPr>
              <w:widowControl w:val="0"/>
              <w:spacing w:line="360" w:lineRule="auto"/>
              <w:jc w:val="both"/>
              <w:rPr>
                <w:rFonts w:eastAsia="Calibri"/>
                <w:sz w:val="24"/>
                <w:szCs w:val="24"/>
              </w:rPr>
            </w:pPr>
          </w:p>
        </w:tc>
      </w:tr>
      <w:tr w:rsidR="00023252" w:rsidRPr="00806899" w14:paraId="68A95943" w14:textId="77777777" w:rsidTr="00D71B71">
        <w:trPr>
          <w:trHeight w:val="502"/>
        </w:trPr>
        <w:tc>
          <w:tcPr>
            <w:tcW w:w="6206" w:type="dxa"/>
            <w:shd w:val="clear" w:color="auto" w:fill="FCE5CD"/>
            <w:tcMar>
              <w:top w:w="100" w:type="dxa"/>
              <w:left w:w="100" w:type="dxa"/>
              <w:bottom w:w="100" w:type="dxa"/>
              <w:right w:w="100" w:type="dxa"/>
            </w:tcMar>
          </w:tcPr>
          <w:p w14:paraId="1F50E1BD" w14:textId="5A19CFC1"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b/>
                <w:sz w:val="24"/>
                <w:szCs w:val="24"/>
              </w:rPr>
              <w:t>8. Reconocer y contar con las capacidades de las personas y las comunidades</w:t>
            </w:r>
          </w:p>
        </w:tc>
        <w:tc>
          <w:tcPr>
            <w:tcW w:w="3717" w:type="dxa"/>
            <w:shd w:val="clear" w:color="auto" w:fill="FCE5CD"/>
            <w:tcMar>
              <w:top w:w="100" w:type="dxa"/>
              <w:left w:w="100" w:type="dxa"/>
              <w:bottom w:w="100" w:type="dxa"/>
              <w:right w:w="100" w:type="dxa"/>
            </w:tcMar>
          </w:tcPr>
          <w:p w14:paraId="7CF0D9E9" w14:textId="77777777" w:rsidR="00023252" w:rsidRPr="00806899" w:rsidRDefault="00DA1D5E">
            <w:pPr>
              <w:widowControl w:val="0"/>
              <w:spacing w:line="360" w:lineRule="auto"/>
              <w:jc w:val="both"/>
              <w:rPr>
                <w:rFonts w:eastAsia="Calibri"/>
                <w:b/>
                <w:sz w:val="24"/>
                <w:szCs w:val="24"/>
              </w:rPr>
            </w:pPr>
            <w:r w:rsidRPr="00806899">
              <w:rPr>
                <w:rFonts w:eastAsia="Calibri"/>
                <w:b/>
                <w:sz w:val="24"/>
                <w:szCs w:val="24"/>
              </w:rPr>
              <w:t>Valoración 1 2 3 4 5 6 7 8 9 10</w:t>
            </w:r>
          </w:p>
          <w:p w14:paraId="3EE4C012"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5C60645E" w14:textId="77777777" w:rsidTr="00D71B71">
        <w:trPr>
          <w:trHeight w:val="502"/>
        </w:trPr>
        <w:tc>
          <w:tcPr>
            <w:tcW w:w="6206" w:type="dxa"/>
            <w:shd w:val="clear" w:color="auto" w:fill="FFFFFF"/>
            <w:tcMar>
              <w:top w:w="100" w:type="dxa"/>
              <w:left w:w="100" w:type="dxa"/>
              <w:bottom w:w="100" w:type="dxa"/>
              <w:right w:w="100" w:type="dxa"/>
            </w:tcMar>
          </w:tcPr>
          <w:p w14:paraId="43D260AB"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integra a los agentes comunitarios en una etapa temprana de la planificación de las estrategias de prevención y control?</w:t>
            </w:r>
          </w:p>
        </w:tc>
        <w:tc>
          <w:tcPr>
            <w:tcW w:w="3717" w:type="dxa"/>
            <w:vMerge w:val="restart"/>
            <w:shd w:val="clear" w:color="auto" w:fill="FFFFFF"/>
            <w:tcMar>
              <w:top w:w="100" w:type="dxa"/>
              <w:left w:w="100" w:type="dxa"/>
              <w:bottom w:w="100" w:type="dxa"/>
              <w:right w:w="100" w:type="dxa"/>
            </w:tcMar>
          </w:tcPr>
          <w:p w14:paraId="78D3473A"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Propuestas de mejora</w:t>
            </w:r>
          </w:p>
        </w:tc>
      </w:tr>
      <w:tr w:rsidR="00023252" w:rsidRPr="00806899" w14:paraId="1EC06870" w14:textId="77777777" w:rsidTr="00D71B71">
        <w:trPr>
          <w:trHeight w:val="1103"/>
        </w:trPr>
        <w:tc>
          <w:tcPr>
            <w:tcW w:w="6206" w:type="dxa"/>
            <w:shd w:val="clear" w:color="auto" w:fill="FFFFFF"/>
            <w:tcMar>
              <w:top w:w="100" w:type="dxa"/>
              <w:left w:w="100" w:type="dxa"/>
              <w:bottom w:w="100" w:type="dxa"/>
              <w:right w:w="100" w:type="dxa"/>
            </w:tcMar>
          </w:tcPr>
          <w:p w14:paraId="78F7645A"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lastRenderedPageBreak/>
              <w:t>¿Existen documentos de recomendaciones para los agentes y grupos comunitarios elaborados en colaboración con la ciudadanía?</w:t>
            </w:r>
          </w:p>
        </w:tc>
        <w:tc>
          <w:tcPr>
            <w:tcW w:w="3717" w:type="dxa"/>
            <w:vMerge/>
            <w:shd w:val="clear" w:color="auto" w:fill="FFFFFF"/>
            <w:tcMar>
              <w:top w:w="100" w:type="dxa"/>
              <w:left w:w="100" w:type="dxa"/>
              <w:bottom w:w="100" w:type="dxa"/>
              <w:right w:w="100" w:type="dxa"/>
            </w:tcMar>
          </w:tcPr>
          <w:p w14:paraId="45D1DAB7"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11ED2D6B" w14:textId="77777777" w:rsidTr="00D71B71">
        <w:trPr>
          <w:trHeight w:val="795"/>
        </w:trPr>
        <w:tc>
          <w:tcPr>
            <w:tcW w:w="6206" w:type="dxa"/>
            <w:shd w:val="clear" w:color="auto" w:fill="FCE5CD"/>
            <w:tcMar>
              <w:top w:w="100" w:type="dxa"/>
              <w:left w:w="100" w:type="dxa"/>
              <w:bottom w:w="100" w:type="dxa"/>
              <w:right w:w="100" w:type="dxa"/>
            </w:tcMar>
          </w:tcPr>
          <w:p w14:paraId="56734EE0" w14:textId="6E612462"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b/>
                <w:sz w:val="24"/>
                <w:szCs w:val="24"/>
              </w:rPr>
              <w:t>9. Dinamizar</w:t>
            </w:r>
            <w:r w:rsidR="003C5BA7">
              <w:rPr>
                <w:rFonts w:eastAsia="Calibri"/>
                <w:b/>
                <w:sz w:val="24"/>
                <w:szCs w:val="24"/>
              </w:rPr>
              <w:t xml:space="preserve"> </w:t>
            </w:r>
            <w:r w:rsidRPr="00806899">
              <w:rPr>
                <w:rFonts w:eastAsia="Calibri"/>
                <w:b/>
                <w:sz w:val="24"/>
                <w:szCs w:val="24"/>
              </w:rPr>
              <w:t>a través del compromiso con la comunidad</w:t>
            </w:r>
          </w:p>
        </w:tc>
        <w:tc>
          <w:tcPr>
            <w:tcW w:w="3717" w:type="dxa"/>
            <w:shd w:val="clear" w:color="auto" w:fill="FCE5CD"/>
            <w:tcMar>
              <w:top w:w="100" w:type="dxa"/>
              <w:left w:w="100" w:type="dxa"/>
              <w:bottom w:w="100" w:type="dxa"/>
              <w:right w:w="100" w:type="dxa"/>
            </w:tcMar>
          </w:tcPr>
          <w:p w14:paraId="20A5DE70" w14:textId="77777777" w:rsidR="00023252" w:rsidRPr="00806899" w:rsidRDefault="00DA1D5E">
            <w:pPr>
              <w:widowControl w:val="0"/>
              <w:spacing w:line="360" w:lineRule="auto"/>
              <w:jc w:val="both"/>
              <w:rPr>
                <w:rFonts w:eastAsia="Calibri"/>
                <w:b/>
                <w:sz w:val="24"/>
                <w:szCs w:val="24"/>
              </w:rPr>
            </w:pPr>
            <w:r w:rsidRPr="00806899">
              <w:rPr>
                <w:rFonts w:eastAsia="Calibri"/>
                <w:b/>
                <w:sz w:val="24"/>
                <w:szCs w:val="24"/>
              </w:rPr>
              <w:t>Valoración 1 2 3 4 5 6 7 8 9 10</w:t>
            </w:r>
          </w:p>
          <w:p w14:paraId="16533A38"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66E0266F" w14:textId="77777777" w:rsidTr="00D71B71">
        <w:trPr>
          <w:trHeight w:val="502"/>
        </w:trPr>
        <w:tc>
          <w:tcPr>
            <w:tcW w:w="6206" w:type="dxa"/>
            <w:shd w:val="clear" w:color="auto" w:fill="FFFFFF"/>
            <w:tcMar>
              <w:top w:w="100" w:type="dxa"/>
              <w:left w:w="100" w:type="dxa"/>
              <w:bottom w:w="100" w:type="dxa"/>
              <w:right w:w="100" w:type="dxa"/>
            </w:tcMar>
          </w:tcPr>
          <w:p w14:paraId="52F428C1"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¿Existen criterios para gestionar la comunicación de los posibles riesgos y favorecer el empoderamiento y la movilización de la comunidad, evitando enfoques culpabilizadores?</w:t>
            </w:r>
          </w:p>
        </w:tc>
        <w:tc>
          <w:tcPr>
            <w:tcW w:w="3717" w:type="dxa"/>
            <w:shd w:val="clear" w:color="auto" w:fill="FFFFFF"/>
            <w:tcMar>
              <w:top w:w="100" w:type="dxa"/>
              <w:left w:w="100" w:type="dxa"/>
              <w:bottom w:w="100" w:type="dxa"/>
              <w:right w:w="100" w:type="dxa"/>
            </w:tcMar>
          </w:tcPr>
          <w:p w14:paraId="7BCC4781"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Propuestas de mejora</w:t>
            </w:r>
          </w:p>
        </w:tc>
      </w:tr>
      <w:tr w:rsidR="00023252" w:rsidRPr="00806899" w14:paraId="43F4C52B" w14:textId="77777777" w:rsidTr="00D71B71">
        <w:trPr>
          <w:trHeight w:val="502"/>
        </w:trPr>
        <w:tc>
          <w:tcPr>
            <w:tcW w:w="6206" w:type="dxa"/>
            <w:shd w:val="clear" w:color="auto" w:fill="93C47D"/>
            <w:tcMar>
              <w:top w:w="100" w:type="dxa"/>
              <w:left w:w="100" w:type="dxa"/>
              <w:bottom w:w="100" w:type="dxa"/>
              <w:right w:w="100" w:type="dxa"/>
            </w:tcMar>
          </w:tcPr>
          <w:p w14:paraId="402F52DB" w14:textId="77777777"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b/>
                <w:sz w:val="24"/>
                <w:szCs w:val="24"/>
              </w:rPr>
              <w:t>ETAPA DE RECUPERACIÓN</w:t>
            </w:r>
          </w:p>
        </w:tc>
        <w:tc>
          <w:tcPr>
            <w:tcW w:w="3717" w:type="dxa"/>
            <w:shd w:val="clear" w:color="auto" w:fill="93C47D"/>
            <w:tcMar>
              <w:top w:w="100" w:type="dxa"/>
              <w:left w:w="100" w:type="dxa"/>
              <w:bottom w:w="100" w:type="dxa"/>
              <w:right w:w="100" w:type="dxa"/>
            </w:tcMar>
          </w:tcPr>
          <w:p w14:paraId="728A6FED"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2538C878" w14:textId="77777777" w:rsidTr="00D71B71">
        <w:trPr>
          <w:trHeight w:val="502"/>
        </w:trPr>
        <w:tc>
          <w:tcPr>
            <w:tcW w:w="6206" w:type="dxa"/>
            <w:shd w:val="clear" w:color="auto" w:fill="D9EAD3"/>
            <w:tcMar>
              <w:top w:w="100" w:type="dxa"/>
              <w:left w:w="100" w:type="dxa"/>
              <w:bottom w:w="100" w:type="dxa"/>
              <w:right w:w="100" w:type="dxa"/>
            </w:tcMar>
          </w:tcPr>
          <w:p w14:paraId="203CD605" w14:textId="1FBDA4DC"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b/>
                <w:sz w:val="24"/>
                <w:szCs w:val="24"/>
              </w:rPr>
              <w:t>10.</w:t>
            </w:r>
            <w:r w:rsidR="003C5BA7">
              <w:rPr>
                <w:rFonts w:eastAsia="Calibri"/>
                <w:sz w:val="24"/>
                <w:szCs w:val="24"/>
              </w:rPr>
              <w:t xml:space="preserve"> </w:t>
            </w:r>
            <w:r w:rsidRPr="00806899">
              <w:rPr>
                <w:rFonts w:eastAsia="Calibri"/>
                <w:b/>
                <w:sz w:val="24"/>
                <w:szCs w:val="24"/>
              </w:rPr>
              <w:t xml:space="preserve">Integrar la participación en la evaluación </w:t>
            </w:r>
          </w:p>
        </w:tc>
        <w:tc>
          <w:tcPr>
            <w:tcW w:w="3717" w:type="dxa"/>
            <w:shd w:val="clear" w:color="auto" w:fill="D9EAD3"/>
            <w:tcMar>
              <w:top w:w="100" w:type="dxa"/>
              <w:left w:w="100" w:type="dxa"/>
              <w:bottom w:w="100" w:type="dxa"/>
              <w:right w:w="100" w:type="dxa"/>
            </w:tcMar>
          </w:tcPr>
          <w:p w14:paraId="58EB37A9" w14:textId="77777777" w:rsidR="00023252" w:rsidRPr="00806899" w:rsidRDefault="00DA1D5E">
            <w:pPr>
              <w:widowControl w:val="0"/>
              <w:spacing w:line="360" w:lineRule="auto"/>
              <w:jc w:val="both"/>
              <w:rPr>
                <w:rFonts w:eastAsia="Calibri"/>
                <w:b/>
                <w:sz w:val="24"/>
                <w:szCs w:val="24"/>
              </w:rPr>
            </w:pPr>
            <w:r w:rsidRPr="00806899">
              <w:rPr>
                <w:rFonts w:eastAsia="Calibri"/>
                <w:b/>
                <w:sz w:val="24"/>
                <w:szCs w:val="24"/>
              </w:rPr>
              <w:t>Valoración 1 2 3 4 5 6 7 8 9 10</w:t>
            </w:r>
          </w:p>
          <w:p w14:paraId="52C330ED" w14:textId="77777777" w:rsidR="00023252" w:rsidRPr="00806899" w:rsidRDefault="00023252">
            <w:pPr>
              <w:widowControl w:val="0"/>
              <w:pBdr>
                <w:top w:val="nil"/>
                <w:left w:val="nil"/>
                <w:bottom w:val="nil"/>
                <w:right w:val="nil"/>
                <w:between w:val="nil"/>
              </w:pBdr>
              <w:spacing w:line="360" w:lineRule="auto"/>
              <w:jc w:val="both"/>
              <w:rPr>
                <w:rFonts w:eastAsia="Calibri"/>
                <w:b/>
                <w:sz w:val="24"/>
                <w:szCs w:val="24"/>
              </w:rPr>
            </w:pPr>
          </w:p>
        </w:tc>
      </w:tr>
      <w:tr w:rsidR="00023252" w:rsidRPr="00806899" w14:paraId="7D39E27B" w14:textId="77777777" w:rsidTr="00D71B71">
        <w:trPr>
          <w:trHeight w:val="502"/>
        </w:trPr>
        <w:tc>
          <w:tcPr>
            <w:tcW w:w="6206" w:type="dxa"/>
            <w:shd w:val="clear" w:color="auto" w:fill="FFFFFF"/>
            <w:tcMar>
              <w:top w:w="100" w:type="dxa"/>
              <w:left w:w="100" w:type="dxa"/>
              <w:bottom w:w="100" w:type="dxa"/>
              <w:right w:w="100" w:type="dxa"/>
            </w:tcMar>
          </w:tcPr>
          <w:p w14:paraId="0E6F6B4E" w14:textId="496A5CEB"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tienen en cuenta las perspectivas, necesidades, expectativas y propuestas de las comunidades en la</w:t>
            </w:r>
            <w:r w:rsidR="003C5BA7">
              <w:rPr>
                <w:rFonts w:eastAsia="Calibri"/>
                <w:sz w:val="24"/>
                <w:szCs w:val="24"/>
              </w:rPr>
              <w:t xml:space="preserve"> </w:t>
            </w:r>
            <w:r w:rsidRPr="00806899">
              <w:rPr>
                <w:rFonts w:eastAsia="Calibri"/>
                <w:sz w:val="24"/>
                <w:szCs w:val="24"/>
              </w:rPr>
              <w:t xml:space="preserve">evaluación de la gestión de la crisis? </w:t>
            </w:r>
          </w:p>
        </w:tc>
        <w:tc>
          <w:tcPr>
            <w:tcW w:w="3717" w:type="dxa"/>
            <w:vMerge w:val="restart"/>
            <w:shd w:val="clear" w:color="auto" w:fill="FFFFFF"/>
            <w:tcMar>
              <w:top w:w="100" w:type="dxa"/>
              <w:left w:w="100" w:type="dxa"/>
              <w:bottom w:w="100" w:type="dxa"/>
              <w:right w:w="100" w:type="dxa"/>
            </w:tcMar>
          </w:tcPr>
          <w:p w14:paraId="63743C4B" w14:textId="77777777" w:rsidR="00023252" w:rsidRPr="00806899" w:rsidRDefault="00DA1D5E">
            <w:pPr>
              <w:widowControl w:val="0"/>
              <w:pBdr>
                <w:top w:val="nil"/>
                <w:left w:val="nil"/>
                <w:bottom w:val="nil"/>
                <w:right w:val="nil"/>
                <w:between w:val="nil"/>
              </w:pBdr>
              <w:spacing w:line="360" w:lineRule="auto"/>
              <w:jc w:val="both"/>
              <w:rPr>
                <w:rFonts w:eastAsia="Calibri"/>
                <w:sz w:val="24"/>
                <w:szCs w:val="24"/>
              </w:rPr>
            </w:pPr>
            <w:r w:rsidRPr="00806899">
              <w:rPr>
                <w:rFonts w:eastAsia="Calibri"/>
                <w:b/>
                <w:sz w:val="24"/>
                <w:szCs w:val="24"/>
              </w:rPr>
              <w:t>Propuestas de mejora</w:t>
            </w:r>
          </w:p>
        </w:tc>
      </w:tr>
      <w:tr w:rsidR="00023252" w:rsidRPr="00806899" w14:paraId="1A7D1927" w14:textId="77777777" w:rsidTr="00D71B71">
        <w:trPr>
          <w:trHeight w:val="502"/>
        </w:trPr>
        <w:tc>
          <w:tcPr>
            <w:tcW w:w="6206" w:type="dxa"/>
            <w:shd w:val="clear" w:color="auto" w:fill="FFFFFF"/>
            <w:tcMar>
              <w:top w:w="100" w:type="dxa"/>
              <w:left w:w="100" w:type="dxa"/>
              <w:bottom w:w="100" w:type="dxa"/>
              <w:right w:w="100" w:type="dxa"/>
            </w:tcMar>
          </w:tcPr>
          <w:p w14:paraId="30B295B3" w14:textId="77777777" w:rsidR="00023252" w:rsidRPr="00806899" w:rsidRDefault="00DA1D5E">
            <w:pPr>
              <w:widowControl w:val="0"/>
              <w:spacing w:line="360" w:lineRule="auto"/>
              <w:jc w:val="both"/>
              <w:rPr>
                <w:rFonts w:eastAsia="Calibri"/>
                <w:b/>
                <w:sz w:val="24"/>
                <w:szCs w:val="24"/>
              </w:rPr>
            </w:pPr>
            <w:r w:rsidRPr="00806899">
              <w:rPr>
                <w:rFonts w:eastAsia="Calibri"/>
                <w:sz w:val="24"/>
                <w:szCs w:val="24"/>
              </w:rPr>
              <w:t>¿Se integra la participación de las comunidades, los niveles locales y los grupos interesados en los procesos de evaluación?</w:t>
            </w:r>
          </w:p>
        </w:tc>
        <w:tc>
          <w:tcPr>
            <w:tcW w:w="3717" w:type="dxa"/>
            <w:vMerge/>
            <w:shd w:val="clear" w:color="auto" w:fill="FFFFFF"/>
            <w:tcMar>
              <w:top w:w="100" w:type="dxa"/>
              <w:left w:w="100" w:type="dxa"/>
              <w:bottom w:w="100" w:type="dxa"/>
              <w:right w:w="100" w:type="dxa"/>
            </w:tcMar>
          </w:tcPr>
          <w:p w14:paraId="4E25C82C" w14:textId="77777777" w:rsidR="00023252" w:rsidRPr="00806899" w:rsidRDefault="00023252">
            <w:pPr>
              <w:widowControl w:val="0"/>
              <w:spacing w:line="360" w:lineRule="auto"/>
              <w:jc w:val="both"/>
              <w:rPr>
                <w:rFonts w:eastAsia="Calibri"/>
                <w:sz w:val="24"/>
                <w:szCs w:val="24"/>
              </w:rPr>
            </w:pPr>
          </w:p>
        </w:tc>
      </w:tr>
      <w:tr w:rsidR="00023252" w:rsidRPr="00806899" w14:paraId="2605C2E6" w14:textId="77777777" w:rsidTr="00D71B71">
        <w:trPr>
          <w:trHeight w:val="502"/>
        </w:trPr>
        <w:tc>
          <w:tcPr>
            <w:tcW w:w="6206" w:type="dxa"/>
            <w:shd w:val="clear" w:color="auto" w:fill="FFFFFF"/>
            <w:tcMar>
              <w:top w:w="100" w:type="dxa"/>
              <w:left w:w="100" w:type="dxa"/>
              <w:bottom w:w="100" w:type="dxa"/>
              <w:right w:w="100" w:type="dxa"/>
            </w:tcMar>
          </w:tcPr>
          <w:p w14:paraId="4C3AA67D" w14:textId="05CC2FEB"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analiza</w:t>
            </w:r>
            <w:r w:rsidR="003F7023">
              <w:rPr>
                <w:rFonts w:eastAsia="Calibri"/>
                <w:sz w:val="24"/>
                <w:szCs w:val="24"/>
              </w:rPr>
              <w:t>n</w:t>
            </w:r>
            <w:r w:rsidRPr="00806899">
              <w:rPr>
                <w:rFonts w:eastAsia="Calibri"/>
                <w:sz w:val="24"/>
                <w:szCs w:val="24"/>
              </w:rPr>
              <w:t xml:space="preserve"> y documenta</w:t>
            </w:r>
            <w:r w:rsidR="003F7023">
              <w:rPr>
                <w:rFonts w:eastAsia="Calibri"/>
                <w:sz w:val="24"/>
                <w:szCs w:val="24"/>
              </w:rPr>
              <w:t>n</w:t>
            </w:r>
            <w:r w:rsidRPr="00806899">
              <w:rPr>
                <w:rFonts w:eastAsia="Calibri"/>
                <w:sz w:val="24"/>
                <w:szCs w:val="24"/>
              </w:rPr>
              <w:t>, de forma accesible, las lecciones aprendidas y la contribución de las iniciativas comunitarias en las estrategias desarrolladas?</w:t>
            </w:r>
          </w:p>
        </w:tc>
        <w:tc>
          <w:tcPr>
            <w:tcW w:w="3717" w:type="dxa"/>
            <w:vMerge/>
            <w:shd w:val="clear" w:color="auto" w:fill="FFFFFF"/>
            <w:tcMar>
              <w:top w:w="100" w:type="dxa"/>
              <w:left w:w="100" w:type="dxa"/>
              <w:bottom w:w="100" w:type="dxa"/>
              <w:right w:w="100" w:type="dxa"/>
            </w:tcMar>
          </w:tcPr>
          <w:p w14:paraId="0111E188"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r w:rsidR="00023252" w:rsidRPr="00806899" w14:paraId="23A378A6" w14:textId="77777777" w:rsidTr="00D71B71">
        <w:trPr>
          <w:trHeight w:val="502"/>
        </w:trPr>
        <w:tc>
          <w:tcPr>
            <w:tcW w:w="6206" w:type="dxa"/>
            <w:shd w:val="clear" w:color="auto" w:fill="FFFFFF"/>
            <w:tcMar>
              <w:top w:w="100" w:type="dxa"/>
              <w:left w:w="100" w:type="dxa"/>
              <w:bottom w:w="100" w:type="dxa"/>
              <w:right w:w="100" w:type="dxa"/>
            </w:tcMar>
          </w:tcPr>
          <w:p w14:paraId="4612B6A4" w14:textId="107B8AC6" w:rsidR="00023252" w:rsidRPr="00806899" w:rsidRDefault="00DA1D5E">
            <w:pPr>
              <w:widowControl w:val="0"/>
              <w:pBdr>
                <w:top w:val="nil"/>
                <w:left w:val="nil"/>
                <w:bottom w:val="nil"/>
                <w:right w:val="nil"/>
                <w:between w:val="nil"/>
              </w:pBdr>
              <w:spacing w:line="360" w:lineRule="auto"/>
              <w:jc w:val="both"/>
              <w:rPr>
                <w:rFonts w:eastAsia="Calibri"/>
                <w:b/>
                <w:sz w:val="24"/>
                <w:szCs w:val="24"/>
              </w:rPr>
            </w:pPr>
            <w:r w:rsidRPr="00806899">
              <w:rPr>
                <w:rFonts w:eastAsia="Calibri"/>
                <w:sz w:val="24"/>
                <w:szCs w:val="24"/>
              </w:rPr>
              <w:t>¿Se comparte</w:t>
            </w:r>
            <w:r w:rsidR="004268D9">
              <w:rPr>
                <w:rFonts w:eastAsia="Calibri"/>
                <w:sz w:val="24"/>
                <w:szCs w:val="24"/>
              </w:rPr>
              <w:t>n</w:t>
            </w:r>
            <w:r w:rsidR="003C5BA7">
              <w:rPr>
                <w:rFonts w:eastAsia="Calibri"/>
                <w:sz w:val="24"/>
                <w:szCs w:val="24"/>
              </w:rPr>
              <w:t xml:space="preserve"> </w:t>
            </w:r>
            <w:r w:rsidRPr="00806899">
              <w:rPr>
                <w:rFonts w:eastAsia="Calibri"/>
                <w:sz w:val="24"/>
                <w:szCs w:val="24"/>
              </w:rPr>
              <w:t>el aprendizaje y los resultados de la evaluación entre las instituciones, las comunidades y los grupos interesados, de forma accesible y adaptada a los diferentes públicos?</w:t>
            </w:r>
          </w:p>
        </w:tc>
        <w:tc>
          <w:tcPr>
            <w:tcW w:w="3717" w:type="dxa"/>
            <w:vMerge/>
            <w:shd w:val="clear" w:color="auto" w:fill="FFFFFF"/>
            <w:tcMar>
              <w:top w:w="100" w:type="dxa"/>
              <w:left w:w="100" w:type="dxa"/>
              <w:bottom w:w="100" w:type="dxa"/>
              <w:right w:w="100" w:type="dxa"/>
            </w:tcMar>
          </w:tcPr>
          <w:p w14:paraId="56F582B0" w14:textId="77777777" w:rsidR="00023252" w:rsidRPr="00806899" w:rsidRDefault="00023252">
            <w:pPr>
              <w:widowControl w:val="0"/>
              <w:pBdr>
                <w:top w:val="nil"/>
                <w:left w:val="nil"/>
                <w:bottom w:val="nil"/>
                <w:right w:val="nil"/>
                <w:between w:val="nil"/>
              </w:pBdr>
              <w:spacing w:line="360" w:lineRule="auto"/>
              <w:jc w:val="both"/>
              <w:rPr>
                <w:rFonts w:eastAsia="Calibri"/>
                <w:sz w:val="24"/>
                <w:szCs w:val="24"/>
              </w:rPr>
            </w:pPr>
          </w:p>
        </w:tc>
      </w:tr>
    </w:tbl>
    <w:p w14:paraId="5158428F" w14:textId="77777777" w:rsidR="00023252" w:rsidRPr="00806899" w:rsidRDefault="00023252">
      <w:pPr>
        <w:spacing w:line="360" w:lineRule="auto"/>
        <w:jc w:val="both"/>
        <w:rPr>
          <w:rFonts w:eastAsia="Calibri"/>
          <w:sz w:val="24"/>
          <w:szCs w:val="24"/>
        </w:rPr>
      </w:pPr>
    </w:p>
    <w:p w14:paraId="41FE4203" w14:textId="77777777" w:rsidR="00023252" w:rsidRPr="00806899" w:rsidRDefault="00023252">
      <w:pPr>
        <w:spacing w:line="360" w:lineRule="auto"/>
        <w:jc w:val="both"/>
        <w:rPr>
          <w:rFonts w:eastAsia="Calibri"/>
          <w:sz w:val="24"/>
          <w:szCs w:val="24"/>
        </w:rPr>
      </w:pPr>
    </w:p>
    <w:p w14:paraId="523753AA" w14:textId="45FE8792" w:rsidR="00023252" w:rsidRPr="00806899" w:rsidRDefault="00DA1D5E">
      <w:pPr>
        <w:spacing w:line="360" w:lineRule="auto"/>
        <w:jc w:val="both"/>
        <w:rPr>
          <w:rFonts w:eastAsia="Calibri"/>
          <w:color w:val="3C4043"/>
          <w:sz w:val="24"/>
          <w:szCs w:val="24"/>
          <w:highlight w:val="white"/>
        </w:rPr>
      </w:pPr>
      <w:r w:rsidRPr="00806899">
        <w:rPr>
          <w:rFonts w:eastAsia="Calibri"/>
          <w:color w:val="3C4043"/>
          <w:sz w:val="24"/>
          <w:szCs w:val="24"/>
          <w:highlight w:val="white"/>
        </w:rPr>
        <w:lastRenderedPageBreak/>
        <w:t xml:space="preserve">Estas preguntas fueron revisadas por las personas asistentes al taller </w:t>
      </w:r>
      <w:r w:rsidR="004268D9">
        <w:rPr>
          <w:rFonts w:eastAsia="Calibri"/>
          <w:color w:val="3C4043"/>
          <w:sz w:val="24"/>
          <w:szCs w:val="24"/>
          <w:highlight w:val="white"/>
        </w:rPr>
        <w:t>«</w:t>
      </w:r>
      <w:r w:rsidRPr="00806899">
        <w:rPr>
          <w:rFonts w:eastAsia="Calibri"/>
          <w:color w:val="3C4043"/>
          <w:sz w:val="24"/>
          <w:szCs w:val="24"/>
          <w:highlight w:val="white"/>
        </w:rPr>
        <w:t>Claves para integrar la participación efectiva en la respuesta a las crisis</w:t>
      </w:r>
      <w:r w:rsidR="004268D9">
        <w:rPr>
          <w:rFonts w:eastAsia="Calibri"/>
          <w:color w:val="3C4043"/>
          <w:sz w:val="24"/>
          <w:szCs w:val="24"/>
          <w:highlight w:val="white"/>
        </w:rPr>
        <w:t xml:space="preserve">» </w:t>
      </w:r>
      <w:r w:rsidRPr="00806899">
        <w:rPr>
          <w:rFonts w:eastAsia="Calibri"/>
          <w:color w:val="3C4043"/>
          <w:sz w:val="24"/>
          <w:szCs w:val="24"/>
          <w:highlight w:val="white"/>
        </w:rPr>
        <w:t xml:space="preserve">dentro del encuentro </w:t>
      </w:r>
      <w:r w:rsidR="004268D9">
        <w:rPr>
          <w:rFonts w:eastAsia="Calibri"/>
          <w:color w:val="3C4043"/>
          <w:sz w:val="24"/>
          <w:szCs w:val="24"/>
          <w:highlight w:val="white"/>
        </w:rPr>
        <w:t>«</w:t>
      </w:r>
      <w:r w:rsidRPr="00806899">
        <w:rPr>
          <w:rFonts w:eastAsia="Calibri"/>
          <w:color w:val="3C4043"/>
          <w:sz w:val="24"/>
          <w:szCs w:val="24"/>
          <w:highlight w:val="white"/>
        </w:rPr>
        <w:t>En-red-ando: Gobernanza local participativa. Lo que hemos aprendido en la pandemia y queremos conservar</w:t>
      </w:r>
      <w:r w:rsidR="004268D9">
        <w:rPr>
          <w:rFonts w:eastAsia="Calibri"/>
          <w:color w:val="3C4043"/>
          <w:sz w:val="24"/>
          <w:szCs w:val="24"/>
          <w:highlight w:val="white"/>
        </w:rPr>
        <w:t>»,</w:t>
      </w:r>
      <w:r w:rsidRPr="00806899">
        <w:rPr>
          <w:rFonts w:eastAsia="Calibri"/>
          <w:color w:val="3C4043"/>
          <w:sz w:val="24"/>
          <w:szCs w:val="24"/>
          <w:highlight w:val="white"/>
        </w:rPr>
        <w:t xml:space="preserve"> de la XXXII edición de la Escuela de Salud Pública de Menorca</w:t>
      </w:r>
      <w:r w:rsidR="004268D9">
        <w:rPr>
          <w:rFonts w:eastAsia="Calibri"/>
          <w:color w:val="3C4043"/>
          <w:sz w:val="24"/>
          <w:szCs w:val="24"/>
          <w:highlight w:val="white"/>
        </w:rPr>
        <w:t>.</w:t>
      </w:r>
      <w:r w:rsidRPr="00806899">
        <w:rPr>
          <w:rFonts w:eastAsia="Calibri"/>
          <w:color w:val="3C4043"/>
          <w:sz w:val="24"/>
          <w:szCs w:val="24"/>
          <w:highlight w:val="white"/>
        </w:rPr>
        <w:t xml:space="preserve"> </w:t>
      </w:r>
    </w:p>
    <w:p w14:paraId="2F919426" w14:textId="77777777" w:rsidR="00023252" w:rsidRPr="00806899" w:rsidRDefault="00023252">
      <w:pPr>
        <w:spacing w:line="360" w:lineRule="auto"/>
        <w:jc w:val="both"/>
        <w:rPr>
          <w:rFonts w:eastAsia="Calibri"/>
          <w:b/>
          <w:sz w:val="24"/>
          <w:szCs w:val="24"/>
        </w:rPr>
      </w:pPr>
    </w:p>
    <w:p w14:paraId="7EED4526" w14:textId="77777777" w:rsidR="00023252" w:rsidRPr="00806899" w:rsidRDefault="00023252">
      <w:pPr>
        <w:spacing w:line="360" w:lineRule="auto"/>
        <w:jc w:val="both"/>
        <w:rPr>
          <w:rFonts w:eastAsia="Calibri"/>
          <w:b/>
          <w:sz w:val="24"/>
          <w:szCs w:val="24"/>
        </w:rPr>
      </w:pPr>
    </w:p>
    <w:p w14:paraId="00DE455B" w14:textId="36FC1A18" w:rsidR="004268D9" w:rsidRPr="003B00F8" w:rsidRDefault="00DA1D5E">
      <w:pPr>
        <w:spacing w:line="360" w:lineRule="auto"/>
        <w:jc w:val="both"/>
        <w:rPr>
          <w:rFonts w:eastAsia="Calibri"/>
          <w:sz w:val="24"/>
          <w:szCs w:val="24"/>
        </w:rPr>
      </w:pPr>
      <w:r w:rsidRPr="00806899">
        <w:rPr>
          <w:rFonts w:eastAsia="Calibri"/>
          <w:sz w:val="24"/>
          <w:szCs w:val="24"/>
        </w:rPr>
        <w:t xml:space="preserve">En la </w:t>
      </w:r>
      <w:r w:rsidRPr="003B00F8">
        <w:rPr>
          <w:rFonts w:eastAsia="Calibri"/>
          <w:sz w:val="24"/>
          <w:szCs w:val="24"/>
        </w:rPr>
        <w:t xml:space="preserve">tabla que se encuentra en el </w:t>
      </w:r>
      <w:r w:rsidRPr="00B961D5">
        <w:rPr>
          <w:rFonts w:eastAsia="Calibri"/>
          <w:b/>
          <w:bCs/>
          <w:sz w:val="24"/>
          <w:szCs w:val="24"/>
        </w:rPr>
        <w:t>Anexo B</w:t>
      </w:r>
      <w:r w:rsidRPr="00806899">
        <w:rPr>
          <w:rFonts w:eastAsia="Calibri"/>
          <w:sz w:val="24"/>
          <w:szCs w:val="24"/>
        </w:rPr>
        <w:t xml:space="preserve"> se puede introducir la puntuación obtenida tras la reflexión en cada una de las etapas. En la tabla de cada etapa están en primer lugar los temas a revisar en todas las etapas y luego los específicos de la etapa que se está evaluando. Una vez completada la tabla, se puede obtener un diagrama en tela de araña</w:t>
      </w:r>
      <w:r w:rsidR="003C5BA7">
        <w:rPr>
          <w:rFonts w:eastAsia="Calibri"/>
          <w:sz w:val="24"/>
          <w:szCs w:val="24"/>
        </w:rPr>
        <w:t xml:space="preserve"> </w:t>
      </w:r>
      <w:r w:rsidRPr="00806899">
        <w:rPr>
          <w:rFonts w:eastAsia="Calibri"/>
          <w:sz w:val="24"/>
          <w:szCs w:val="24"/>
        </w:rPr>
        <w:t xml:space="preserve">(como los de </w:t>
      </w:r>
      <w:r w:rsidRPr="00D739FF">
        <w:rPr>
          <w:rFonts w:eastAsia="Calibri"/>
          <w:sz w:val="24"/>
          <w:szCs w:val="24"/>
        </w:rPr>
        <w:t>las Figuras A.1, A.2 y A.3)</w:t>
      </w:r>
      <w:r w:rsidR="003C5BA7" w:rsidRPr="00D739FF">
        <w:rPr>
          <w:rFonts w:eastAsia="Calibri"/>
          <w:sz w:val="24"/>
          <w:szCs w:val="24"/>
        </w:rPr>
        <w:t xml:space="preserve"> </w:t>
      </w:r>
      <w:r w:rsidRPr="00D739FF">
        <w:rPr>
          <w:rFonts w:eastAsia="Calibri"/>
          <w:sz w:val="24"/>
          <w:szCs w:val="24"/>
        </w:rPr>
        <w:t>que</w:t>
      </w:r>
      <w:r w:rsidRPr="00806899">
        <w:rPr>
          <w:rFonts w:eastAsia="Calibri"/>
          <w:sz w:val="24"/>
          <w:szCs w:val="24"/>
        </w:rPr>
        <w:t xml:space="preserve"> permite visualizar el estado de la participación comunitaria en un momento determinado, lo que puede ayudar a la reflexión</w:t>
      </w:r>
      <w:r w:rsidR="004268D9">
        <w:rPr>
          <w:rFonts w:eastAsia="Calibri"/>
          <w:sz w:val="24"/>
          <w:szCs w:val="24"/>
        </w:rPr>
        <w:t>,</w:t>
      </w:r>
      <w:r w:rsidRPr="00806899">
        <w:rPr>
          <w:rFonts w:eastAsia="Calibri"/>
          <w:sz w:val="24"/>
          <w:szCs w:val="24"/>
        </w:rPr>
        <w:t xml:space="preserve"> así como a hacer propuestas de mejora.</w:t>
      </w:r>
    </w:p>
    <w:p w14:paraId="212AAA94" w14:textId="7CDEC209" w:rsidR="004268D9" w:rsidRDefault="004268D9">
      <w:pPr>
        <w:spacing w:line="360" w:lineRule="auto"/>
        <w:jc w:val="both"/>
        <w:rPr>
          <w:rFonts w:eastAsia="Calibri"/>
          <w:b/>
          <w:sz w:val="24"/>
          <w:szCs w:val="24"/>
        </w:rPr>
      </w:pPr>
    </w:p>
    <w:p w14:paraId="6A02A677" w14:textId="77777777" w:rsidR="000B76FC" w:rsidRDefault="000B76FC">
      <w:pPr>
        <w:spacing w:line="360" w:lineRule="auto"/>
        <w:jc w:val="both"/>
        <w:rPr>
          <w:rFonts w:eastAsia="Calibri"/>
          <w:b/>
          <w:sz w:val="24"/>
          <w:szCs w:val="24"/>
        </w:rPr>
      </w:pPr>
    </w:p>
    <w:p w14:paraId="02B90B9C" w14:textId="77777777" w:rsidR="000B76FC" w:rsidRDefault="000B76FC">
      <w:pPr>
        <w:spacing w:line="360" w:lineRule="auto"/>
        <w:jc w:val="both"/>
        <w:rPr>
          <w:rFonts w:eastAsia="Calibri"/>
          <w:b/>
          <w:sz w:val="24"/>
          <w:szCs w:val="24"/>
        </w:rPr>
      </w:pPr>
    </w:p>
    <w:p w14:paraId="09A45028" w14:textId="5CBF5339" w:rsidR="00023252" w:rsidRPr="007B0909" w:rsidRDefault="00DA1D5E">
      <w:pPr>
        <w:spacing w:line="360" w:lineRule="auto"/>
        <w:jc w:val="both"/>
        <w:rPr>
          <w:rFonts w:eastAsia="Calibri"/>
          <w:b/>
          <w:sz w:val="24"/>
          <w:szCs w:val="24"/>
        </w:rPr>
      </w:pPr>
      <w:r w:rsidRPr="00806899">
        <w:rPr>
          <w:rFonts w:eastAsia="Calibri"/>
          <w:b/>
          <w:sz w:val="24"/>
          <w:szCs w:val="24"/>
        </w:rPr>
        <w:t xml:space="preserve">Figura A.1 </w:t>
      </w:r>
      <w:r w:rsidRPr="003B00F8">
        <w:rPr>
          <w:rFonts w:eastAsia="Calibri"/>
          <w:bCs/>
          <w:sz w:val="24"/>
          <w:szCs w:val="24"/>
        </w:rPr>
        <w:t>Etapa de preparación</w:t>
      </w:r>
      <w:r w:rsidR="004268D9">
        <w:rPr>
          <w:rFonts w:eastAsia="Calibri"/>
          <w:bCs/>
          <w:sz w:val="24"/>
          <w:szCs w:val="24"/>
        </w:rPr>
        <w:t>.</w:t>
      </w:r>
    </w:p>
    <w:p w14:paraId="7FA3C8AC" w14:textId="77777777" w:rsidR="00023252" w:rsidRPr="00806899" w:rsidRDefault="00DA1D5E">
      <w:pPr>
        <w:spacing w:line="360" w:lineRule="auto"/>
        <w:jc w:val="both"/>
        <w:rPr>
          <w:rFonts w:eastAsia="Calibri"/>
          <w:b/>
          <w:sz w:val="24"/>
          <w:szCs w:val="24"/>
        </w:rPr>
      </w:pPr>
      <w:r w:rsidRPr="00806899">
        <w:rPr>
          <w:rFonts w:eastAsia="Calibri"/>
          <w:b/>
          <w:noProof/>
          <w:sz w:val="24"/>
          <w:szCs w:val="24"/>
          <w:lang w:val="es-ES"/>
        </w:rPr>
        <w:drawing>
          <wp:inline distT="114300" distB="114300" distL="114300" distR="114300" wp14:anchorId="3BF80FD4" wp14:editId="04D5CDAC">
            <wp:extent cx="4305300" cy="2311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305550" cy="2311534"/>
                    </a:xfrm>
                    <a:prstGeom prst="rect">
                      <a:avLst/>
                    </a:prstGeom>
                    <a:ln/>
                  </pic:spPr>
                </pic:pic>
              </a:graphicData>
            </a:graphic>
          </wp:inline>
        </w:drawing>
      </w:r>
    </w:p>
    <w:p w14:paraId="64E3315A" w14:textId="77777777" w:rsidR="007B0909" w:rsidRDefault="007B0909">
      <w:pPr>
        <w:spacing w:line="360" w:lineRule="auto"/>
        <w:jc w:val="both"/>
        <w:rPr>
          <w:rFonts w:eastAsia="Calibri"/>
          <w:b/>
          <w:sz w:val="24"/>
          <w:szCs w:val="24"/>
        </w:rPr>
      </w:pPr>
    </w:p>
    <w:p w14:paraId="7AE92EB2" w14:textId="77777777" w:rsidR="007B0909" w:rsidRDefault="007B0909">
      <w:pPr>
        <w:spacing w:line="360" w:lineRule="auto"/>
        <w:jc w:val="both"/>
        <w:rPr>
          <w:rFonts w:eastAsia="Calibri"/>
          <w:b/>
          <w:sz w:val="24"/>
          <w:szCs w:val="24"/>
        </w:rPr>
      </w:pPr>
    </w:p>
    <w:p w14:paraId="0FFF1420" w14:textId="77777777" w:rsidR="000B76FC" w:rsidRDefault="000B76FC">
      <w:pPr>
        <w:spacing w:line="360" w:lineRule="auto"/>
        <w:jc w:val="both"/>
        <w:rPr>
          <w:rFonts w:eastAsia="Calibri"/>
          <w:b/>
          <w:sz w:val="24"/>
          <w:szCs w:val="24"/>
        </w:rPr>
      </w:pPr>
    </w:p>
    <w:p w14:paraId="47B3C8CC" w14:textId="77777777" w:rsidR="000B76FC" w:rsidRDefault="000B76FC">
      <w:pPr>
        <w:spacing w:line="360" w:lineRule="auto"/>
        <w:jc w:val="both"/>
        <w:rPr>
          <w:rFonts w:eastAsia="Calibri"/>
          <w:b/>
          <w:sz w:val="24"/>
          <w:szCs w:val="24"/>
        </w:rPr>
      </w:pPr>
    </w:p>
    <w:p w14:paraId="572B1B4A" w14:textId="77777777" w:rsidR="000B76FC" w:rsidRDefault="000B76FC">
      <w:pPr>
        <w:spacing w:line="360" w:lineRule="auto"/>
        <w:jc w:val="both"/>
        <w:rPr>
          <w:rFonts w:eastAsia="Calibri"/>
          <w:b/>
          <w:sz w:val="24"/>
          <w:szCs w:val="24"/>
        </w:rPr>
      </w:pPr>
    </w:p>
    <w:p w14:paraId="2BC2D647" w14:textId="77777777" w:rsidR="000B76FC" w:rsidRDefault="000B76FC">
      <w:pPr>
        <w:spacing w:line="360" w:lineRule="auto"/>
        <w:jc w:val="both"/>
        <w:rPr>
          <w:rFonts w:eastAsia="Calibri"/>
          <w:b/>
          <w:sz w:val="24"/>
          <w:szCs w:val="24"/>
        </w:rPr>
      </w:pPr>
    </w:p>
    <w:p w14:paraId="1573A98F" w14:textId="66DAF77F" w:rsidR="004268D9" w:rsidRDefault="00DA1D5E">
      <w:pPr>
        <w:spacing w:line="360" w:lineRule="auto"/>
        <w:jc w:val="both"/>
        <w:rPr>
          <w:rFonts w:eastAsia="Calibri"/>
          <w:b/>
          <w:sz w:val="24"/>
          <w:szCs w:val="24"/>
        </w:rPr>
      </w:pPr>
      <w:r w:rsidRPr="00806899">
        <w:rPr>
          <w:rFonts w:eastAsia="Calibri"/>
          <w:b/>
          <w:sz w:val="24"/>
          <w:szCs w:val="24"/>
        </w:rPr>
        <w:lastRenderedPageBreak/>
        <w:t xml:space="preserve">Figura A.2 </w:t>
      </w:r>
      <w:r w:rsidRPr="003B00F8">
        <w:rPr>
          <w:rFonts w:eastAsia="Calibri"/>
          <w:bCs/>
          <w:sz w:val="24"/>
          <w:szCs w:val="24"/>
        </w:rPr>
        <w:t>Etapa de respuesta</w:t>
      </w:r>
    </w:p>
    <w:p w14:paraId="49566CE3" w14:textId="06EEE27E" w:rsidR="00023252" w:rsidRPr="00806899" w:rsidRDefault="00DA1D5E">
      <w:pPr>
        <w:spacing w:line="360" w:lineRule="auto"/>
        <w:jc w:val="both"/>
        <w:rPr>
          <w:rFonts w:eastAsia="Calibri"/>
          <w:b/>
          <w:sz w:val="24"/>
          <w:szCs w:val="24"/>
        </w:rPr>
      </w:pPr>
      <w:r w:rsidRPr="00806899">
        <w:rPr>
          <w:rFonts w:eastAsia="Calibri"/>
          <w:b/>
          <w:noProof/>
          <w:sz w:val="24"/>
          <w:szCs w:val="24"/>
          <w:lang w:val="es-ES"/>
        </w:rPr>
        <w:drawing>
          <wp:inline distT="114300" distB="114300" distL="114300" distR="114300" wp14:anchorId="027A3E13" wp14:editId="0AA25512">
            <wp:extent cx="4305300" cy="324485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305551" cy="3245039"/>
                    </a:xfrm>
                    <a:prstGeom prst="rect">
                      <a:avLst/>
                    </a:prstGeom>
                    <a:ln/>
                  </pic:spPr>
                </pic:pic>
              </a:graphicData>
            </a:graphic>
          </wp:inline>
        </w:drawing>
      </w:r>
    </w:p>
    <w:p w14:paraId="315A4008" w14:textId="77777777" w:rsidR="004268D9" w:rsidRDefault="004268D9">
      <w:pPr>
        <w:spacing w:line="360" w:lineRule="auto"/>
        <w:jc w:val="both"/>
        <w:rPr>
          <w:rFonts w:eastAsia="Calibri"/>
          <w:b/>
          <w:sz w:val="24"/>
          <w:szCs w:val="24"/>
        </w:rPr>
      </w:pPr>
    </w:p>
    <w:p w14:paraId="65589602" w14:textId="77777777" w:rsidR="007B0909" w:rsidRDefault="007B0909">
      <w:pPr>
        <w:spacing w:line="360" w:lineRule="auto"/>
        <w:jc w:val="both"/>
        <w:rPr>
          <w:rFonts w:eastAsia="Calibri"/>
          <w:b/>
          <w:sz w:val="24"/>
          <w:szCs w:val="24"/>
        </w:rPr>
      </w:pPr>
    </w:p>
    <w:p w14:paraId="23317FC6" w14:textId="34B69DE7" w:rsidR="004268D9" w:rsidRDefault="00DA1D5E">
      <w:pPr>
        <w:spacing w:line="360" w:lineRule="auto"/>
        <w:jc w:val="both"/>
        <w:rPr>
          <w:rFonts w:eastAsia="Calibri"/>
          <w:b/>
          <w:sz w:val="24"/>
          <w:szCs w:val="24"/>
        </w:rPr>
      </w:pPr>
      <w:r w:rsidRPr="00806899">
        <w:rPr>
          <w:rFonts w:eastAsia="Calibri"/>
          <w:b/>
          <w:sz w:val="24"/>
          <w:szCs w:val="24"/>
        </w:rPr>
        <w:t xml:space="preserve">Figura A.3 </w:t>
      </w:r>
      <w:r w:rsidRPr="003B00F8">
        <w:rPr>
          <w:rFonts w:eastAsia="Calibri"/>
          <w:bCs/>
          <w:sz w:val="24"/>
          <w:szCs w:val="24"/>
        </w:rPr>
        <w:t>Etapa de recuperación</w:t>
      </w:r>
    </w:p>
    <w:p w14:paraId="139C2ACB" w14:textId="6A2832CB" w:rsidR="00023252" w:rsidRPr="00806899" w:rsidRDefault="00DA1D5E">
      <w:pPr>
        <w:spacing w:line="360" w:lineRule="auto"/>
        <w:jc w:val="both"/>
        <w:rPr>
          <w:rFonts w:eastAsia="Calibri"/>
          <w:b/>
          <w:sz w:val="24"/>
          <w:szCs w:val="24"/>
        </w:rPr>
      </w:pPr>
      <w:r w:rsidRPr="00806899">
        <w:rPr>
          <w:rFonts w:eastAsia="Calibri"/>
          <w:b/>
          <w:noProof/>
          <w:sz w:val="24"/>
          <w:szCs w:val="24"/>
          <w:lang w:val="es-ES"/>
        </w:rPr>
        <w:drawing>
          <wp:inline distT="114300" distB="114300" distL="114300" distR="114300" wp14:anchorId="2F50272F" wp14:editId="5F6F2EF3">
            <wp:extent cx="4311650" cy="3568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11904" cy="3568910"/>
                    </a:xfrm>
                    <a:prstGeom prst="rect">
                      <a:avLst/>
                    </a:prstGeom>
                    <a:ln/>
                  </pic:spPr>
                </pic:pic>
              </a:graphicData>
            </a:graphic>
          </wp:inline>
        </w:drawing>
      </w:r>
    </w:p>
    <w:p w14:paraId="6922578E" w14:textId="77777777" w:rsidR="00023252" w:rsidRPr="00806899" w:rsidRDefault="00023252">
      <w:pPr>
        <w:spacing w:line="360" w:lineRule="auto"/>
        <w:jc w:val="both"/>
        <w:rPr>
          <w:rFonts w:eastAsia="Calibri"/>
          <w:b/>
          <w:sz w:val="24"/>
          <w:szCs w:val="24"/>
        </w:rPr>
      </w:pPr>
    </w:p>
    <w:p w14:paraId="3FA57304" w14:textId="77777777" w:rsidR="004268D9" w:rsidRDefault="004268D9">
      <w:pPr>
        <w:spacing w:line="360" w:lineRule="auto"/>
        <w:jc w:val="both"/>
        <w:rPr>
          <w:rFonts w:eastAsia="Calibri"/>
          <w:b/>
          <w:sz w:val="24"/>
          <w:szCs w:val="24"/>
          <w:lang w:val="en-US"/>
        </w:rPr>
      </w:pPr>
    </w:p>
    <w:p w14:paraId="5A7659EF" w14:textId="77777777" w:rsidR="004268D9" w:rsidRDefault="004268D9">
      <w:pPr>
        <w:spacing w:line="360" w:lineRule="auto"/>
        <w:jc w:val="both"/>
        <w:rPr>
          <w:rFonts w:eastAsia="Calibri"/>
          <w:b/>
          <w:sz w:val="24"/>
          <w:szCs w:val="24"/>
          <w:lang w:val="en-US"/>
        </w:rPr>
      </w:pPr>
    </w:p>
    <w:p w14:paraId="58A59BBB" w14:textId="33173EE9" w:rsidR="00023252" w:rsidRPr="00D739FF" w:rsidRDefault="00DA1D5E">
      <w:pPr>
        <w:spacing w:line="360" w:lineRule="auto"/>
        <w:jc w:val="both"/>
        <w:rPr>
          <w:rFonts w:eastAsia="Calibri"/>
          <w:b/>
          <w:sz w:val="24"/>
          <w:szCs w:val="24"/>
          <w:lang w:val="en-US"/>
        </w:rPr>
      </w:pPr>
      <w:proofErr w:type="spellStart"/>
      <w:r w:rsidRPr="00806899">
        <w:rPr>
          <w:rFonts w:eastAsia="Calibri"/>
          <w:b/>
          <w:sz w:val="24"/>
          <w:szCs w:val="24"/>
          <w:lang w:val="en-US"/>
        </w:rPr>
        <w:lastRenderedPageBreak/>
        <w:t>Bibliografía</w:t>
      </w:r>
      <w:proofErr w:type="spellEnd"/>
      <w:r w:rsidRPr="00806899">
        <w:rPr>
          <w:rFonts w:eastAsia="Calibri"/>
          <w:b/>
          <w:sz w:val="24"/>
          <w:szCs w:val="24"/>
          <w:lang w:val="en-US"/>
        </w:rPr>
        <w:t xml:space="preserve"> </w:t>
      </w:r>
      <w:proofErr w:type="spellStart"/>
      <w:r w:rsidRPr="00806899">
        <w:rPr>
          <w:rFonts w:eastAsia="Calibri"/>
          <w:b/>
          <w:sz w:val="24"/>
          <w:szCs w:val="24"/>
          <w:lang w:val="en-US"/>
        </w:rPr>
        <w:t>consultada</w:t>
      </w:r>
      <w:proofErr w:type="spellEnd"/>
    </w:p>
    <w:p w14:paraId="03C4E205" w14:textId="77777777" w:rsidR="004268D9" w:rsidRDefault="004268D9">
      <w:pPr>
        <w:spacing w:line="360" w:lineRule="auto"/>
        <w:jc w:val="both"/>
        <w:rPr>
          <w:rFonts w:eastAsia="Calibri"/>
          <w:sz w:val="24"/>
          <w:szCs w:val="24"/>
          <w:lang w:val="en-US"/>
        </w:rPr>
      </w:pPr>
    </w:p>
    <w:p w14:paraId="64543F8E" w14:textId="096506DC" w:rsidR="00023252" w:rsidRPr="003B00F8" w:rsidRDefault="00DA1D5E" w:rsidP="003B00F8">
      <w:pPr>
        <w:pStyle w:val="Prrafodelista"/>
        <w:numPr>
          <w:ilvl w:val="0"/>
          <w:numId w:val="2"/>
        </w:numPr>
        <w:spacing w:line="360" w:lineRule="auto"/>
        <w:jc w:val="both"/>
        <w:rPr>
          <w:rFonts w:eastAsia="Calibri"/>
          <w:sz w:val="24"/>
          <w:szCs w:val="24"/>
        </w:rPr>
      </w:pPr>
      <w:r w:rsidRPr="003B00F8">
        <w:rPr>
          <w:rFonts w:eastAsia="Calibri"/>
          <w:sz w:val="24"/>
          <w:szCs w:val="24"/>
          <w:lang w:val="en-US"/>
        </w:rPr>
        <w:t xml:space="preserve">European Centre for Disease Prevention and Control. Community engagement for public health events caused by communicable disease threats in the EU/EEA. </w:t>
      </w:r>
      <w:proofErr w:type="spellStart"/>
      <w:r w:rsidRPr="003B00F8">
        <w:rPr>
          <w:rFonts w:eastAsia="Calibri"/>
          <w:sz w:val="24"/>
          <w:szCs w:val="24"/>
        </w:rPr>
        <w:t>Stockholm</w:t>
      </w:r>
      <w:proofErr w:type="spellEnd"/>
      <w:r w:rsidRPr="003B00F8">
        <w:rPr>
          <w:rFonts w:eastAsia="Calibri"/>
          <w:sz w:val="24"/>
          <w:szCs w:val="24"/>
        </w:rPr>
        <w:t xml:space="preserve">: ECDC; 2020. Disponible en </w:t>
      </w:r>
      <w:hyperlink r:id="rId10">
        <w:r w:rsidRPr="003B00F8">
          <w:rPr>
            <w:rFonts w:eastAsia="Calibri"/>
            <w:color w:val="1155CC"/>
            <w:sz w:val="24"/>
            <w:szCs w:val="24"/>
            <w:u w:val="single"/>
          </w:rPr>
          <w:t>https://www.ecdc.europa.eu/sites/default/files/documents/community-engagement-guidance.pdf</w:t>
        </w:r>
      </w:hyperlink>
      <w:r w:rsidRPr="003B00F8">
        <w:rPr>
          <w:rFonts w:eastAsia="Calibri"/>
          <w:sz w:val="24"/>
          <w:szCs w:val="24"/>
        </w:rPr>
        <w:t xml:space="preserve"> </w:t>
      </w:r>
    </w:p>
    <w:p w14:paraId="54113B4A" w14:textId="2DE37534" w:rsidR="003C5BA7" w:rsidRPr="003B00F8" w:rsidRDefault="00DA1D5E" w:rsidP="003B00F8">
      <w:pPr>
        <w:pStyle w:val="Prrafodelista"/>
        <w:numPr>
          <w:ilvl w:val="0"/>
          <w:numId w:val="2"/>
        </w:numPr>
        <w:spacing w:line="360" w:lineRule="auto"/>
        <w:jc w:val="both"/>
        <w:rPr>
          <w:rFonts w:eastAsia="Calibri"/>
          <w:sz w:val="24"/>
          <w:szCs w:val="24"/>
          <w:lang w:val="en-US"/>
        </w:rPr>
      </w:pPr>
      <w:r w:rsidRPr="003B00F8">
        <w:rPr>
          <w:rFonts w:eastAsia="Calibri"/>
          <w:sz w:val="24"/>
          <w:szCs w:val="24"/>
          <w:highlight w:val="white"/>
          <w:lang w:val="en-US"/>
        </w:rPr>
        <w:t xml:space="preserve">Gilmore B, </w:t>
      </w:r>
      <w:proofErr w:type="spellStart"/>
      <w:r w:rsidRPr="003B00F8">
        <w:rPr>
          <w:rFonts w:eastAsia="Calibri"/>
          <w:sz w:val="24"/>
          <w:szCs w:val="24"/>
          <w:highlight w:val="white"/>
          <w:lang w:val="en-US"/>
        </w:rPr>
        <w:t>Ndejjo</w:t>
      </w:r>
      <w:proofErr w:type="spellEnd"/>
      <w:r w:rsidRPr="003B00F8">
        <w:rPr>
          <w:rFonts w:eastAsia="Calibri"/>
          <w:sz w:val="24"/>
          <w:szCs w:val="24"/>
          <w:highlight w:val="white"/>
          <w:lang w:val="en-US"/>
        </w:rPr>
        <w:t xml:space="preserve"> R, </w:t>
      </w:r>
      <w:proofErr w:type="spellStart"/>
      <w:r w:rsidRPr="003B00F8">
        <w:rPr>
          <w:rFonts w:eastAsia="Calibri"/>
          <w:sz w:val="24"/>
          <w:szCs w:val="24"/>
          <w:highlight w:val="white"/>
          <w:lang w:val="en-US"/>
        </w:rPr>
        <w:t>Tchetchia</w:t>
      </w:r>
      <w:proofErr w:type="spellEnd"/>
      <w:r w:rsidRPr="003B00F8">
        <w:rPr>
          <w:rFonts w:eastAsia="Calibri"/>
          <w:sz w:val="24"/>
          <w:szCs w:val="24"/>
          <w:highlight w:val="white"/>
          <w:lang w:val="en-US"/>
        </w:rPr>
        <w:t xml:space="preserve"> A, et al. Community engagement for COVID-19 prevention and control: a rapid evidence synthesis. BMJ Glob Health</w:t>
      </w:r>
      <w:r w:rsidR="003C5BA7" w:rsidRPr="003C5BA7">
        <w:rPr>
          <w:rFonts w:eastAsia="Calibri"/>
          <w:sz w:val="24"/>
          <w:szCs w:val="24"/>
          <w:highlight w:val="white"/>
          <w:lang w:val="en-US"/>
        </w:rPr>
        <w:t>.</w:t>
      </w:r>
      <w:r w:rsidRPr="003B00F8">
        <w:rPr>
          <w:rFonts w:eastAsia="Calibri"/>
          <w:sz w:val="24"/>
          <w:szCs w:val="24"/>
          <w:highlight w:val="white"/>
          <w:lang w:val="en-US"/>
        </w:rPr>
        <w:t xml:space="preserve"> 2020;</w:t>
      </w:r>
      <w:proofErr w:type="gramStart"/>
      <w:r w:rsidRPr="003B00F8">
        <w:rPr>
          <w:rFonts w:eastAsia="Calibri"/>
          <w:sz w:val="24"/>
          <w:szCs w:val="24"/>
          <w:highlight w:val="white"/>
          <w:lang w:val="en-US"/>
        </w:rPr>
        <w:t>5</w:t>
      </w:r>
      <w:r w:rsidR="003C5BA7" w:rsidRPr="003C5BA7">
        <w:rPr>
          <w:rFonts w:eastAsia="Calibri"/>
          <w:sz w:val="24"/>
          <w:szCs w:val="24"/>
          <w:highlight w:val="white"/>
          <w:lang w:val="en-US"/>
        </w:rPr>
        <w:t>:</w:t>
      </w:r>
      <w:r w:rsidR="003C5BA7" w:rsidRPr="003C5BA7">
        <w:rPr>
          <w:rFonts w:eastAsia="Calibri"/>
          <w:sz w:val="24"/>
          <w:szCs w:val="24"/>
          <w:lang w:val="en-US"/>
        </w:rPr>
        <w:t>e</w:t>
      </w:r>
      <w:proofErr w:type="gramEnd"/>
      <w:r w:rsidR="003C5BA7" w:rsidRPr="003C5BA7">
        <w:rPr>
          <w:rFonts w:eastAsia="Calibri"/>
          <w:sz w:val="24"/>
          <w:szCs w:val="24"/>
          <w:lang w:val="en-US"/>
        </w:rPr>
        <w:t>003188.</w:t>
      </w:r>
      <w:r w:rsidR="003C5BA7" w:rsidRPr="003C5BA7">
        <w:rPr>
          <w:rFonts w:eastAsia="Calibri"/>
          <w:sz w:val="24"/>
          <w:szCs w:val="24"/>
          <w:highlight w:val="white"/>
          <w:lang w:val="en-US"/>
        </w:rPr>
        <w:t xml:space="preserve"> </w:t>
      </w:r>
    </w:p>
    <w:p w14:paraId="005C9B01" w14:textId="77777777" w:rsidR="00023252" w:rsidRPr="003B00F8" w:rsidRDefault="00DA1D5E" w:rsidP="003B00F8">
      <w:pPr>
        <w:pStyle w:val="Prrafodelista"/>
        <w:numPr>
          <w:ilvl w:val="0"/>
          <w:numId w:val="2"/>
        </w:numPr>
        <w:spacing w:line="360" w:lineRule="auto"/>
        <w:jc w:val="both"/>
        <w:rPr>
          <w:rFonts w:eastAsia="Calibri"/>
          <w:sz w:val="24"/>
          <w:szCs w:val="24"/>
          <w:lang w:val="en-US"/>
        </w:rPr>
      </w:pPr>
      <w:proofErr w:type="spellStart"/>
      <w:r w:rsidRPr="003B00F8">
        <w:rPr>
          <w:rFonts w:eastAsia="Calibri"/>
          <w:sz w:val="24"/>
          <w:szCs w:val="24"/>
          <w:lang w:val="en-US"/>
        </w:rPr>
        <w:t>Laverack</w:t>
      </w:r>
      <w:proofErr w:type="spellEnd"/>
      <w:r w:rsidRPr="003B00F8">
        <w:rPr>
          <w:rFonts w:eastAsia="Calibri"/>
          <w:sz w:val="24"/>
          <w:szCs w:val="24"/>
          <w:lang w:val="en-US"/>
        </w:rPr>
        <w:t xml:space="preserve"> G. Health promotion in disease outbreaks and health emergencies. Boca </w:t>
      </w:r>
      <w:proofErr w:type="spellStart"/>
      <w:r w:rsidRPr="003B00F8">
        <w:rPr>
          <w:rFonts w:eastAsia="Calibri"/>
          <w:sz w:val="24"/>
          <w:szCs w:val="24"/>
          <w:lang w:val="en-US"/>
        </w:rPr>
        <w:t>Ratón</w:t>
      </w:r>
      <w:proofErr w:type="spellEnd"/>
      <w:r w:rsidRPr="003B00F8">
        <w:rPr>
          <w:rFonts w:eastAsia="Calibri"/>
          <w:sz w:val="24"/>
          <w:szCs w:val="24"/>
          <w:lang w:val="en-US"/>
        </w:rPr>
        <w:t>, Florida: CRC Press; 2017.</w:t>
      </w:r>
    </w:p>
    <w:p w14:paraId="57697ABF" w14:textId="77777777" w:rsidR="00023252" w:rsidRPr="003B00F8" w:rsidRDefault="00DA1D5E" w:rsidP="003B00F8">
      <w:pPr>
        <w:pStyle w:val="Prrafodelista"/>
        <w:numPr>
          <w:ilvl w:val="0"/>
          <w:numId w:val="2"/>
        </w:numPr>
        <w:pBdr>
          <w:top w:val="nil"/>
          <w:left w:val="nil"/>
          <w:bottom w:val="nil"/>
          <w:right w:val="nil"/>
          <w:between w:val="nil"/>
        </w:pBdr>
        <w:spacing w:line="360" w:lineRule="auto"/>
        <w:jc w:val="both"/>
        <w:rPr>
          <w:rFonts w:eastAsia="Calibri"/>
          <w:sz w:val="24"/>
          <w:szCs w:val="24"/>
        </w:rPr>
      </w:pPr>
      <w:r w:rsidRPr="003B00F8">
        <w:rPr>
          <w:rFonts w:eastAsia="Calibri"/>
          <w:sz w:val="24"/>
          <w:szCs w:val="24"/>
          <w:lang w:val="en-US"/>
        </w:rPr>
        <w:t xml:space="preserve">OMS. Operational guide for engaging communities in contact tracing. </w:t>
      </w:r>
      <w:r w:rsidRPr="003B00F8">
        <w:rPr>
          <w:rFonts w:eastAsia="Calibri"/>
          <w:sz w:val="24"/>
          <w:szCs w:val="24"/>
        </w:rPr>
        <w:t xml:space="preserve">OMS; 2021. Disponible en: </w:t>
      </w:r>
      <w:hyperlink r:id="rId11">
        <w:r w:rsidRPr="003B00F8">
          <w:rPr>
            <w:rFonts w:eastAsia="Calibri"/>
            <w:color w:val="1155CC"/>
            <w:sz w:val="24"/>
            <w:szCs w:val="24"/>
            <w:u w:val="single"/>
          </w:rPr>
          <w:t>https://www.who.int/publications/i/item/WHO-2019-nCoV-Contact_tracing-Community_engagement-2021.1-eng</w:t>
        </w:r>
      </w:hyperlink>
      <w:r w:rsidRPr="003B00F8">
        <w:rPr>
          <w:rFonts w:eastAsia="Calibri"/>
          <w:sz w:val="24"/>
          <w:szCs w:val="24"/>
        </w:rPr>
        <w:t xml:space="preserve"> </w:t>
      </w:r>
    </w:p>
    <w:p w14:paraId="300F1F25" w14:textId="7B8D9B36" w:rsidR="00023252" w:rsidRPr="003C5BA7" w:rsidRDefault="00DA1D5E" w:rsidP="003B00F8">
      <w:pPr>
        <w:pStyle w:val="Ttulo1"/>
        <w:keepNext w:val="0"/>
        <w:keepLines w:val="0"/>
        <w:numPr>
          <w:ilvl w:val="0"/>
          <w:numId w:val="2"/>
        </w:numPr>
        <w:spacing w:before="220" w:after="0" w:line="360" w:lineRule="auto"/>
        <w:jc w:val="both"/>
        <w:rPr>
          <w:rFonts w:eastAsia="Calibri"/>
          <w:sz w:val="24"/>
          <w:szCs w:val="24"/>
        </w:rPr>
      </w:pPr>
      <w:bookmarkStart w:id="0" w:name="_ypy04n4fuspj" w:colFirst="0" w:colLast="0"/>
      <w:bookmarkEnd w:id="0"/>
      <w:r w:rsidRPr="00806899">
        <w:rPr>
          <w:rFonts w:eastAsia="Calibri"/>
          <w:sz w:val="24"/>
          <w:szCs w:val="24"/>
        </w:rPr>
        <w:t>OMS. Estrategia global de comunicación de riesgos y participación de la comunidad para la COVID-19, Diciembre de 2020 – mayo de 2021. OMS; 2021. Disponible en:</w:t>
      </w:r>
      <w:r w:rsidR="003C5BA7">
        <w:rPr>
          <w:sz w:val="24"/>
          <w:szCs w:val="24"/>
        </w:rPr>
        <w:t xml:space="preserve"> </w:t>
      </w:r>
      <w:bookmarkStart w:id="1" w:name="_3quooc1s3m0q" w:colFirst="0" w:colLast="0"/>
      <w:bookmarkEnd w:id="1"/>
      <w:r w:rsidR="003C5BA7">
        <w:rPr>
          <w:rFonts w:eastAsia="Calibri"/>
          <w:color w:val="1155CC"/>
          <w:sz w:val="24"/>
          <w:szCs w:val="24"/>
          <w:u w:val="single"/>
        </w:rPr>
        <w:fldChar w:fldCharType="begin"/>
      </w:r>
      <w:r w:rsidR="003C5BA7">
        <w:rPr>
          <w:rFonts w:eastAsia="Calibri"/>
          <w:color w:val="1155CC"/>
          <w:sz w:val="24"/>
          <w:szCs w:val="24"/>
          <w:u w:val="single"/>
        </w:rPr>
        <w:instrText xml:space="preserve"> HYPERLINK "</w:instrText>
      </w:r>
      <w:r w:rsidR="003C5BA7" w:rsidRPr="003C5BA7">
        <w:rPr>
          <w:rFonts w:eastAsia="Calibri"/>
          <w:color w:val="1155CC"/>
          <w:sz w:val="24"/>
          <w:szCs w:val="24"/>
          <w:u w:val="single"/>
        </w:rPr>
        <w:instrText>https://www.who.int/es/publications/i/item/covid-19-global-risk-communication-and-community-engagement-strategy</w:instrText>
      </w:r>
      <w:r w:rsidR="003C5BA7">
        <w:rPr>
          <w:rFonts w:eastAsia="Calibri"/>
          <w:color w:val="1155CC"/>
          <w:sz w:val="24"/>
          <w:szCs w:val="24"/>
          <w:u w:val="single"/>
        </w:rPr>
        <w:instrText xml:space="preserve">" </w:instrText>
      </w:r>
      <w:r w:rsidR="003C5BA7">
        <w:rPr>
          <w:rFonts w:eastAsia="Calibri"/>
          <w:color w:val="1155CC"/>
          <w:sz w:val="24"/>
          <w:szCs w:val="24"/>
          <w:u w:val="single"/>
        </w:rPr>
      </w:r>
      <w:r w:rsidR="003C5BA7">
        <w:rPr>
          <w:rFonts w:eastAsia="Calibri"/>
          <w:color w:val="1155CC"/>
          <w:sz w:val="24"/>
          <w:szCs w:val="24"/>
          <w:u w:val="single"/>
        </w:rPr>
        <w:fldChar w:fldCharType="separate"/>
      </w:r>
      <w:r w:rsidR="003C5BA7" w:rsidRPr="003B00F8">
        <w:rPr>
          <w:rFonts w:eastAsia="Calibri"/>
          <w:color w:val="1155CC"/>
          <w:sz w:val="24"/>
          <w:szCs w:val="24"/>
        </w:rPr>
        <w:t>https://www.who.int/es/publications/i/item/covid-19-global-risk-communication-and-community-engagement-strategy</w:t>
      </w:r>
      <w:r w:rsidR="003C5BA7">
        <w:rPr>
          <w:rFonts w:eastAsia="Calibri"/>
          <w:color w:val="1155CC"/>
          <w:sz w:val="24"/>
          <w:szCs w:val="24"/>
          <w:u w:val="single"/>
        </w:rPr>
        <w:fldChar w:fldCharType="end"/>
      </w:r>
      <w:r w:rsidRPr="003C5BA7">
        <w:rPr>
          <w:rFonts w:eastAsia="Calibri"/>
          <w:sz w:val="24"/>
          <w:szCs w:val="24"/>
        </w:rPr>
        <w:t xml:space="preserve"> </w:t>
      </w:r>
    </w:p>
    <w:p w14:paraId="4F2AA1B0" w14:textId="77777777" w:rsidR="00023252" w:rsidRPr="00806899" w:rsidRDefault="00DA1D5E" w:rsidP="003B00F8">
      <w:pPr>
        <w:pStyle w:val="Ttulo1"/>
        <w:keepNext w:val="0"/>
        <w:keepLines w:val="0"/>
        <w:numPr>
          <w:ilvl w:val="0"/>
          <w:numId w:val="2"/>
        </w:numPr>
        <w:spacing w:before="220" w:after="220" w:line="360" w:lineRule="auto"/>
        <w:jc w:val="both"/>
        <w:rPr>
          <w:rFonts w:eastAsia="Calibri"/>
          <w:sz w:val="24"/>
          <w:szCs w:val="24"/>
        </w:rPr>
      </w:pPr>
      <w:bookmarkStart w:id="2" w:name="_qs4w4ocddpy" w:colFirst="0" w:colLast="0"/>
      <w:bookmarkEnd w:id="2"/>
      <w:r w:rsidRPr="00806899">
        <w:rPr>
          <w:rFonts w:eastAsia="Calibri"/>
          <w:sz w:val="24"/>
          <w:szCs w:val="24"/>
          <w:lang w:val="en-US"/>
        </w:rPr>
        <w:t xml:space="preserve">OMS. 10 steps to community readiness: What countries should do to prepare communities for a COVID-19 vaccine, treatment or new test. </w:t>
      </w:r>
      <w:r w:rsidRPr="00806899">
        <w:rPr>
          <w:rFonts w:eastAsia="Calibri"/>
          <w:sz w:val="24"/>
          <w:szCs w:val="24"/>
        </w:rPr>
        <w:t xml:space="preserve">OMS; 2021. Disponible en: </w:t>
      </w:r>
      <w:hyperlink r:id="rId12">
        <w:r w:rsidRPr="00806899">
          <w:rPr>
            <w:rFonts w:eastAsia="Calibri"/>
            <w:color w:val="1155CC"/>
            <w:sz w:val="24"/>
            <w:szCs w:val="24"/>
            <w:u w:val="single"/>
          </w:rPr>
          <w:t>https://www.who.int/publications/i/item/who-2019-nCoV-Community_Readiness-2021.1</w:t>
        </w:r>
      </w:hyperlink>
      <w:r w:rsidRPr="00806899">
        <w:rPr>
          <w:rFonts w:eastAsia="Calibri"/>
          <w:sz w:val="24"/>
          <w:szCs w:val="24"/>
        </w:rPr>
        <w:t xml:space="preserve"> </w:t>
      </w:r>
    </w:p>
    <w:p w14:paraId="3189AF36" w14:textId="02885F8E" w:rsidR="00023252" w:rsidRPr="003C5BA7" w:rsidRDefault="00DA1D5E" w:rsidP="003B00F8">
      <w:pPr>
        <w:pStyle w:val="Prrafodelista"/>
        <w:numPr>
          <w:ilvl w:val="0"/>
          <w:numId w:val="2"/>
        </w:numPr>
        <w:spacing w:line="360" w:lineRule="auto"/>
        <w:jc w:val="both"/>
        <w:rPr>
          <w:rFonts w:eastAsia="Calibri"/>
          <w:sz w:val="24"/>
          <w:szCs w:val="24"/>
        </w:rPr>
      </w:pPr>
      <w:r w:rsidRPr="003C5BA7">
        <w:rPr>
          <w:rFonts w:eastAsia="Calibri"/>
          <w:sz w:val="24"/>
          <w:szCs w:val="24"/>
          <w:lang w:val="en-US"/>
        </w:rPr>
        <w:t xml:space="preserve">Oxfam. Community engagement during Covid-19 Checklist. </w:t>
      </w:r>
      <w:r w:rsidRPr="003C5BA7">
        <w:rPr>
          <w:rFonts w:eastAsia="Calibri"/>
          <w:sz w:val="24"/>
          <w:szCs w:val="24"/>
        </w:rPr>
        <w:t>Londres: Oxfam; 2020. Disponible en</w:t>
      </w:r>
      <w:r w:rsidR="003C5BA7">
        <w:rPr>
          <w:rFonts w:eastAsia="Calibri"/>
          <w:sz w:val="24"/>
          <w:szCs w:val="24"/>
        </w:rPr>
        <w:t xml:space="preserve">: </w:t>
      </w:r>
      <w:hyperlink r:id="rId13">
        <w:r w:rsidRPr="003C5BA7">
          <w:rPr>
            <w:rFonts w:eastAsia="Calibri"/>
            <w:color w:val="1155CC"/>
            <w:sz w:val="24"/>
            <w:szCs w:val="24"/>
            <w:u w:val="single"/>
          </w:rPr>
          <w:t>https://oxfamilibrary.openrepository.com/bitstream/handle/10546/620977/gd-covid-19-community-engagement-checklist-270420-en.pdf;jsessionid=7C567B993FF4436903412B30FF7A520B?sequence=2</w:t>
        </w:r>
      </w:hyperlink>
    </w:p>
    <w:p w14:paraId="30A5E01B" w14:textId="44C68481" w:rsidR="003C5BA7" w:rsidRPr="003C5BA7" w:rsidRDefault="003C5BA7" w:rsidP="003B00F8">
      <w:pPr>
        <w:pStyle w:val="Prrafodelista"/>
        <w:numPr>
          <w:ilvl w:val="0"/>
          <w:numId w:val="2"/>
        </w:numPr>
        <w:pBdr>
          <w:top w:val="nil"/>
          <w:left w:val="nil"/>
          <w:bottom w:val="nil"/>
          <w:right w:val="nil"/>
          <w:between w:val="nil"/>
        </w:pBdr>
        <w:spacing w:line="360" w:lineRule="auto"/>
        <w:jc w:val="both"/>
        <w:rPr>
          <w:rFonts w:eastAsia="Calibri"/>
          <w:sz w:val="24"/>
          <w:szCs w:val="24"/>
        </w:rPr>
      </w:pPr>
      <w:r w:rsidRPr="003B00F8">
        <w:rPr>
          <w:rFonts w:eastAsia="Calibri"/>
          <w:sz w:val="24"/>
          <w:szCs w:val="24"/>
          <w:lang w:val="en-US"/>
        </w:rPr>
        <w:t xml:space="preserve">UNICEF. Minimum quality standards and indicators in community engagement. </w:t>
      </w:r>
      <w:r w:rsidRPr="003B00F8">
        <w:rPr>
          <w:rFonts w:eastAsia="Calibri"/>
          <w:color w:val="000000"/>
          <w:sz w:val="24"/>
          <w:szCs w:val="24"/>
          <w:lang w:val="en-US"/>
        </w:rPr>
        <w:t>A guidance towards high quality, evidence-based community engagement in development and humanitarian contexts</w:t>
      </w:r>
      <w:r w:rsidRPr="003B00F8">
        <w:rPr>
          <w:rFonts w:eastAsia="Calibri"/>
          <w:sz w:val="24"/>
          <w:szCs w:val="24"/>
          <w:lang w:val="en-US"/>
        </w:rPr>
        <w:t xml:space="preserve">. </w:t>
      </w:r>
      <w:r w:rsidRPr="003B00F8">
        <w:rPr>
          <w:rFonts w:eastAsia="Calibri"/>
          <w:sz w:val="24"/>
          <w:szCs w:val="24"/>
        </w:rPr>
        <w:t xml:space="preserve">UNICEF; 2020. </w:t>
      </w:r>
      <w:r w:rsidRPr="003B00F8">
        <w:rPr>
          <w:rFonts w:eastAsia="Calibri"/>
          <w:sz w:val="24"/>
          <w:szCs w:val="24"/>
        </w:rPr>
        <w:lastRenderedPageBreak/>
        <w:t>Disponible en:</w:t>
      </w:r>
      <w:r w:rsidRPr="003C5BA7">
        <w:rPr>
          <w:rFonts w:eastAsia="Calibri"/>
          <w:sz w:val="24"/>
          <w:szCs w:val="24"/>
        </w:rPr>
        <w:t xml:space="preserve"> </w:t>
      </w:r>
      <w:hyperlink r:id="rId14">
        <w:r w:rsidRPr="003C5BA7">
          <w:rPr>
            <w:rFonts w:eastAsia="Calibri"/>
            <w:color w:val="1155CC"/>
            <w:sz w:val="24"/>
            <w:szCs w:val="24"/>
            <w:u w:val="single"/>
          </w:rPr>
          <w:t>https://www.unicef.org/mena/reports/community-engagement-standards</w:t>
        </w:r>
      </w:hyperlink>
      <w:r w:rsidRPr="003C5BA7">
        <w:rPr>
          <w:rFonts w:eastAsia="Calibri"/>
          <w:sz w:val="24"/>
          <w:szCs w:val="24"/>
        </w:rPr>
        <w:t xml:space="preserve"> </w:t>
      </w:r>
    </w:p>
    <w:p w14:paraId="2697332A" w14:textId="77777777" w:rsidR="00023252" w:rsidRPr="00806899" w:rsidRDefault="00023252">
      <w:pPr>
        <w:spacing w:line="360" w:lineRule="auto"/>
        <w:jc w:val="both"/>
        <w:rPr>
          <w:rFonts w:eastAsia="Calibri"/>
          <w:sz w:val="24"/>
          <w:szCs w:val="24"/>
        </w:rPr>
      </w:pPr>
    </w:p>
    <w:p w14:paraId="1192A103" w14:textId="77777777" w:rsidR="00023252" w:rsidRPr="00806899" w:rsidRDefault="00023252">
      <w:pPr>
        <w:pBdr>
          <w:top w:val="nil"/>
          <w:left w:val="nil"/>
          <w:bottom w:val="nil"/>
          <w:right w:val="nil"/>
          <w:between w:val="nil"/>
        </w:pBdr>
        <w:spacing w:line="360" w:lineRule="auto"/>
        <w:jc w:val="both"/>
        <w:rPr>
          <w:rFonts w:eastAsia="Calibri"/>
          <w:sz w:val="24"/>
          <w:szCs w:val="24"/>
        </w:rPr>
      </w:pPr>
    </w:p>
    <w:p w14:paraId="41379FE5" w14:textId="77777777" w:rsidR="00023252" w:rsidRPr="00806899" w:rsidRDefault="00023252">
      <w:pPr>
        <w:pBdr>
          <w:top w:val="nil"/>
          <w:left w:val="nil"/>
          <w:bottom w:val="nil"/>
          <w:right w:val="nil"/>
          <w:between w:val="nil"/>
        </w:pBdr>
        <w:spacing w:line="360" w:lineRule="auto"/>
        <w:jc w:val="both"/>
        <w:rPr>
          <w:rFonts w:eastAsia="Calibri"/>
          <w:sz w:val="24"/>
          <w:szCs w:val="24"/>
        </w:rPr>
      </w:pPr>
    </w:p>
    <w:p w14:paraId="0DFDE9B0" w14:textId="77777777" w:rsidR="00023252" w:rsidRPr="00806899" w:rsidRDefault="00DA1D5E">
      <w:pPr>
        <w:spacing w:line="360" w:lineRule="auto"/>
        <w:jc w:val="both"/>
        <w:rPr>
          <w:rFonts w:eastAsia="Calibri"/>
          <w:color w:val="6A6A6A"/>
          <w:sz w:val="24"/>
          <w:szCs w:val="24"/>
        </w:rPr>
      </w:pPr>
      <w:r w:rsidRPr="00806899">
        <w:rPr>
          <w:rFonts w:eastAsia="Calibri"/>
          <w:color w:val="6A6A6A"/>
          <w:sz w:val="24"/>
          <w:szCs w:val="24"/>
        </w:rPr>
        <w:t xml:space="preserve"> </w:t>
      </w:r>
    </w:p>
    <w:p w14:paraId="60FAC214" w14:textId="77777777" w:rsidR="00023252" w:rsidRPr="00806899" w:rsidRDefault="00023252">
      <w:pPr>
        <w:spacing w:line="360" w:lineRule="auto"/>
        <w:jc w:val="both"/>
        <w:rPr>
          <w:rFonts w:eastAsia="Calibri"/>
          <w:sz w:val="24"/>
          <w:szCs w:val="24"/>
        </w:rPr>
      </w:pPr>
    </w:p>
    <w:p w14:paraId="0EF45B80" w14:textId="77777777" w:rsidR="00023252" w:rsidRPr="00806899" w:rsidRDefault="00023252">
      <w:pPr>
        <w:pBdr>
          <w:top w:val="nil"/>
          <w:left w:val="nil"/>
          <w:bottom w:val="nil"/>
          <w:right w:val="nil"/>
          <w:between w:val="nil"/>
        </w:pBdr>
        <w:spacing w:line="360" w:lineRule="auto"/>
        <w:jc w:val="both"/>
        <w:rPr>
          <w:rFonts w:eastAsia="Calibri"/>
          <w:sz w:val="24"/>
          <w:szCs w:val="24"/>
        </w:rPr>
      </w:pPr>
    </w:p>
    <w:p w14:paraId="4F66F5FF" w14:textId="77777777" w:rsidR="00023252" w:rsidRPr="00806899" w:rsidRDefault="00023252">
      <w:pPr>
        <w:pBdr>
          <w:top w:val="nil"/>
          <w:left w:val="nil"/>
          <w:bottom w:val="nil"/>
          <w:right w:val="nil"/>
          <w:between w:val="nil"/>
        </w:pBdr>
        <w:spacing w:line="360" w:lineRule="auto"/>
        <w:jc w:val="both"/>
        <w:rPr>
          <w:rFonts w:eastAsia="Calibri"/>
          <w:sz w:val="24"/>
          <w:szCs w:val="24"/>
        </w:rPr>
      </w:pPr>
    </w:p>
    <w:sectPr w:rsidR="00023252" w:rsidRPr="00806899">
      <w:headerReference w:type="defaul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7DF9" w14:textId="77777777" w:rsidR="00D72075" w:rsidRDefault="00D72075">
      <w:pPr>
        <w:spacing w:line="240" w:lineRule="auto"/>
      </w:pPr>
      <w:r>
        <w:separator/>
      </w:r>
    </w:p>
  </w:endnote>
  <w:endnote w:type="continuationSeparator" w:id="0">
    <w:p w14:paraId="48F42B57" w14:textId="77777777" w:rsidR="00D72075" w:rsidRDefault="00D72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3E82" w14:textId="77777777" w:rsidR="00D72075" w:rsidRDefault="00D72075">
      <w:pPr>
        <w:spacing w:line="240" w:lineRule="auto"/>
      </w:pPr>
      <w:r>
        <w:separator/>
      </w:r>
    </w:p>
  </w:footnote>
  <w:footnote w:type="continuationSeparator" w:id="0">
    <w:p w14:paraId="449D0AE8" w14:textId="77777777" w:rsidR="00D72075" w:rsidRDefault="00D720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B101" w14:textId="77777777" w:rsidR="00023252" w:rsidRDefault="000232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C3539"/>
    <w:multiLevelType w:val="hybridMultilevel"/>
    <w:tmpl w:val="FBEAF3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D353043"/>
    <w:multiLevelType w:val="hybridMultilevel"/>
    <w:tmpl w:val="91E43FA0"/>
    <w:lvl w:ilvl="0" w:tplc="AEB86742">
      <w:start w:val="1"/>
      <w:numFmt w:val="bullet"/>
      <w:lvlText w:val="─"/>
      <w:lvlJc w:val="left"/>
      <w:pPr>
        <w:ind w:left="720" w:hanging="360"/>
      </w:pPr>
      <w:rPr>
        <w:rFonts w:ascii="Verdana" w:hAnsi="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39975544">
    <w:abstractNumId w:val="0"/>
  </w:num>
  <w:num w:numId="2" w16cid:durableId="2066489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252"/>
    <w:rsid w:val="00023252"/>
    <w:rsid w:val="000B76FC"/>
    <w:rsid w:val="003B00F8"/>
    <w:rsid w:val="003C5BA7"/>
    <w:rsid w:val="003F7023"/>
    <w:rsid w:val="004268D9"/>
    <w:rsid w:val="00483BE1"/>
    <w:rsid w:val="004F2436"/>
    <w:rsid w:val="005D4312"/>
    <w:rsid w:val="0075511D"/>
    <w:rsid w:val="0078441B"/>
    <w:rsid w:val="00797DBC"/>
    <w:rsid w:val="007B0909"/>
    <w:rsid w:val="00806899"/>
    <w:rsid w:val="00815CD6"/>
    <w:rsid w:val="008A1832"/>
    <w:rsid w:val="00A1369C"/>
    <w:rsid w:val="00B961D5"/>
    <w:rsid w:val="00D71B71"/>
    <w:rsid w:val="00D72075"/>
    <w:rsid w:val="00D739FF"/>
    <w:rsid w:val="00DA1D5E"/>
    <w:rsid w:val="00ED4AC1"/>
    <w:rsid w:val="00EF7F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60F0"/>
  <w15:docId w15:val="{6F8A34AD-8555-4EC4-B0C0-AD215D14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806899"/>
    <w:rPr>
      <w:sz w:val="16"/>
      <w:szCs w:val="16"/>
    </w:rPr>
  </w:style>
  <w:style w:type="paragraph" w:styleId="Textocomentario">
    <w:name w:val="annotation text"/>
    <w:basedOn w:val="Normal"/>
    <w:link w:val="TextocomentarioCar"/>
    <w:uiPriority w:val="99"/>
    <w:unhideWhenUsed/>
    <w:rsid w:val="00806899"/>
    <w:pPr>
      <w:spacing w:line="240" w:lineRule="auto"/>
    </w:pPr>
    <w:rPr>
      <w:sz w:val="20"/>
      <w:szCs w:val="20"/>
    </w:rPr>
  </w:style>
  <w:style w:type="character" w:customStyle="1" w:styleId="TextocomentarioCar">
    <w:name w:val="Texto comentario Car"/>
    <w:basedOn w:val="Fuentedeprrafopredeter"/>
    <w:link w:val="Textocomentario"/>
    <w:uiPriority w:val="99"/>
    <w:rsid w:val="00806899"/>
    <w:rPr>
      <w:sz w:val="20"/>
      <w:szCs w:val="20"/>
    </w:rPr>
  </w:style>
  <w:style w:type="paragraph" w:styleId="Asuntodelcomentario">
    <w:name w:val="annotation subject"/>
    <w:basedOn w:val="Textocomentario"/>
    <w:next w:val="Textocomentario"/>
    <w:link w:val="AsuntodelcomentarioCar"/>
    <w:uiPriority w:val="99"/>
    <w:semiHidden/>
    <w:unhideWhenUsed/>
    <w:rsid w:val="00806899"/>
    <w:rPr>
      <w:b/>
      <w:bCs/>
    </w:rPr>
  </w:style>
  <w:style w:type="character" w:customStyle="1" w:styleId="AsuntodelcomentarioCar">
    <w:name w:val="Asunto del comentario Car"/>
    <w:basedOn w:val="TextocomentarioCar"/>
    <w:link w:val="Asuntodelcomentario"/>
    <w:uiPriority w:val="99"/>
    <w:semiHidden/>
    <w:rsid w:val="00806899"/>
    <w:rPr>
      <w:b/>
      <w:bCs/>
      <w:sz w:val="20"/>
      <w:szCs w:val="20"/>
    </w:rPr>
  </w:style>
  <w:style w:type="paragraph" w:styleId="Prrafodelista">
    <w:name w:val="List Paragraph"/>
    <w:basedOn w:val="Normal"/>
    <w:uiPriority w:val="34"/>
    <w:qFormat/>
    <w:rsid w:val="003F7023"/>
    <w:pPr>
      <w:ind w:left="720"/>
      <w:contextualSpacing/>
    </w:pPr>
  </w:style>
  <w:style w:type="character" w:styleId="Hipervnculo">
    <w:name w:val="Hyperlink"/>
    <w:basedOn w:val="Fuentedeprrafopredeter"/>
    <w:uiPriority w:val="99"/>
    <w:unhideWhenUsed/>
    <w:rsid w:val="003C5BA7"/>
    <w:rPr>
      <w:color w:val="0000FF" w:themeColor="hyperlink"/>
      <w:u w:val="single"/>
    </w:rPr>
  </w:style>
  <w:style w:type="character" w:customStyle="1" w:styleId="Mencinsinresolver1">
    <w:name w:val="Mención sin resolver1"/>
    <w:basedOn w:val="Fuentedeprrafopredeter"/>
    <w:uiPriority w:val="99"/>
    <w:semiHidden/>
    <w:unhideWhenUsed/>
    <w:rsid w:val="003C5BA7"/>
    <w:rPr>
      <w:color w:val="605E5C"/>
      <w:shd w:val="clear" w:color="auto" w:fill="E1DFDD"/>
    </w:rPr>
  </w:style>
  <w:style w:type="paragraph" w:styleId="Textodeglobo">
    <w:name w:val="Balloon Text"/>
    <w:basedOn w:val="Normal"/>
    <w:link w:val="TextodegloboCar"/>
    <w:uiPriority w:val="99"/>
    <w:semiHidden/>
    <w:unhideWhenUsed/>
    <w:rsid w:val="00815CD6"/>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C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xfamilibrary.openrepository.com/bitstream/handle/10546/620977/gd-covid-19-community-engagement-checklist-270420-en.pdf;jsessionid=7C567B993FF4436903412B30FF7A520B?sequence=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publications/i/item/who-2019-nCoV-Community_Readiness-2021.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publications/i/item/WHO-2019-nCoV-Contact_tracing-Community_engagement-2021.1-e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cdc.europa.eu/sites/default/files/documents/community-engagement-guidance.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unicef.org/mena/reports/community-engagement-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1771</Words>
  <Characters>10098</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MINISTERIO DE SANIDAD, CONSUMO Y BIENESTAR SOCIAL</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Cubillo Llanes. Jara</dc:creator>
  <cp:lastModifiedBy>BOFILL, SILVIA (ELS-BCL)</cp:lastModifiedBy>
  <cp:revision>12</cp:revision>
  <dcterms:created xsi:type="dcterms:W3CDTF">2022-07-08T09:13:00Z</dcterms:created>
  <dcterms:modified xsi:type="dcterms:W3CDTF">2022-07-11T06:29:00Z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2022-07-11T06:28:33Z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5b10fd00-c485-4b5e-958d-7650c0fa74fd</vt:lpwstr>
  </property>
  <property fmtid="{D5CDD505-2E9C-101B-9397-08002B2CF9AE}" pid="8" name="MSIP_Label_549ac42a-3eb4-4074-b885-aea26bd6241e_ContentBits">
    <vt:lpwstr>0</vt:lpwstr>
  </property>
</Properties>
</file>