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81" w:rsidRPr="00DC4847" w:rsidRDefault="001B0781" w:rsidP="001B0781">
      <w:pPr>
        <w:ind w:left="0" w:firstLine="0"/>
        <w:rPr>
          <w:b/>
        </w:rPr>
      </w:pPr>
      <w:bookmarkStart w:id="0" w:name="_Hlk58681292"/>
      <w:bookmarkStart w:id="1" w:name="_Hlk58946866"/>
      <w:r w:rsidRPr="00DC4847">
        <w:rPr>
          <w:b/>
        </w:rPr>
        <w:t>Anexo I</w:t>
      </w:r>
    </w:p>
    <w:p w:rsidR="001B0781" w:rsidRDefault="001B0781" w:rsidP="001D7CF4">
      <w:pPr>
        <w:pStyle w:val="Textoindependiente"/>
        <w:spacing w:before="79" w:line="276" w:lineRule="auto"/>
      </w:pPr>
      <w:r w:rsidRPr="0086234C">
        <w:rPr>
          <w:i/>
        </w:rPr>
        <w:t xml:space="preserve">Contenido </w:t>
      </w:r>
      <w:r>
        <w:rPr>
          <w:i/>
        </w:rPr>
        <w:t>N</w:t>
      </w:r>
      <w:r w:rsidRPr="0086234C">
        <w:rPr>
          <w:i/>
        </w:rPr>
        <w:t>arrativo: episodios de la historia</w:t>
      </w:r>
      <w:bookmarkEnd w:id="0"/>
    </w:p>
    <w:tbl>
      <w:tblPr>
        <w:tblStyle w:val="TableNormal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544"/>
      </w:tblGrid>
      <w:tr w:rsidR="001B0781" w:rsidTr="00C07DF2">
        <w:trPr>
          <w:trHeight w:val="254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before="1" w:line="276" w:lineRule="auto"/>
              <w:ind w:left="107"/>
            </w:pPr>
            <w:bookmarkStart w:id="2" w:name="_Hlk58681146"/>
            <w:r>
              <w:t>1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1" w:line="276" w:lineRule="auto"/>
              <w:ind w:left="136" w:hanging="1"/>
            </w:pPr>
            <w:r w:rsidRPr="007C7D52">
              <w:t>Una niña lleva una bandeja</w:t>
            </w:r>
          </w:p>
        </w:tc>
      </w:tr>
      <w:tr w:rsidR="001B0781" w:rsidTr="00C07DF2">
        <w:trPr>
          <w:trHeight w:val="253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2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Un niño mira la televisión</w:t>
            </w:r>
          </w:p>
        </w:tc>
      </w:tr>
      <w:tr w:rsidR="001B0781" w:rsidTr="00C07DF2">
        <w:trPr>
          <w:trHeight w:val="506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3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2" w:line="276" w:lineRule="auto"/>
              <w:ind w:left="136" w:right="134" w:hanging="1"/>
            </w:pPr>
            <w:r w:rsidRPr="007C7D52">
              <w:t>La niña coge un caramelo, está a punto de comérselo, el niño se lo pide y la niña se lo</w:t>
            </w:r>
            <w:r w:rsidRPr="007C7D52">
              <w:rPr>
                <w:spacing w:val="-3"/>
              </w:rPr>
              <w:t xml:space="preserve"> </w:t>
            </w:r>
            <w:r w:rsidRPr="007C7D52">
              <w:t>da</w:t>
            </w:r>
          </w:p>
        </w:tc>
      </w:tr>
      <w:tr w:rsidR="001B0781" w:rsidTr="00C07DF2">
        <w:trPr>
          <w:trHeight w:val="251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4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Pasa lo mismo con el pastel</w:t>
            </w:r>
          </w:p>
        </w:tc>
      </w:tr>
      <w:tr w:rsidR="001B0781" w:rsidTr="00C07DF2">
        <w:trPr>
          <w:trHeight w:val="254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5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Pasa lo mismo con el zumo</w:t>
            </w:r>
          </w:p>
        </w:tc>
      </w:tr>
      <w:tr w:rsidR="001B0781" w:rsidTr="00C07DF2">
        <w:trPr>
          <w:trHeight w:val="265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6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1" w:line="276" w:lineRule="auto"/>
              <w:ind w:left="136" w:hanging="1"/>
            </w:pPr>
            <w:r w:rsidRPr="007C7D52">
              <w:t>La niña ve una araña</w:t>
            </w:r>
          </w:p>
        </w:tc>
      </w:tr>
      <w:tr w:rsidR="001B0781" w:rsidTr="00C07DF2">
        <w:trPr>
          <w:trHeight w:val="268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before="1" w:line="276" w:lineRule="auto"/>
              <w:ind w:left="107"/>
            </w:pPr>
            <w:bookmarkStart w:id="3" w:name="_GoBack"/>
            <w:r>
              <w:t>7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3" w:line="276" w:lineRule="auto"/>
              <w:ind w:left="136" w:hanging="1"/>
            </w:pPr>
            <w:r w:rsidRPr="007C7D52">
              <w:t>La niña coge la araña</w:t>
            </w:r>
          </w:p>
        </w:tc>
      </w:tr>
      <w:bookmarkEnd w:id="3"/>
      <w:tr w:rsidR="001B0781" w:rsidTr="00C07DF2">
        <w:trPr>
          <w:trHeight w:val="268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8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1" w:line="276" w:lineRule="auto"/>
              <w:ind w:left="136" w:hanging="1"/>
            </w:pPr>
            <w:r w:rsidRPr="007C7D52">
              <w:t>La niña prepara un bocadillo</w:t>
            </w:r>
          </w:p>
        </w:tc>
      </w:tr>
      <w:tr w:rsidR="001B0781" w:rsidTr="00C07DF2">
        <w:trPr>
          <w:trHeight w:val="268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9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1" w:line="276" w:lineRule="auto"/>
              <w:ind w:left="136" w:hanging="1"/>
            </w:pPr>
            <w:r w:rsidRPr="007C7D52">
              <w:t>La niña finge comer el bocadillo</w:t>
            </w:r>
          </w:p>
        </w:tc>
      </w:tr>
      <w:tr w:rsidR="001B0781" w:rsidTr="00C07DF2">
        <w:trPr>
          <w:trHeight w:val="266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10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1" w:line="276" w:lineRule="auto"/>
              <w:ind w:left="136" w:hanging="1"/>
            </w:pPr>
            <w:r w:rsidRPr="007C7D52">
              <w:t>El niño le pide el bocadillo</w:t>
            </w:r>
          </w:p>
        </w:tc>
      </w:tr>
      <w:tr w:rsidR="001B0781" w:rsidTr="00C07DF2">
        <w:trPr>
          <w:trHeight w:val="268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11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before="1" w:line="276" w:lineRule="auto"/>
              <w:ind w:left="136" w:hanging="1"/>
            </w:pPr>
            <w:r w:rsidRPr="007C7D52">
              <w:t>La niña le da el bocadillo</w:t>
            </w:r>
          </w:p>
        </w:tc>
      </w:tr>
      <w:tr w:rsidR="001B0781" w:rsidTr="00C07DF2">
        <w:trPr>
          <w:trHeight w:val="254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12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El niño muerde el bocadillo</w:t>
            </w:r>
          </w:p>
        </w:tc>
      </w:tr>
      <w:tr w:rsidR="001B0781" w:rsidTr="00C07DF2">
        <w:trPr>
          <w:trHeight w:val="251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13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El niño saca la araña de su boca</w:t>
            </w:r>
          </w:p>
        </w:tc>
      </w:tr>
      <w:tr w:rsidR="001B0781" w:rsidTr="00C07DF2">
        <w:trPr>
          <w:trHeight w:val="254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14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El niño persigue a la niña</w:t>
            </w:r>
          </w:p>
        </w:tc>
      </w:tr>
      <w:tr w:rsidR="001B0781" w:rsidTr="00C07DF2">
        <w:trPr>
          <w:trHeight w:val="251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  <w:ind w:left="107"/>
            </w:pPr>
            <w:r>
              <w:t>15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hanging="1"/>
            </w:pPr>
            <w:r w:rsidRPr="007C7D52">
              <w:t>El niño tira la araña</w:t>
            </w:r>
          </w:p>
        </w:tc>
      </w:tr>
      <w:tr w:rsidR="001B0781" w:rsidTr="00C07DF2">
        <w:trPr>
          <w:trHeight w:val="506"/>
        </w:trPr>
        <w:tc>
          <w:tcPr>
            <w:tcW w:w="525" w:type="dxa"/>
          </w:tcPr>
          <w:p w:rsidR="001B0781" w:rsidRDefault="001B0781" w:rsidP="001D7CF4">
            <w:pPr>
              <w:pStyle w:val="TableParagraph"/>
              <w:spacing w:line="276" w:lineRule="auto"/>
            </w:pPr>
            <w:r w:rsidRPr="007C7D52">
              <w:t xml:space="preserve">  </w:t>
            </w:r>
            <w:r>
              <w:t>16</w:t>
            </w:r>
          </w:p>
        </w:tc>
        <w:tc>
          <w:tcPr>
            <w:tcW w:w="7544" w:type="dxa"/>
          </w:tcPr>
          <w:p w:rsidR="001B0781" w:rsidRPr="007C7D52" w:rsidRDefault="001B0781" w:rsidP="001D7CF4">
            <w:pPr>
              <w:pStyle w:val="TableParagraph"/>
              <w:spacing w:line="276" w:lineRule="auto"/>
              <w:ind w:left="136" w:right="68" w:hanging="1"/>
            </w:pPr>
            <w:r w:rsidRPr="007C7D52">
              <w:t>Información adicional. Por ejemplo: el niño es perezoso, la niña tiene hambre/sed/ o la niña está harta/enfadada, o la araña es horrible.</w:t>
            </w:r>
          </w:p>
        </w:tc>
      </w:tr>
      <w:bookmarkEnd w:id="1"/>
      <w:bookmarkEnd w:id="2"/>
    </w:tbl>
    <w:p w:rsidR="00D85C33" w:rsidRDefault="001D7CF4"/>
    <w:sectPr w:rsidR="00D85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1"/>
    <w:rsid w:val="001B0781"/>
    <w:rsid w:val="001D7CF4"/>
    <w:rsid w:val="00666104"/>
    <w:rsid w:val="00B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614F"/>
  <w15:chartTrackingRefBased/>
  <w15:docId w15:val="{AC793330-AEB3-40AA-ADE2-789553C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781"/>
    <w:pPr>
      <w:spacing w:after="5" w:line="248" w:lineRule="auto"/>
      <w:ind w:left="274" w:hanging="10"/>
      <w:jc w:val="both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078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781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1B078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Universitat Autònoma de Barcelona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usuari_sid</dc:creator>
  <cp:keywords/>
  <dc:description/>
  <cp:lastModifiedBy>usuari_sid</cp:lastModifiedBy>
  <cp:revision>2</cp:revision>
  <dcterms:created xsi:type="dcterms:W3CDTF">2020-12-15T16:49:00Z</dcterms:created>
  <dcterms:modified xsi:type="dcterms:W3CDTF">2020-12-31T09:44:00Z</dcterms:modified>
</cp:coreProperties>
</file>