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C5D84E3" w14:textId="2EE40AA5" w:rsidR="00676630" w:rsidRPr="004D3C59" w:rsidRDefault="003E0773" w:rsidP="003E0773">
      <w:pPr>
        <w:pStyle w:val="NoSpacing"/>
        <w:rPr>
          <w:lang w:val="en-US"/>
        </w:rPr>
      </w:pPr>
      <w:bookmarkStart w:id="0" w:name="_GoBack"/>
      <w:bookmarkEnd w:id="0"/>
      <w:r w:rsidRPr="004D3C59">
        <w:rPr>
          <w:lang w:val="en-US"/>
        </w:rPr>
        <w:t>SUPPLEMENTARY MATERIAL</w:t>
      </w:r>
    </w:p>
    <w:p w14:paraId="4ABFA832" w14:textId="2E8CA5C5" w:rsidR="00676630" w:rsidRPr="004D3C59" w:rsidRDefault="00676630" w:rsidP="00676630">
      <w:pPr>
        <w:spacing w:line="480" w:lineRule="auto"/>
        <w:outlineLvl w:val="0"/>
        <w:rPr>
          <w:b/>
          <w:lang w:val="en-US"/>
        </w:rPr>
      </w:pPr>
      <w:r w:rsidRPr="004D3C59">
        <w:rPr>
          <w:b/>
          <w:lang w:val="en-US"/>
        </w:rPr>
        <w:t xml:space="preserve">Experimental </w:t>
      </w:r>
      <w:r w:rsidR="003E0773" w:rsidRPr="004D3C59">
        <w:rPr>
          <w:b/>
          <w:lang w:val="en-US"/>
        </w:rPr>
        <w:t>Protocol</w:t>
      </w:r>
    </w:p>
    <w:p w14:paraId="35A454B1" w14:textId="6DBBFB09" w:rsidR="00676630" w:rsidRPr="003E0773" w:rsidRDefault="00676630" w:rsidP="003E0773">
      <w:pPr>
        <w:spacing w:line="480" w:lineRule="auto"/>
        <w:ind w:firstLine="284"/>
        <w:rPr>
          <w:lang w:val="en-GB"/>
        </w:rPr>
      </w:pPr>
      <w:r w:rsidRPr="003E0773">
        <w:rPr>
          <w:lang w:val="en-GB"/>
        </w:rPr>
        <w:t>As described previously</w:t>
      </w:r>
      <w:r w:rsidR="004D3C59">
        <w:rPr>
          <w:lang w:val="en-GB"/>
        </w:rPr>
        <w:t>,</w:t>
      </w:r>
      <w:r w:rsidRPr="003E0773">
        <w:rPr>
          <w:vertAlign w:val="superscript"/>
          <w:lang w:val="en-GB"/>
        </w:rPr>
        <w:t>1,2</w:t>
      </w:r>
      <w:r w:rsidRPr="003E0773">
        <w:rPr>
          <w:lang w:val="en-GB"/>
        </w:rPr>
        <w:t xml:space="preserve"> during the surgery protocol, animals were mechanically ventilated employing 50% oxygen gas mixture and the heart rate, rhythm, and ST-segment changes were continuously monitored. In short, intramuscular ketamine (8 mg/kg) and </w:t>
      </w:r>
      <w:proofErr w:type="spellStart"/>
      <w:r w:rsidRPr="003E0773">
        <w:rPr>
          <w:lang w:val="en-GB"/>
        </w:rPr>
        <w:t>medetomidine</w:t>
      </w:r>
      <w:proofErr w:type="spellEnd"/>
      <w:r w:rsidRPr="003E0773">
        <w:rPr>
          <w:lang w:val="en-GB"/>
        </w:rPr>
        <w:t xml:space="preserve"> (0.1 mg/kg) for sedation and continuous intravenous 10 mg/kg/h infusion of 2% </w:t>
      </w:r>
      <w:proofErr w:type="spellStart"/>
      <w:r w:rsidRPr="003E0773">
        <w:rPr>
          <w:lang w:val="en-GB"/>
        </w:rPr>
        <w:t>propofol</w:t>
      </w:r>
      <w:proofErr w:type="spellEnd"/>
      <w:r w:rsidRPr="003E0773">
        <w:rPr>
          <w:lang w:val="en-GB"/>
        </w:rPr>
        <w:t xml:space="preserve"> for anaesthesi</w:t>
      </w:r>
      <w:r w:rsidR="00AE16B2" w:rsidRPr="003E0773">
        <w:rPr>
          <w:lang w:val="en-GB"/>
        </w:rPr>
        <w:t xml:space="preserve">a induction were administrated. </w:t>
      </w:r>
      <w:r w:rsidRPr="003E0773">
        <w:rPr>
          <w:lang w:val="en-GB"/>
        </w:rPr>
        <w:t>Furthermore, in order to diminish life-threatening arrhythmias, pigs were pre-treated with intravenous amiodarone (300</w:t>
      </w:r>
      <w:r w:rsidR="00F27BF7">
        <w:rPr>
          <w:lang w:val="en-GB"/>
        </w:rPr>
        <w:t xml:space="preserve"> mg) and lidocaine (30 mg). A 7-</w:t>
      </w:r>
      <w:r w:rsidRPr="003E0773">
        <w:rPr>
          <w:lang w:val="en-GB"/>
        </w:rPr>
        <w:t xml:space="preserve">Fr sheath was introduced into the right femoral artery to monitor blood pressure and to access the proximal left anterior descending </w:t>
      </w:r>
      <w:r w:rsidR="00F27BF7">
        <w:rPr>
          <w:lang w:val="en-GB"/>
        </w:rPr>
        <w:t>coronary artery. A 7-</w:t>
      </w:r>
      <w:r w:rsidRPr="003E0773">
        <w:rPr>
          <w:lang w:val="en-GB"/>
        </w:rPr>
        <w:t xml:space="preserve">Fr </w:t>
      </w:r>
      <w:proofErr w:type="spellStart"/>
      <w:r w:rsidRPr="003E0773">
        <w:rPr>
          <w:lang w:val="en-GB"/>
        </w:rPr>
        <w:t>Amplatz</w:t>
      </w:r>
      <w:proofErr w:type="spellEnd"/>
      <w:r w:rsidRPr="003E0773">
        <w:rPr>
          <w:lang w:val="en-GB"/>
        </w:rPr>
        <w:t xml:space="preserve"> Left 0.75 catheter was used to selectively engage the proximal </w:t>
      </w:r>
      <w:r w:rsidR="00F27BF7">
        <w:rPr>
          <w:lang w:val="en-GB"/>
        </w:rPr>
        <w:t>left anterior descending</w:t>
      </w:r>
      <w:r w:rsidRPr="003E0773">
        <w:rPr>
          <w:lang w:val="en-GB"/>
        </w:rPr>
        <w:t xml:space="preserve"> and a standard hydrophilic angioplasty wire was advanced and placed in the distal </w:t>
      </w:r>
      <w:r w:rsidR="00F27BF7">
        <w:rPr>
          <w:lang w:val="en-GB"/>
        </w:rPr>
        <w:t>left anterior descending</w:t>
      </w:r>
      <w:r w:rsidRPr="003E0773">
        <w:rPr>
          <w:lang w:val="en-GB"/>
        </w:rPr>
        <w:t>. A 2.5 mm x 15 mm over-the-wire angioplasty balloon w</w:t>
      </w:r>
      <w:r w:rsidR="000012CA">
        <w:rPr>
          <w:lang w:val="en-GB"/>
        </w:rPr>
        <w:t>as inflated at 6-</w:t>
      </w:r>
      <w:r w:rsidR="00F27BF7">
        <w:rPr>
          <w:lang w:val="en-GB"/>
        </w:rPr>
        <w:t>atm in the mid-left anterior descending</w:t>
      </w:r>
      <w:r w:rsidRPr="003E0773">
        <w:rPr>
          <w:lang w:val="en-GB"/>
        </w:rPr>
        <w:t xml:space="preserve"> distal to the first diagonal branch. Coronary artery occlusion was confirmed by contrast injection and by electrocardiographic ST-segment elevation.</w:t>
      </w:r>
    </w:p>
    <w:p w14:paraId="6886C1C9" w14:textId="7DDE13A1" w:rsidR="00443648" w:rsidRPr="003E0773" w:rsidRDefault="00AC5AD0" w:rsidP="003E0773">
      <w:pPr>
        <w:spacing w:line="480" w:lineRule="auto"/>
        <w:ind w:firstLine="284"/>
        <w:contextualSpacing/>
        <w:rPr>
          <w:lang w:val="en-GB"/>
        </w:rPr>
      </w:pPr>
      <w:r w:rsidRPr="003E0773">
        <w:rPr>
          <w:lang w:val="en-GB"/>
        </w:rPr>
        <w:t>B</w:t>
      </w:r>
      <w:r w:rsidR="00443648" w:rsidRPr="003E0773">
        <w:rPr>
          <w:lang w:val="en-GB"/>
        </w:rPr>
        <w:t>lood samples were collected from a trans-jugular 7</w:t>
      </w:r>
      <w:r w:rsidR="00F27BF7">
        <w:rPr>
          <w:lang w:val="en-GB"/>
        </w:rPr>
        <w:t>-</w:t>
      </w:r>
      <w:r w:rsidR="00443648" w:rsidRPr="003E0773">
        <w:rPr>
          <w:lang w:val="en-GB"/>
        </w:rPr>
        <w:t>F</w:t>
      </w:r>
      <w:r w:rsidR="00F27BF7">
        <w:rPr>
          <w:lang w:val="en-GB"/>
        </w:rPr>
        <w:t>r</w:t>
      </w:r>
      <w:r w:rsidR="00443648" w:rsidRPr="003E0773">
        <w:rPr>
          <w:lang w:val="en-GB"/>
        </w:rPr>
        <w:t xml:space="preserve"> multipurpose catheter placed in the coronary sinus </w:t>
      </w:r>
      <w:r w:rsidRPr="003E0773">
        <w:rPr>
          <w:lang w:val="en-GB"/>
        </w:rPr>
        <w:t xml:space="preserve">(coronary veins) </w:t>
      </w:r>
      <w:r w:rsidR="00443648" w:rsidRPr="003E0773">
        <w:rPr>
          <w:lang w:val="en-GB"/>
        </w:rPr>
        <w:t>before balloon inflation, after 5-min</w:t>
      </w:r>
      <w:r w:rsidR="00F27BF7">
        <w:rPr>
          <w:lang w:val="en-GB"/>
        </w:rPr>
        <w:t>ute</w:t>
      </w:r>
      <w:r w:rsidR="00443648" w:rsidRPr="003E0773">
        <w:rPr>
          <w:lang w:val="en-GB"/>
        </w:rPr>
        <w:t xml:space="preserve"> and 90-min</w:t>
      </w:r>
      <w:r w:rsidR="00F27BF7">
        <w:rPr>
          <w:lang w:val="en-GB"/>
        </w:rPr>
        <w:t>ute</w:t>
      </w:r>
      <w:r w:rsidR="00443648" w:rsidRPr="003E0773">
        <w:rPr>
          <w:lang w:val="en-GB"/>
        </w:rPr>
        <w:t xml:space="preserve"> of ischemia (immediately before reperfusion) as well as 1-minute, 1-week and 1-month after reperfusion. Coronary serum </w:t>
      </w:r>
      <w:r w:rsidR="00AE16B2" w:rsidRPr="003E0773">
        <w:rPr>
          <w:lang w:val="en-GB"/>
        </w:rPr>
        <w:t xml:space="preserve">obtained from the coronary </w:t>
      </w:r>
      <w:r w:rsidRPr="003E0773">
        <w:rPr>
          <w:lang w:val="en-GB"/>
        </w:rPr>
        <w:t>veins</w:t>
      </w:r>
      <w:r w:rsidR="00AE16B2" w:rsidRPr="003E0773">
        <w:rPr>
          <w:lang w:val="en-GB"/>
        </w:rPr>
        <w:t xml:space="preserve"> </w:t>
      </w:r>
      <w:r w:rsidR="00443648" w:rsidRPr="003E0773">
        <w:rPr>
          <w:lang w:val="en-GB"/>
        </w:rPr>
        <w:t xml:space="preserve">was obtained by centrifuging blood samples at 2500 rpm for 15 </w:t>
      </w:r>
      <w:r w:rsidR="00443648" w:rsidRPr="00674829">
        <w:rPr>
          <w:noProof/>
          <w:lang w:val="en-GB"/>
        </w:rPr>
        <w:t>min</w:t>
      </w:r>
      <w:r w:rsidR="00A516B1" w:rsidRPr="00674829">
        <w:rPr>
          <w:noProof/>
          <w:lang w:val="en-GB"/>
        </w:rPr>
        <w:t>utes</w:t>
      </w:r>
      <w:r w:rsidR="00443648" w:rsidRPr="003E0773">
        <w:rPr>
          <w:lang w:val="en-GB"/>
        </w:rPr>
        <w:t xml:space="preserve"> and </w:t>
      </w:r>
      <w:r w:rsidR="00091217" w:rsidRPr="006D2218">
        <w:rPr>
          <w:noProof/>
          <w:lang w:val="en-GB"/>
        </w:rPr>
        <w:t>stor</w:t>
      </w:r>
      <w:r w:rsidR="006D2218">
        <w:rPr>
          <w:noProof/>
          <w:lang w:val="en-GB"/>
        </w:rPr>
        <w:t>ed</w:t>
      </w:r>
      <w:r w:rsidR="00443648" w:rsidRPr="003E0773">
        <w:rPr>
          <w:lang w:val="en-GB"/>
        </w:rPr>
        <w:t xml:space="preserve"> immediately at -80°C until further analyses were performed.</w:t>
      </w:r>
    </w:p>
    <w:p w14:paraId="640D2D11" w14:textId="66B8BFDC" w:rsidR="00443648" w:rsidRPr="003E0773" w:rsidRDefault="00443648" w:rsidP="003E0773">
      <w:pPr>
        <w:spacing w:line="480" w:lineRule="auto"/>
        <w:ind w:firstLine="284"/>
        <w:contextualSpacing/>
        <w:rPr>
          <w:lang w:val="en-GB"/>
        </w:rPr>
      </w:pPr>
      <w:r w:rsidRPr="003E0773">
        <w:rPr>
          <w:lang w:val="en-GB"/>
        </w:rPr>
        <w:t xml:space="preserve">In order to determine the presence and extent of </w:t>
      </w:r>
      <w:r w:rsidR="00EA1539">
        <w:rPr>
          <w:lang w:val="en-GB"/>
        </w:rPr>
        <w:t>microvascular obstruction</w:t>
      </w:r>
      <w:r w:rsidRPr="003E0773">
        <w:rPr>
          <w:lang w:val="en-GB"/>
        </w:rPr>
        <w:t xml:space="preserve"> in</w:t>
      </w:r>
      <w:r w:rsidR="00D77DA7" w:rsidRPr="003E0773">
        <w:rPr>
          <w:lang w:val="en-GB"/>
        </w:rPr>
        <w:t xml:space="preserve"> the area at risk, 20 </w:t>
      </w:r>
      <w:r w:rsidR="00A516B1">
        <w:rPr>
          <w:lang w:val="en-GB"/>
        </w:rPr>
        <w:t xml:space="preserve">mL </w:t>
      </w:r>
      <w:r w:rsidR="00D77DA7" w:rsidRPr="003E0773">
        <w:rPr>
          <w:lang w:val="en-GB"/>
        </w:rPr>
        <w:t xml:space="preserve">of 4% </w:t>
      </w:r>
      <w:proofErr w:type="spellStart"/>
      <w:r w:rsidR="00D77DA7" w:rsidRPr="003E0773">
        <w:rPr>
          <w:lang w:val="en-GB"/>
        </w:rPr>
        <w:t>t</w:t>
      </w:r>
      <w:r w:rsidRPr="003E0773">
        <w:rPr>
          <w:lang w:val="en-GB"/>
        </w:rPr>
        <w:t>hioflavin</w:t>
      </w:r>
      <w:proofErr w:type="spellEnd"/>
      <w:r w:rsidRPr="003E0773">
        <w:rPr>
          <w:lang w:val="en-GB"/>
        </w:rPr>
        <w:t>-S solution (</w:t>
      </w:r>
      <w:r w:rsidRPr="00674829">
        <w:rPr>
          <w:noProof/>
          <w:lang w:val="en-US"/>
        </w:rPr>
        <w:t>Sigma Aldrich</w:t>
      </w:r>
      <w:r w:rsidRPr="00A516B1">
        <w:rPr>
          <w:lang w:val="en-US"/>
        </w:rPr>
        <w:t>, MO, USA</w:t>
      </w:r>
      <w:r w:rsidRPr="003E0773">
        <w:rPr>
          <w:lang w:val="en-GB"/>
        </w:rPr>
        <w:t xml:space="preserve">) was infused through the lumen of the inflated over-the-wire balloon immediately before sacrifice. In the no-reperfusion group </w:t>
      </w:r>
      <w:r w:rsidR="00D77DA7" w:rsidRPr="003E0773">
        <w:rPr>
          <w:lang w:val="en-GB"/>
        </w:rPr>
        <w:t xml:space="preserve">(n = 5) </w:t>
      </w:r>
      <w:proofErr w:type="spellStart"/>
      <w:r w:rsidR="00D77DA7" w:rsidRPr="003E0773">
        <w:rPr>
          <w:lang w:val="en-GB"/>
        </w:rPr>
        <w:t>thioflavin</w:t>
      </w:r>
      <w:proofErr w:type="spellEnd"/>
      <w:r w:rsidR="00D77DA7" w:rsidRPr="003E0773">
        <w:rPr>
          <w:lang w:val="en-GB"/>
        </w:rPr>
        <w:t>-</w:t>
      </w:r>
      <w:r w:rsidRPr="003E0773">
        <w:rPr>
          <w:lang w:val="en-GB"/>
        </w:rPr>
        <w:t>S was administered at the end of the 90-min</w:t>
      </w:r>
      <w:r w:rsidR="00EA1539">
        <w:rPr>
          <w:lang w:val="en-GB"/>
        </w:rPr>
        <w:t>ute</w:t>
      </w:r>
      <w:r w:rsidRPr="003E0773">
        <w:rPr>
          <w:lang w:val="en-GB"/>
        </w:rPr>
        <w:t xml:space="preserve"> ischemia period. In the 1-minute, 1-week and 1-month reperfusion groups (n = 5 each), prior to the sacrifice of the animal, the angioplasty balloon was </w:t>
      </w:r>
      <w:r w:rsidRPr="00674829">
        <w:rPr>
          <w:noProof/>
          <w:lang w:val="en-GB"/>
        </w:rPr>
        <w:t>reinflated</w:t>
      </w:r>
      <w:r w:rsidRPr="003E0773">
        <w:rPr>
          <w:lang w:val="en-GB"/>
        </w:rPr>
        <w:t xml:space="preserve"> at the same location used t</w:t>
      </w:r>
      <w:r w:rsidR="00EA1539">
        <w:rPr>
          <w:lang w:val="en-GB"/>
        </w:rPr>
        <w:t xml:space="preserve">o induce the infarction (mid-left anterior </w:t>
      </w:r>
      <w:r w:rsidR="00EA1539">
        <w:rPr>
          <w:lang w:val="en-GB"/>
        </w:rPr>
        <w:lastRenderedPageBreak/>
        <w:t>descending</w:t>
      </w:r>
      <w:r w:rsidRPr="003E0773">
        <w:rPr>
          <w:lang w:val="en-GB"/>
        </w:rPr>
        <w:t xml:space="preserve">) and the colorant was injected through the lumen of the inflated balloon. Thereafter, the heart was arrested with potassium chloride and </w:t>
      </w:r>
      <w:r w:rsidRPr="00674829">
        <w:rPr>
          <w:noProof/>
          <w:lang w:val="en-GB"/>
        </w:rPr>
        <w:t>excised</w:t>
      </w:r>
      <w:r w:rsidRPr="003E0773">
        <w:rPr>
          <w:lang w:val="en-GB"/>
        </w:rPr>
        <w:t>.</w:t>
      </w:r>
    </w:p>
    <w:p w14:paraId="6C146E27" w14:textId="77777777" w:rsidR="003E0773" w:rsidRPr="003E0773" w:rsidRDefault="003E0773" w:rsidP="003E0773">
      <w:pPr>
        <w:spacing w:line="480" w:lineRule="auto"/>
        <w:ind w:firstLine="284"/>
        <w:contextualSpacing/>
        <w:rPr>
          <w:lang w:val="en-GB"/>
        </w:rPr>
      </w:pPr>
    </w:p>
    <w:p w14:paraId="7C51CB8F" w14:textId="1CDFC551" w:rsidR="00676630" w:rsidRPr="004D3C59" w:rsidRDefault="00676630" w:rsidP="00676630">
      <w:pPr>
        <w:spacing w:line="480" w:lineRule="auto"/>
        <w:outlineLvl w:val="0"/>
        <w:rPr>
          <w:b/>
          <w:lang w:val="en-US"/>
        </w:rPr>
      </w:pPr>
      <w:r w:rsidRPr="00674829">
        <w:rPr>
          <w:b/>
          <w:noProof/>
          <w:lang w:val="en-US"/>
        </w:rPr>
        <w:t>Macroscopic</w:t>
      </w:r>
      <w:r w:rsidRPr="004D3C59">
        <w:rPr>
          <w:b/>
          <w:lang w:val="en-US"/>
        </w:rPr>
        <w:t xml:space="preserve"> </w:t>
      </w:r>
      <w:r w:rsidR="00EA1539">
        <w:rPr>
          <w:b/>
          <w:lang w:val="en-US"/>
        </w:rPr>
        <w:t>Study o</w:t>
      </w:r>
      <w:r w:rsidR="00EA1539" w:rsidRPr="00F27BF7">
        <w:rPr>
          <w:b/>
          <w:lang w:val="en-US"/>
        </w:rPr>
        <w:t>f Myocardial Samples</w:t>
      </w:r>
    </w:p>
    <w:p w14:paraId="68FB352B" w14:textId="522570C8" w:rsidR="00676630" w:rsidRPr="003E0773" w:rsidRDefault="00676630" w:rsidP="00EA1539">
      <w:pPr>
        <w:spacing w:line="480" w:lineRule="auto"/>
        <w:ind w:firstLine="284"/>
        <w:rPr>
          <w:lang w:val="en-GB"/>
        </w:rPr>
      </w:pPr>
      <w:r w:rsidRPr="003E0773">
        <w:rPr>
          <w:lang w:val="en-GB"/>
        </w:rPr>
        <w:t>Once the heart was excised, the left</w:t>
      </w:r>
      <w:r w:rsidR="00EA1539">
        <w:rPr>
          <w:lang w:val="en-GB"/>
        </w:rPr>
        <w:t xml:space="preserve"> ventricle was sectioned into</w:t>
      </w:r>
      <w:r w:rsidR="006D2218">
        <w:rPr>
          <w:lang w:val="en-GB"/>
        </w:rPr>
        <w:t xml:space="preserve"> 5-</w:t>
      </w:r>
      <w:r w:rsidRPr="003E0773">
        <w:rPr>
          <w:lang w:val="en-GB"/>
        </w:rPr>
        <w:t xml:space="preserve">mm thick short-axis slices. Firstly, to determine the area at risk and the extent of </w:t>
      </w:r>
      <w:r w:rsidR="00F51CD6" w:rsidRPr="003E0773">
        <w:rPr>
          <w:lang w:val="en-GB"/>
        </w:rPr>
        <w:t xml:space="preserve">microvascular </w:t>
      </w:r>
      <w:r w:rsidR="00EA1539">
        <w:rPr>
          <w:lang w:val="en-GB"/>
        </w:rPr>
        <w:t>obstruction</w:t>
      </w:r>
      <w:r w:rsidRPr="003E0773">
        <w:rPr>
          <w:lang w:val="en-GB"/>
        </w:rPr>
        <w:t xml:space="preserve">, each slide was viewed under ultraviolet light and photographed. Light blue represents the </w:t>
      </w:r>
      <w:proofErr w:type="spellStart"/>
      <w:r w:rsidR="00D77DA7" w:rsidRPr="003E0773">
        <w:rPr>
          <w:lang w:val="en-GB"/>
        </w:rPr>
        <w:t>t</w:t>
      </w:r>
      <w:r w:rsidRPr="003E0773">
        <w:rPr>
          <w:lang w:val="en-GB"/>
        </w:rPr>
        <w:t>hioflavin</w:t>
      </w:r>
      <w:proofErr w:type="spellEnd"/>
      <w:r w:rsidRPr="003E0773">
        <w:rPr>
          <w:lang w:val="en-GB"/>
        </w:rPr>
        <w:t xml:space="preserve">-S myocardial uptake after infusion into the area at risk, while dark blue indicates </w:t>
      </w:r>
      <w:r w:rsidRPr="00674829">
        <w:rPr>
          <w:noProof/>
          <w:lang w:val="en-GB"/>
        </w:rPr>
        <w:t>lack</w:t>
      </w:r>
      <w:r w:rsidRPr="003E0773">
        <w:rPr>
          <w:lang w:val="en-GB"/>
        </w:rPr>
        <w:t xml:space="preserve"> of perfusion (Figure 1A</w:t>
      </w:r>
      <w:r w:rsidR="00D77DA7" w:rsidRPr="003E0773">
        <w:rPr>
          <w:lang w:val="en-GB"/>
        </w:rPr>
        <w:t>, upper</w:t>
      </w:r>
      <w:r w:rsidRPr="003E0773">
        <w:rPr>
          <w:lang w:val="en-GB"/>
        </w:rPr>
        <w:t xml:space="preserve"> panel).</w:t>
      </w:r>
      <w:r w:rsidR="00EA1539">
        <w:rPr>
          <w:lang w:val="en-GB"/>
        </w:rPr>
        <w:t xml:space="preserve"> Microvascular obstruction</w:t>
      </w:r>
      <w:r w:rsidRPr="003E0773">
        <w:rPr>
          <w:lang w:val="en-GB"/>
        </w:rPr>
        <w:t xml:space="preserve"> was defined as dark blue zones in the core of the area at risk and was expressed as the percentage of the area at risk. </w:t>
      </w:r>
    </w:p>
    <w:p w14:paraId="08339528" w14:textId="0DDDD891" w:rsidR="00676630" w:rsidRPr="003E0773" w:rsidRDefault="00676630" w:rsidP="006D2218">
      <w:pPr>
        <w:spacing w:line="480" w:lineRule="auto"/>
        <w:ind w:firstLine="284"/>
        <w:rPr>
          <w:lang w:val="en-GB"/>
        </w:rPr>
      </w:pPr>
      <w:r w:rsidRPr="003E0773">
        <w:rPr>
          <w:lang w:val="en-GB"/>
        </w:rPr>
        <w:t>Secondly, to determine the extent of the infarcted area, slices were incubated in 2% 2,3,5-triphenyltetrazolium chloride (</w:t>
      </w:r>
      <w:r w:rsidRPr="00674829">
        <w:rPr>
          <w:noProof/>
          <w:lang w:val="en-US"/>
        </w:rPr>
        <w:t>Sigma Aldrich</w:t>
      </w:r>
      <w:r w:rsidRPr="006D2218">
        <w:rPr>
          <w:lang w:val="en-US"/>
        </w:rPr>
        <w:t>, MO, USA</w:t>
      </w:r>
      <w:r w:rsidRPr="003E0773">
        <w:rPr>
          <w:lang w:val="en-GB"/>
        </w:rPr>
        <w:t>) solution at 37ºC for 20 min</w:t>
      </w:r>
      <w:r w:rsidR="006D2218">
        <w:rPr>
          <w:lang w:val="en-GB"/>
        </w:rPr>
        <w:t>utes</w:t>
      </w:r>
      <w:r w:rsidRPr="003E0773">
        <w:rPr>
          <w:lang w:val="en-GB"/>
        </w:rPr>
        <w:t xml:space="preserve">. </w:t>
      </w:r>
      <w:r w:rsidRPr="00674829">
        <w:rPr>
          <w:noProof/>
          <w:lang w:val="en-GB"/>
        </w:rPr>
        <w:t>Afterwards</w:t>
      </w:r>
      <w:r w:rsidRPr="003E0773">
        <w:rPr>
          <w:lang w:val="en-GB"/>
        </w:rPr>
        <w:t xml:space="preserve"> they were viewed under room light an</w:t>
      </w:r>
      <w:r w:rsidR="00D77DA7" w:rsidRPr="003E0773">
        <w:rPr>
          <w:lang w:val="en-GB"/>
        </w:rPr>
        <w:t>d photographed (Figure 1A, lower</w:t>
      </w:r>
      <w:r w:rsidRPr="003E0773">
        <w:rPr>
          <w:lang w:val="en-GB"/>
        </w:rPr>
        <w:t xml:space="preserve"> panel). The infarct area was defined as the </w:t>
      </w:r>
      <w:r w:rsidRPr="00674829">
        <w:rPr>
          <w:noProof/>
          <w:lang w:val="en-GB"/>
        </w:rPr>
        <w:t>triphenyltetrazolium</w:t>
      </w:r>
      <w:r w:rsidRPr="003E0773">
        <w:rPr>
          <w:lang w:val="en-GB"/>
        </w:rPr>
        <w:t xml:space="preserve">-negative myocardial </w:t>
      </w:r>
      <w:r w:rsidRPr="00AB6A35">
        <w:rPr>
          <w:noProof/>
          <w:lang w:val="en-GB"/>
        </w:rPr>
        <w:t>region</w:t>
      </w:r>
      <w:r w:rsidRPr="003E0773">
        <w:rPr>
          <w:lang w:val="en-GB"/>
        </w:rPr>
        <w:t xml:space="preserve"> and was expressed as the percentage of the left ventricle volume. </w:t>
      </w:r>
    </w:p>
    <w:p w14:paraId="3DEDCD8A" w14:textId="77777777" w:rsidR="00676630" w:rsidRPr="003E0773" w:rsidRDefault="00676630" w:rsidP="006D2218">
      <w:pPr>
        <w:spacing w:line="480" w:lineRule="auto"/>
        <w:ind w:firstLine="284"/>
        <w:rPr>
          <w:lang w:val="en-GB"/>
        </w:rPr>
      </w:pPr>
      <w:r w:rsidRPr="003E0773">
        <w:rPr>
          <w:lang w:val="en-GB"/>
        </w:rPr>
        <w:t xml:space="preserve">After digitizing the images, manual offline quantification of all short-axis slices was performed in a dedicated laboratory by a trained observer unaware of the experimental protocol applied. All numerical data analysis was performed using the software package MATLAB 8.4 </w:t>
      </w:r>
      <w:r w:rsidRPr="00674829">
        <w:rPr>
          <w:lang w:val="en-US"/>
        </w:rPr>
        <w:t xml:space="preserve">(The </w:t>
      </w:r>
      <w:proofErr w:type="spellStart"/>
      <w:r w:rsidRPr="00674829">
        <w:rPr>
          <w:lang w:val="en-US"/>
        </w:rPr>
        <w:t>MathWorks</w:t>
      </w:r>
      <w:proofErr w:type="spellEnd"/>
      <w:r w:rsidRPr="00674829">
        <w:rPr>
          <w:lang w:val="en-US"/>
        </w:rPr>
        <w:t xml:space="preserve"> </w:t>
      </w:r>
      <w:proofErr w:type="spellStart"/>
      <w:r w:rsidRPr="00674829">
        <w:rPr>
          <w:lang w:val="en-US"/>
        </w:rPr>
        <w:t>Inc</w:t>
      </w:r>
      <w:proofErr w:type="spellEnd"/>
      <w:r w:rsidRPr="00674829">
        <w:rPr>
          <w:lang w:val="en-US"/>
        </w:rPr>
        <w:t>, Natick, MA, USA)</w:t>
      </w:r>
      <w:r w:rsidRPr="003E0773">
        <w:rPr>
          <w:lang w:val="en-GB"/>
        </w:rPr>
        <w:t xml:space="preserve">. The predefined slice thickness (5 mm) and the presence of a ruler beside heart slices in all images were required to calculate left ventricular myocardial volumes.  </w:t>
      </w:r>
    </w:p>
    <w:p w14:paraId="66F2EED6" w14:textId="4E9C44A3" w:rsidR="00676630" w:rsidRPr="003E0773" w:rsidRDefault="00676630" w:rsidP="00676630">
      <w:pPr>
        <w:spacing w:line="480" w:lineRule="auto"/>
        <w:rPr>
          <w:lang w:val="en-GB"/>
        </w:rPr>
      </w:pPr>
      <w:r w:rsidRPr="003E0773">
        <w:rPr>
          <w:lang w:val="en-GB"/>
        </w:rPr>
        <w:t>In all short-axis slices, the infarcted and remote areas within the left ventricle were defined. The infarcted area was regarded as the myocardium located in the area at risk that did not st</w:t>
      </w:r>
      <w:r w:rsidR="00D77DA7" w:rsidRPr="003E0773">
        <w:rPr>
          <w:lang w:val="en-GB"/>
        </w:rPr>
        <w:t xml:space="preserve">ain with </w:t>
      </w:r>
      <w:r w:rsidR="00D77DA7" w:rsidRPr="00674829">
        <w:rPr>
          <w:noProof/>
          <w:lang w:val="en-GB"/>
        </w:rPr>
        <w:t>triphenyltetrazolium</w:t>
      </w:r>
      <w:r w:rsidR="00D77DA7" w:rsidRPr="003E0773">
        <w:rPr>
          <w:lang w:val="en-GB"/>
        </w:rPr>
        <w:t xml:space="preserve"> (</w:t>
      </w:r>
      <w:proofErr w:type="spellStart"/>
      <w:r w:rsidR="00D77DA7" w:rsidRPr="003E0773">
        <w:rPr>
          <w:lang w:val="en-GB"/>
        </w:rPr>
        <w:t>t</w:t>
      </w:r>
      <w:r w:rsidRPr="003E0773">
        <w:rPr>
          <w:lang w:val="en-GB"/>
        </w:rPr>
        <w:t>hioflavin</w:t>
      </w:r>
      <w:proofErr w:type="spellEnd"/>
      <w:r w:rsidRPr="003E0773">
        <w:rPr>
          <w:lang w:val="en-GB"/>
        </w:rPr>
        <w:t xml:space="preserve">-S+ and </w:t>
      </w:r>
      <w:r w:rsidRPr="00674829">
        <w:rPr>
          <w:noProof/>
          <w:lang w:val="en-GB"/>
        </w:rPr>
        <w:t>triphenyltetrazolium</w:t>
      </w:r>
      <w:r w:rsidRPr="003E0773">
        <w:rPr>
          <w:lang w:val="en-GB"/>
        </w:rPr>
        <w:t>-). The remote area was considered as the re</w:t>
      </w:r>
      <w:r w:rsidR="00D77DA7" w:rsidRPr="003E0773">
        <w:rPr>
          <w:lang w:val="en-GB"/>
        </w:rPr>
        <w:t>gion outside the area at risk (</w:t>
      </w:r>
      <w:proofErr w:type="spellStart"/>
      <w:r w:rsidR="00D77DA7" w:rsidRPr="003E0773">
        <w:rPr>
          <w:lang w:val="en-GB"/>
        </w:rPr>
        <w:t>t</w:t>
      </w:r>
      <w:r w:rsidRPr="003E0773">
        <w:rPr>
          <w:lang w:val="en-GB"/>
        </w:rPr>
        <w:t>hioflavin</w:t>
      </w:r>
      <w:proofErr w:type="spellEnd"/>
      <w:r w:rsidRPr="003E0773">
        <w:rPr>
          <w:lang w:val="en-GB"/>
        </w:rPr>
        <w:t xml:space="preserve">-S- and </w:t>
      </w:r>
      <w:proofErr w:type="spellStart"/>
      <w:r w:rsidRPr="003E0773">
        <w:rPr>
          <w:lang w:val="en-GB"/>
        </w:rPr>
        <w:t>triphenyltetrazolium</w:t>
      </w:r>
      <w:proofErr w:type="spellEnd"/>
      <w:r w:rsidRPr="003E0773">
        <w:rPr>
          <w:lang w:val="en-GB"/>
        </w:rPr>
        <w:t>+).</w:t>
      </w:r>
    </w:p>
    <w:p w14:paraId="66D2BD82" w14:textId="77777777" w:rsidR="003E0773" w:rsidRPr="003E0773" w:rsidRDefault="003E0773" w:rsidP="00676630">
      <w:pPr>
        <w:spacing w:line="480" w:lineRule="auto"/>
        <w:rPr>
          <w:lang w:val="en-GB"/>
        </w:rPr>
      </w:pPr>
    </w:p>
    <w:p w14:paraId="10C1816E" w14:textId="0C44057B" w:rsidR="00676630" w:rsidRPr="003E0773" w:rsidRDefault="00676630" w:rsidP="00676630">
      <w:pPr>
        <w:spacing w:line="480" w:lineRule="auto"/>
        <w:outlineLvl w:val="0"/>
        <w:rPr>
          <w:b/>
          <w:lang w:val="en-US"/>
        </w:rPr>
      </w:pPr>
      <w:r w:rsidRPr="003E0773">
        <w:rPr>
          <w:b/>
          <w:lang w:val="en-US"/>
        </w:rPr>
        <w:t xml:space="preserve">Microscopic </w:t>
      </w:r>
      <w:r w:rsidR="003E0773" w:rsidRPr="003E0773">
        <w:rPr>
          <w:b/>
          <w:lang w:val="en-US"/>
        </w:rPr>
        <w:t>Analysis and Immunohistochemistry of Myocardial Samples</w:t>
      </w:r>
    </w:p>
    <w:p w14:paraId="6A8F0BD6" w14:textId="77777777" w:rsidR="00676630" w:rsidRPr="00674829" w:rsidRDefault="00676630" w:rsidP="003E0773">
      <w:pPr>
        <w:spacing w:line="480" w:lineRule="auto"/>
        <w:ind w:firstLine="284"/>
        <w:rPr>
          <w:lang w:val="en-US"/>
        </w:rPr>
      </w:pPr>
      <w:r w:rsidRPr="00674829">
        <w:rPr>
          <w:lang w:val="en-US"/>
        </w:rPr>
        <w:lastRenderedPageBreak/>
        <w:t>Tissue samples from infarcted and remote areas were fixed in 4% paraformaldehyde acid, embedded in paraffin, and stained with hematoxylin-eosin (</w:t>
      </w:r>
      <w:r w:rsidRPr="00674829">
        <w:rPr>
          <w:noProof/>
          <w:lang w:val="en-US"/>
        </w:rPr>
        <w:t>Sigma Aldrich</w:t>
      </w:r>
      <w:r w:rsidRPr="00674829">
        <w:rPr>
          <w:lang w:val="en-US"/>
        </w:rPr>
        <w:t>, MO, USA) for histological analysis (Figure 2A, upper panel). To further characterize swine tissue, fibrosis was detected by staining myocardial samples with 0.1% Direct Red 80 (</w:t>
      </w:r>
      <w:r w:rsidRPr="00674829">
        <w:rPr>
          <w:noProof/>
          <w:lang w:val="en-US"/>
        </w:rPr>
        <w:t>Sigma Aldrich</w:t>
      </w:r>
      <w:r w:rsidRPr="00674829">
        <w:rPr>
          <w:lang w:val="en-US"/>
        </w:rPr>
        <w:t>, MO, USA) in saturated picric acid</w:t>
      </w:r>
      <w:r w:rsidRPr="00674829">
        <w:rPr>
          <w:vertAlign w:val="superscript"/>
          <w:lang w:val="en-US"/>
        </w:rPr>
        <w:t>2</w:t>
      </w:r>
      <w:r w:rsidRPr="00674829">
        <w:rPr>
          <w:lang w:val="en-US"/>
        </w:rPr>
        <w:t xml:space="preserve"> and photographed at 20x magnification in an optic microscope Leica DMD 108 using a polarized filter that permitted the visualization of collagen (Leica Microsystems, </w:t>
      </w:r>
      <w:proofErr w:type="spellStart"/>
      <w:r w:rsidRPr="00674829">
        <w:rPr>
          <w:lang w:val="en-US"/>
        </w:rPr>
        <w:t>Wetzlar</w:t>
      </w:r>
      <w:proofErr w:type="spellEnd"/>
      <w:r w:rsidRPr="00674829">
        <w:rPr>
          <w:lang w:val="en-US"/>
        </w:rPr>
        <w:t>, Germany) (Figure 2A, middle panel).</w:t>
      </w:r>
    </w:p>
    <w:p w14:paraId="0CC5F766" w14:textId="5BD83237" w:rsidR="00676630" w:rsidRPr="00674829" w:rsidRDefault="00676630" w:rsidP="003E0773">
      <w:pPr>
        <w:spacing w:line="480" w:lineRule="auto"/>
        <w:ind w:firstLine="284"/>
        <w:rPr>
          <w:lang w:val="en-US" w:eastAsia="fr-FR"/>
        </w:rPr>
      </w:pPr>
      <w:r w:rsidRPr="00674829">
        <w:rPr>
          <w:lang w:val="en-US"/>
        </w:rPr>
        <w:t xml:space="preserve">For immunohistochemistry, representative sections (5 </w:t>
      </w:r>
      <w:r w:rsidRPr="003E0773">
        <w:t>μ</w:t>
      </w:r>
      <w:r w:rsidRPr="00674829">
        <w:rPr>
          <w:lang w:val="en-US"/>
        </w:rPr>
        <w:t xml:space="preserve">m) of paraffin tissues from all five experimental groups were selected. </w:t>
      </w:r>
      <w:r w:rsidRPr="00AB6A35">
        <w:rPr>
          <w:lang w:val="en-US"/>
        </w:rPr>
        <w:t xml:space="preserve">After peroxidase inactivation </w:t>
      </w:r>
      <w:r w:rsidRPr="00AB6A35">
        <w:rPr>
          <w:spacing w:val="-3"/>
          <w:lang w:val="en-US"/>
        </w:rPr>
        <w:t>(H</w:t>
      </w:r>
      <w:r w:rsidRPr="00AB6A35">
        <w:rPr>
          <w:spacing w:val="-3"/>
          <w:vertAlign w:val="subscript"/>
          <w:lang w:val="en-US"/>
        </w:rPr>
        <w:t>2</w:t>
      </w:r>
      <w:r w:rsidRPr="00AB6A35">
        <w:rPr>
          <w:spacing w:val="-3"/>
          <w:lang w:val="en-US"/>
        </w:rPr>
        <w:t>O</w:t>
      </w:r>
      <w:r w:rsidRPr="00AB6A35">
        <w:rPr>
          <w:spacing w:val="-3"/>
          <w:vertAlign w:val="subscript"/>
          <w:lang w:val="en-US"/>
        </w:rPr>
        <w:t>2</w:t>
      </w:r>
      <w:r w:rsidRPr="00AB6A35">
        <w:rPr>
          <w:spacing w:val="-3"/>
          <w:lang w:val="en-US"/>
        </w:rPr>
        <w:t xml:space="preserve"> 0.3%) and blockade with horse serum</w:t>
      </w:r>
      <w:r w:rsidRPr="00AB6A35">
        <w:rPr>
          <w:lang w:val="en-US"/>
        </w:rPr>
        <w:t xml:space="preserve">, </w:t>
      </w:r>
      <w:r w:rsidRPr="00AB6A35">
        <w:rPr>
          <w:spacing w:val="-3"/>
          <w:lang w:val="en-US"/>
        </w:rPr>
        <w:t>sections were incubated overnight (4ºC) with the following primary antibodies</w:t>
      </w:r>
      <w:r w:rsidRPr="00AB6A35">
        <w:rPr>
          <w:lang w:val="en-US"/>
        </w:rPr>
        <w:t xml:space="preserve">; a rabbit anti-porcine CD31 (dilution 1:100, </w:t>
      </w:r>
      <w:r w:rsidRPr="00AB6A35">
        <w:rPr>
          <w:spacing w:val="-3"/>
          <w:lang w:val="en-US"/>
        </w:rPr>
        <w:t xml:space="preserve">ab28364, </w:t>
      </w:r>
      <w:proofErr w:type="spellStart"/>
      <w:r w:rsidRPr="00AB6A35">
        <w:rPr>
          <w:spacing w:val="-3"/>
          <w:lang w:val="en-US"/>
        </w:rPr>
        <w:t>Abcam</w:t>
      </w:r>
      <w:proofErr w:type="spellEnd"/>
      <w:r w:rsidRPr="00AB6A35">
        <w:rPr>
          <w:spacing w:val="-3"/>
          <w:lang w:val="en-US"/>
        </w:rPr>
        <w:t>, Cambridge, UK)</w:t>
      </w:r>
      <w:r w:rsidRPr="00AB6A35">
        <w:rPr>
          <w:lang w:val="en-US"/>
        </w:rPr>
        <w:t xml:space="preserve"> (Figure 2A, lower panel) was used to identify </w:t>
      </w:r>
      <w:r w:rsidRPr="00AB6A35">
        <w:rPr>
          <w:noProof/>
          <w:lang w:val="en-US"/>
        </w:rPr>
        <w:t>microvessel</w:t>
      </w:r>
      <w:r w:rsidRPr="00AB6A35">
        <w:rPr>
          <w:lang w:val="en-US"/>
        </w:rPr>
        <w:t xml:space="preserve"> density and a mouse ant</w:t>
      </w:r>
      <w:r w:rsidR="00D77DA7" w:rsidRPr="00AB6A35">
        <w:rPr>
          <w:lang w:val="en-US"/>
        </w:rPr>
        <w:t xml:space="preserve">i-porcine </w:t>
      </w:r>
      <w:r w:rsidR="00D77DA7" w:rsidRPr="00CF1E40">
        <w:rPr>
          <w:i/>
          <w:lang w:val="en-US"/>
        </w:rPr>
        <w:t>HIF-1A</w:t>
      </w:r>
      <w:r w:rsidR="00D77DA7" w:rsidRPr="00AB6A35">
        <w:rPr>
          <w:lang w:val="en-US"/>
        </w:rPr>
        <w:t xml:space="preserve"> (dilution 1:10</w:t>
      </w:r>
      <w:r w:rsidRPr="00AB6A35">
        <w:rPr>
          <w:lang w:val="en-US"/>
        </w:rPr>
        <w:t xml:space="preserve">0, ab16066, </w:t>
      </w:r>
      <w:proofErr w:type="spellStart"/>
      <w:r w:rsidRPr="00AB6A35">
        <w:rPr>
          <w:lang w:val="en-US"/>
        </w:rPr>
        <w:t>Abcam</w:t>
      </w:r>
      <w:proofErr w:type="spellEnd"/>
      <w:r w:rsidRPr="00AB6A35">
        <w:rPr>
          <w:lang w:val="en-US"/>
        </w:rPr>
        <w:t xml:space="preserve">, Cambridge, UK) (Figure 4B) was applied to assess </w:t>
      </w:r>
      <w:r w:rsidRPr="00CF1E40">
        <w:rPr>
          <w:i/>
          <w:lang w:val="en-US"/>
        </w:rPr>
        <w:t>HIF-1A</w:t>
      </w:r>
      <w:r w:rsidRPr="00AB6A35">
        <w:rPr>
          <w:lang w:val="en-US"/>
        </w:rPr>
        <w:t xml:space="preserve"> expression. </w:t>
      </w:r>
      <w:r w:rsidRPr="006D2218">
        <w:rPr>
          <w:lang w:val="en-US"/>
        </w:rPr>
        <w:t>Amplification of the primary antibody signal was carried out by a 45-min</w:t>
      </w:r>
      <w:r w:rsidR="00CF1E40">
        <w:rPr>
          <w:lang w:val="en-US"/>
        </w:rPr>
        <w:t>ute</w:t>
      </w:r>
      <w:r w:rsidRPr="006D2218">
        <w:rPr>
          <w:lang w:val="en-US"/>
        </w:rPr>
        <w:t xml:space="preserve"> incubation with </w:t>
      </w:r>
      <w:r w:rsidRPr="006D2218">
        <w:rPr>
          <w:spacing w:val="-3"/>
          <w:lang w:val="en-US"/>
        </w:rPr>
        <w:t xml:space="preserve">a biotin-conjugated goat anti-rabbit secondary antibody (1:1000 dilution, </w:t>
      </w:r>
      <w:proofErr w:type="spellStart"/>
      <w:r w:rsidRPr="006D2218">
        <w:rPr>
          <w:spacing w:val="-3"/>
          <w:lang w:val="en-US"/>
        </w:rPr>
        <w:t>Dako</w:t>
      </w:r>
      <w:proofErr w:type="spellEnd"/>
      <w:r w:rsidRPr="006D2218">
        <w:rPr>
          <w:spacing w:val="-3"/>
          <w:lang w:val="en-US"/>
        </w:rPr>
        <w:t xml:space="preserve">, </w:t>
      </w:r>
      <w:proofErr w:type="spellStart"/>
      <w:r w:rsidRPr="006D2218">
        <w:rPr>
          <w:spacing w:val="-3"/>
          <w:lang w:val="en-US"/>
        </w:rPr>
        <w:t>Glostrup</w:t>
      </w:r>
      <w:proofErr w:type="spellEnd"/>
      <w:r w:rsidRPr="006D2218">
        <w:rPr>
          <w:spacing w:val="-3"/>
          <w:lang w:val="en-US"/>
        </w:rPr>
        <w:t>, Denmark) or biotin-conjugated goat ant</w:t>
      </w:r>
      <w:r w:rsidR="00D77DA7" w:rsidRPr="006D2218">
        <w:rPr>
          <w:spacing w:val="-3"/>
          <w:lang w:val="en-US"/>
        </w:rPr>
        <w:t>i-mouse secondary antibody (1:5</w:t>
      </w:r>
      <w:r w:rsidRPr="006D2218">
        <w:rPr>
          <w:spacing w:val="-3"/>
          <w:lang w:val="en-US"/>
        </w:rPr>
        <w:t xml:space="preserve">00 dilution, </w:t>
      </w:r>
      <w:proofErr w:type="spellStart"/>
      <w:r w:rsidRPr="006D2218">
        <w:rPr>
          <w:spacing w:val="-3"/>
          <w:lang w:val="en-US"/>
        </w:rPr>
        <w:t>Dako</w:t>
      </w:r>
      <w:proofErr w:type="spellEnd"/>
      <w:r w:rsidRPr="006D2218">
        <w:rPr>
          <w:spacing w:val="-3"/>
          <w:lang w:val="en-US"/>
        </w:rPr>
        <w:t xml:space="preserve">, </w:t>
      </w:r>
      <w:proofErr w:type="spellStart"/>
      <w:r w:rsidRPr="006D2218">
        <w:rPr>
          <w:spacing w:val="-3"/>
          <w:lang w:val="en-US"/>
        </w:rPr>
        <w:t>Glostrup</w:t>
      </w:r>
      <w:proofErr w:type="spellEnd"/>
      <w:r w:rsidRPr="006D2218">
        <w:rPr>
          <w:spacing w:val="-3"/>
          <w:lang w:val="en-US"/>
        </w:rPr>
        <w:t>, Denmark)</w:t>
      </w:r>
      <w:r w:rsidR="006D2218" w:rsidRPr="006D2218">
        <w:rPr>
          <w:spacing w:val="-3"/>
          <w:lang w:val="en-US"/>
        </w:rPr>
        <w:t>.</w:t>
      </w:r>
      <w:r w:rsidRPr="006D2218">
        <w:rPr>
          <w:vertAlign w:val="superscript"/>
          <w:lang w:val="en-US" w:eastAsia="fr-FR"/>
        </w:rPr>
        <w:t>3,4</w:t>
      </w:r>
      <w:r w:rsidRPr="006D2218">
        <w:rPr>
          <w:lang w:val="en-US"/>
        </w:rPr>
        <w:t xml:space="preserve"> Photographs at 20x magnification were taken in </w:t>
      </w:r>
      <w:r w:rsidRPr="00674829">
        <w:rPr>
          <w:noProof/>
          <w:lang w:val="en-US"/>
        </w:rPr>
        <w:t>independent</w:t>
      </w:r>
      <w:r w:rsidRPr="006D2218">
        <w:rPr>
          <w:lang w:val="en-US"/>
        </w:rPr>
        <w:t xml:space="preserve"> field. </w:t>
      </w:r>
      <w:proofErr w:type="spellStart"/>
      <w:r w:rsidRPr="00674829">
        <w:rPr>
          <w:spacing w:val="-3"/>
          <w:lang w:val="en-US"/>
        </w:rPr>
        <w:t>Microvessel</w:t>
      </w:r>
      <w:proofErr w:type="spellEnd"/>
      <w:r w:rsidRPr="00674829">
        <w:rPr>
          <w:spacing w:val="-3"/>
          <w:lang w:val="en-US"/>
        </w:rPr>
        <w:t xml:space="preserve"> formation was determined by counting CD31</w:t>
      </w:r>
      <w:r w:rsidRPr="00674829">
        <w:rPr>
          <w:spacing w:val="-3"/>
          <w:vertAlign w:val="superscript"/>
          <w:lang w:val="en-US"/>
        </w:rPr>
        <w:t>+</w:t>
      </w:r>
      <w:r w:rsidRPr="00674829">
        <w:rPr>
          <w:spacing w:val="-3"/>
          <w:lang w:val="en-US"/>
        </w:rPr>
        <w:t xml:space="preserve"> </w:t>
      </w:r>
      <w:proofErr w:type="spellStart"/>
      <w:r w:rsidRPr="00674829">
        <w:rPr>
          <w:spacing w:val="-3"/>
          <w:lang w:val="en-US"/>
        </w:rPr>
        <w:t>microvessels</w:t>
      </w:r>
      <w:proofErr w:type="spellEnd"/>
      <w:r w:rsidRPr="00674829">
        <w:rPr>
          <w:spacing w:val="-3"/>
          <w:lang w:val="en-US"/>
        </w:rPr>
        <w:t xml:space="preserve"> in high power field and expressed as CD31</w:t>
      </w:r>
      <w:r w:rsidRPr="00674829">
        <w:rPr>
          <w:spacing w:val="-3"/>
          <w:vertAlign w:val="superscript"/>
          <w:lang w:val="en-US"/>
        </w:rPr>
        <w:t>+</w:t>
      </w:r>
      <w:r w:rsidRPr="00674829">
        <w:rPr>
          <w:spacing w:val="-3"/>
          <w:lang w:val="en-US"/>
        </w:rPr>
        <w:t xml:space="preserve"> vessels per mm</w:t>
      </w:r>
      <w:r w:rsidRPr="00674829">
        <w:rPr>
          <w:spacing w:val="-3"/>
          <w:vertAlign w:val="superscript"/>
          <w:lang w:val="en-US"/>
        </w:rPr>
        <w:t>2</w:t>
      </w:r>
      <w:r w:rsidRPr="00674829">
        <w:rPr>
          <w:spacing w:val="-3"/>
          <w:lang w:val="en-US"/>
        </w:rPr>
        <w:t xml:space="preserve"> </w:t>
      </w:r>
      <w:r w:rsidRPr="00674829">
        <w:rPr>
          <w:color w:val="191919"/>
          <w:lang w:val="en-US"/>
        </w:rPr>
        <w:t xml:space="preserve">using a </w:t>
      </w:r>
      <w:r w:rsidRPr="00674829">
        <w:rPr>
          <w:lang w:val="en-US"/>
        </w:rPr>
        <w:t>phase contrast microscope (</w:t>
      </w:r>
      <w:proofErr w:type="spellStart"/>
      <w:r w:rsidRPr="00674829">
        <w:rPr>
          <w:lang w:val="en-US"/>
        </w:rPr>
        <w:t>Axio</w:t>
      </w:r>
      <w:proofErr w:type="spellEnd"/>
      <w:r w:rsidRPr="00674829">
        <w:rPr>
          <w:lang w:val="en-US"/>
        </w:rPr>
        <w:t xml:space="preserve"> Observer A1, Carl Zeiss, NY, USA). </w:t>
      </w:r>
      <w:r w:rsidRPr="00674829">
        <w:rPr>
          <w:lang w:val="en-US" w:eastAsia="fr-FR"/>
        </w:rPr>
        <w:t>Scoring was performed blinded on coded slides.</w:t>
      </w:r>
    </w:p>
    <w:p w14:paraId="2FBFFDD6" w14:textId="77777777" w:rsidR="003E0773" w:rsidRPr="00674829" w:rsidRDefault="003E0773" w:rsidP="00676630">
      <w:pPr>
        <w:spacing w:line="480" w:lineRule="auto"/>
        <w:rPr>
          <w:lang w:val="en-US"/>
        </w:rPr>
      </w:pPr>
    </w:p>
    <w:p w14:paraId="3DBD2148" w14:textId="181D51EB" w:rsidR="003E0773" w:rsidRPr="003E0773" w:rsidRDefault="00676630" w:rsidP="00676630">
      <w:pPr>
        <w:spacing w:line="480" w:lineRule="auto"/>
        <w:outlineLvl w:val="0"/>
        <w:rPr>
          <w:b/>
          <w:lang w:val="en-US"/>
        </w:rPr>
      </w:pPr>
      <w:r w:rsidRPr="003E0773">
        <w:rPr>
          <w:b/>
          <w:lang w:val="en-US"/>
        </w:rPr>
        <w:t xml:space="preserve">Quantification </w:t>
      </w:r>
      <w:r w:rsidR="003E0773" w:rsidRPr="003E0773">
        <w:rPr>
          <w:b/>
          <w:lang w:val="en-US"/>
        </w:rPr>
        <w:t xml:space="preserve">of </w:t>
      </w:r>
      <w:r w:rsidRPr="003E0773">
        <w:rPr>
          <w:b/>
          <w:lang w:val="en-US"/>
        </w:rPr>
        <w:t>H</w:t>
      </w:r>
      <w:r w:rsidR="00F51CD6" w:rsidRPr="003E0773">
        <w:rPr>
          <w:b/>
          <w:lang w:val="en-US"/>
        </w:rPr>
        <w:t>ypoxia</w:t>
      </w:r>
      <w:r w:rsidR="003E0773" w:rsidRPr="003E0773">
        <w:rPr>
          <w:b/>
          <w:lang w:val="en-US"/>
        </w:rPr>
        <w:t>-inducible Factor-</w:t>
      </w:r>
      <w:r w:rsidRPr="003E0773">
        <w:rPr>
          <w:b/>
          <w:lang w:val="en-US"/>
        </w:rPr>
        <w:t xml:space="preserve">1A </w:t>
      </w:r>
      <w:r w:rsidR="003E0773" w:rsidRPr="003E0773">
        <w:rPr>
          <w:b/>
          <w:lang w:val="en-US"/>
        </w:rPr>
        <w:t>in Serum and in Myocardial Tissue</w:t>
      </w:r>
    </w:p>
    <w:p w14:paraId="129D782B" w14:textId="29AE6D29" w:rsidR="00676630" w:rsidRPr="006D2218" w:rsidRDefault="006D2218" w:rsidP="006D2218">
      <w:pPr>
        <w:spacing w:line="480" w:lineRule="auto"/>
        <w:ind w:firstLine="284"/>
        <w:rPr>
          <w:lang w:val="en-US"/>
        </w:rPr>
      </w:pPr>
      <w:r w:rsidRPr="00CF1E40">
        <w:rPr>
          <w:i/>
          <w:lang w:val="en-US"/>
        </w:rPr>
        <w:t>HIF</w:t>
      </w:r>
      <w:r w:rsidR="00676630" w:rsidRPr="00CF1E40">
        <w:rPr>
          <w:i/>
          <w:lang w:val="en-US"/>
        </w:rPr>
        <w:t>-1A</w:t>
      </w:r>
      <w:r w:rsidR="00676630" w:rsidRPr="006D2218">
        <w:rPr>
          <w:lang w:val="en-US"/>
        </w:rPr>
        <w:t xml:space="preserve"> levels were determined in the</w:t>
      </w:r>
      <w:r>
        <w:rPr>
          <w:lang w:val="en-US"/>
        </w:rPr>
        <w:t xml:space="preserve"> 5</w:t>
      </w:r>
      <w:r w:rsidR="00676630" w:rsidRPr="006D2218">
        <w:rPr>
          <w:lang w:val="en-US"/>
        </w:rPr>
        <w:t xml:space="preserve"> experimental groups in coronary serum obtained from coronary sinus blood samples using a commercial sandwich enzyme-</w:t>
      </w:r>
      <w:r w:rsidR="00F51CD6" w:rsidRPr="006D2218">
        <w:rPr>
          <w:lang w:val="en-US"/>
        </w:rPr>
        <w:t xml:space="preserve">like </w:t>
      </w:r>
      <w:r w:rsidR="00676630" w:rsidRPr="006D2218">
        <w:rPr>
          <w:lang w:val="en-US"/>
        </w:rPr>
        <w:t>immunoassay, following the manufacturer´s instructions (</w:t>
      </w:r>
      <w:proofErr w:type="spellStart"/>
      <w:r w:rsidR="00676630" w:rsidRPr="00674829">
        <w:rPr>
          <w:noProof/>
          <w:lang w:val="en-US"/>
        </w:rPr>
        <w:t>Elabscience</w:t>
      </w:r>
      <w:proofErr w:type="spellEnd"/>
      <w:r w:rsidR="00676630" w:rsidRPr="006D2218">
        <w:rPr>
          <w:lang w:val="en-US"/>
        </w:rPr>
        <w:t xml:space="preserve"> Biotechnology Co, Bethesda, MD, USA). </w:t>
      </w:r>
      <w:r w:rsidR="00676630" w:rsidRPr="00674829">
        <w:rPr>
          <w:lang w:val="en-US"/>
        </w:rPr>
        <w:t xml:space="preserve">Absorbance was measured at 450 nm and the data were processed by </w:t>
      </w:r>
      <w:proofErr w:type="spellStart"/>
      <w:r w:rsidR="00676630" w:rsidRPr="00674829">
        <w:rPr>
          <w:lang w:val="en-US"/>
        </w:rPr>
        <w:t>GraphPad</w:t>
      </w:r>
      <w:proofErr w:type="spellEnd"/>
      <w:r w:rsidR="00676630" w:rsidRPr="00674829">
        <w:rPr>
          <w:lang w:val="en-US"/>
        </w:rPr>
        <w:t xml:space="preserve"> Prism software. </w:t>
      </w:r>
      <w:r w:rsidR="00676630" w:rsidRPr="006D2218">
        <w:rPr>
          <w:lang w:val="en-US"/>
        </w:rPr>
        <w:t xml:space="preserve">Results are expressed as </w:t>
      </w:r>
      <w:proofErr w:type="spellStart"/>
      <w:r w:rsidR="00676630" w:rsidRPr="006D2218">
        <w:rPr>
          <w:lang w:val="en-US"/>
        </w:rPr>
        <w:t>pg</w:t>
      </w:r>
      <w:proofErr w:type="spellEnd"/>
      <w:r w:rsidR="00676630" w:rsidRPr="006D2218">
        <w:rPr>
          <w:lang w:val="en-US"/>
        </w:rPr>
        <w:t>/m</w:t>
      </w:r>
      <w:r w:rsidRPr="006D2218">
        <w:rPr>
          <w:lang w:val="en-US"/>
        </w:rPr>
        <w:t>L</w:t>
      </w:r>
      <w:r w:rsidR="00676630" w:rsidRPr="006D2218">
        <w:rPr>
          <w:lang w:val="en-US"/>
        </w:rPr>
        <w:t xml:space="preserve"> serum. </w:t>
      </w:r>
    </w:p>
    <w:p w14:paraId="3E17CB2F" w14:textId="5A6F3C88" w:rsidR="00676630" w:rsidRPr="00674829" w:rsidRDefault="00676630" w:rsidP="006D2218">
      <w:pPr>
        <w:spacing w:line="480" w:lineRule="auto"/>
        <w:ind w:firstLine="284"/>
        <w:rPr>
          <w:lang w:val="en-US"/>
        </w:rPr>
      </w:pPr>
      <w:r w:rsidRPr="00CF1E40">
        <w:rPr>
          <w:i/>
          <w:lang w:val="en-US"/>
        </w:rPr>
        <w:t>HIF-1A</w:t>
      </w:r>
      <w:r w:rsidRPr="006D2218">
        <w:rPr>
          <w:lang w:val="en-US"/>
        </w:rPr>
        <w:t xml:space="preserve"> mRNA expression was also assessed in tissue samples from the infarcted and remote areas isolated from the five experimental groups. </w:t>
      </w:r>
      <w:r w:rsidRPr="00674829">
        <w:rPr>
          <w:lang w:val="en-US"/>
        </w:rPr>
        <w:t xml:space="preserve">In order to extract RNA, RNeasy Plus Mini Kit (QIAGEN GmbH, Hilden, Germany) was employed following the manufacturer’s instructions. </w:t>
      </w:r>
      <w:r w:rsidRPr="00CF1E40">
        <w:rPr>
          <w:i/>
          <w:lang w:val="en-US"/>
        </w:rPr>
        <w:t>HIF-1A</w:t>
      </w:r>
      <w:r w:rsidRPr="00AB6A35">
        <w:rPr>
          <w:lang w:val="en-US"/>
        </w:rPr>
        <w:t xml:space="preserve"> gene expression was determined by </w:t>
      </w:r>
      <w:r w:rsidRPr="00AB6A35">
        <w:rPr>
          <w:noProof/>
          <w:lang w:val="en-US"/>
        </w:rPr>
        <w:t>real</w:t>
      </w:r>
      <w:r w:rsidR="00AB6A35" w:rsidRPr="00AB6A35">
        <w:rPr>
          <w:noProof/>
          <w:lang w:val="en-US"/>
        </w:rPr>
        <w:t>-</w:t>
      </w:r>
      <w:r w:rsidRPr="00AB6A35">
        <w:rPr>
          <w:noProof/>
          <w:lang w:val="en-US"/>
        </w:rPr>
        <w:t>time</w:t>
      </w:r>
      <w:r w:rsidRPr="00AB6A35">
        <w:rPr>
          <w:lang w:val="en-US"/>
        </w:rPr>
        <w:t xml:space="preserve"> Polymerase Chain Reaction using a 7900HT Fast Real-Time Polymerase Chain Reaction System (Applied </w:t>
      </w:r>
      <w:proofErr w:type="spellStart"/>
      <w:r w:rsidRPr="00AB6A35">
        <w:rPr>
          <w:lang w:val="en-US"/>
        </w:rPr>
        <w:t>Biosystems</w:t>
      </w:r>
      <w:proofErr w:type="spellEnd"/>
      <w:r w:rsidRPr="00AB6A35">
        <w:rPr>
          <w:lang w:val="en-US"/>
        </w:rPr>
        <w:t xml:space="preserve">, Thermo Fisher Scientific, Waltham, MA, USA). </w:t>
      </w:r>
      <w:r w:rsidRPr="00674829">
        <w:rPr>
          <w:lang w:val="en-US"/>
        </w:rPr>
        <w:t xml:space="preserve">The values of the threshold cycle (Ct) were calculated and normalized to the housekeeping gene 18S ribosomal RNA.  </w:t>
      </w:r>
    </w:p>
    <w:p w14:paraId="31DAA171" w14:textId="77777777" w:rsidR="00676630" w:rsidRPr="00674829" w:rsidRDefault="00676630" w:rsidP="00676630">
      <w:pPr>
        <w:spacing w:line="480" w:lineRule="auto"/>
        <w:rPr>
          <w:lang w:val="en-US"/>
        </w:rPr>
      </w:pPr>
      <w:r w:rsidRPr="00674829">
        <w:rPr>
          <w:lang w:val="en-US"/>
        </w:rPr>
        <w:t xml:space="preserve">We used specific primers pre-designed by Applied </w:t>
      </w:r>
      <w:proofErr w:type="spellStart"/>
      <w:r w:rsidRPr="00674829">
        <w:rPr>
          <w:lang w:val="en-US"/>
        </w:rPr>
        <w:t>Biosystems</w:t>
      </w:r>
      <w:proofErr w:type="spellEnd"/>
      <w:r w:rsidRPr="00674829">
        <w:rPr>
          <w:lang w:val="en-US"/>
        </w:rPr>
        <w:t xml:space="preserve"> (Thermo Fisher Scientific, Waltham, MA, USA) for analysis of porcine </w:t>
      </w:r>
      <w:r w:rsidRPr="00674829">
        <w:rPr>
          <w:i/>
          <w:lang w:val="en-US"/>
        </w:rPr>
        <w:t>HIF-1A</w:t>
      </w:r>
      <w:r w:rsidRPr="00674829">
        <w:rPr>
          <w:lang w:val="en-US"/>
        </w:rPr>
        <w:t xml:space="preserve"> (Ss03390447_m1) and the endogenous ribosomal 18S (4319413E).</w:t>
      </w:r>
    </w:p>
    <w:p w14:paraId="7379B93B" w14:textId="77777777" w:rsidR="003E0773" w:rsidRPr="00674829" w:rsidRDefault="003E0773" w:rsidP="00676630">
      <w:pPr>
        <w:spacing w:line="480" w:lineRule="auto"/>
        <w:rPr>
          <w:lang w:val="en-US"/>
        </w:rPr>
      </w:pPr>
    </w:p>
    <w:p w14:paraId="2B703DF3" w14:textId="7DB01C4E" w:rsidR="00676630" w:rsidRPr="003E0773" w:rsidRDefault="00676630" w:rsidP="00676630">
      <w:pPr>
        <w:spacing w:line="480" w:lineRule="auto"/>
        <w:outlineLvl w:val="0"/>
        <w:rPr>
          <w:b/>
          <w:lang w:val="en-US"/>
        </w:rPr>
      </w:pPr>
      <w:r w:rsidRPr="003E0773">
        <w:rPr>
          <w:b/>
          <w:lang w:val="en-US"/>
        </w:rPr>
        <w:t xml:space="preserve">Porcine </w:t>
      </w:r>
      <w:r w:rsidR="003E0773" w:rsidRPr="003E0773">
        <w:rPr>
          <w:b/>
          <w:lang w:val="en-US"/>
        </w:rPr>
        <w:t>Coronary Artery Endothelial Cells Culture</w:t>
      </w:r>
    </w:p>
    <w:p w14:paraId="0C055B36" w14:textId="131C3C68" w:rsidR="00676630" w:rsidRPr="003E0773" w:rsidRDefault="00ED674D" w:rsidP="003E0773">
      <w:pPr>
        <w:spacing w:line="480" w:lineRule="auto"/>
        <w:ind w:firstLine="284"/>
      </w:pPr>
      <w:r w:rsidRPr="00674829">
        <w:rPr>
          <w:lang w:val="en-US"/>
        </w:rPr>
        <w:t xml:space="preserve">Porcine coronary artery endothelial cells (Cell Applications, </w:t>
      </w:r>
      <w:proofErr w:type="spellStart"/>
      <w:r w:rsidRPr="00674829">
        <w:rPr>
          <w:lang w:val="en-US"/>
        </w:rPr>
        <w:t>Inc</w:t>
      </w:r>
      <w:proofErr w:type="spellEnd"/>
      <w:r w:rsidRPr="00674829">
        <w:rPr>
          <w:lang w:val="en-US"/>
        </w:rPr>
        <w:t xml:space="preserve">, San Diego, CA) were cultured in porcine endothelial growth medium (Cell Applications, </w:t>
      </w:r>
      <w:proofErr w:type="spellStart"/>
      <w:r w:rsidRPr="00674829">
        <w:rPr>
          <w:lang w:val="en-US"/>
        </w:rPr>
        <w:t>Inc</w:t>
      </w:r>
      <w:proofErr w:type="spellEnd"/>
      <w:r w:rsidRPr="00674829">
        <w:rPr>
          <w:lang w:val="en-US"/>
        </w:rPr>
        <w:t xml:space="preserve">, San Diego, CA). </w:t>
      </w:r>
      <w:r w:rsidR="00676630" w:rsidRPr="006D2218">
        <w:rPr>
          <w:lang w:val="en-US"/>
        </w:rPr>
        <w:t>The cells were routinely grown in a humidified atmosphere (21% O</w:t>
      </w:r>
      <w:r w:rsidR="00676630" w:rsidRPr="006D2218">
        <w:rPr>
          <w:vertAlign w:val="subscript"/>
          <w:lang w:val="en-US"/>
        </w:rPr>
        <w:t>2</w:t>
      </w:r>
      <w:r w:rsidR="006D2218" w:rsidRPr="006D2218">
        <w:rPr>
          <w:lang w:val="en-US"/>
        </w:rPr>
        <w:t>) at 37</w:t>
      </w:r>
      <w:r w:rsidR="00676630" w:rsidRPr="006D2218">
        <w:rPr>
          <w:lang w:val="en-US"/>
        </w:rPr>
        <w:t>°C and 5% carbon dioxide (CO</w:t>
      </w:r>
      <w:r w:rsidR="00676630" w:rsidRPr="006D2218">
        <w:rPr>
          <w:vertAlign w:val="subscript"/>
          <w:lang w:val="en-US"/>
        </w:rPr>
        <w:t>2</w:t>
      </w:r>
      <w:r w:rsidR="00676630" w:rsidRPr="006D2218">
        <w:rPr>
          <w:lang w:val="en-US"/>
        </w:rPr>
        <w:t xml:space="preserve">). </w:t>
      </w:r>
      <w:proofErr w:type="spellStart"/>
      <w:r w:rsidR="00676630" w:rsidRPr="003E0773">
        <w:t>All</w:t>
      </w:r>
      <w:proofErr w:type="spellEnd"/>
      <w:r w:rsidR="00676630" w:rsidRPr="003E0773">
        <w:t xml:space="preserve"> </w:t>
      </w:r>
      <w:proofErr w:type="spellStart"/>
      <w:r w:rsidR="00676630" w:rsidRPr="003E0773">
        <w:t>experiments</w:t>
      </w:r>
      <w:proofErr w:type="spellEnd"/>
      <w:r w:rsidR="00676630" w:rsidRPr="003E0773">
        <w:t xml:space="preserve"> </w:t>
      </w:r>
      <w:proofErr w:type="spellStart"/>
      <w:r w:rsidR="00676630" w:rsidRPr="003E0773">
        <w:t>were</w:t>
      </w:r>
      <w:proofErr w:type="spellEnd"/>
      <w:r w:rsidR="00676630" w:rsidRPr="003E0773">
        <w:t xml:space="preserve"> </w:t>
      </w:r>
      <w:proofErr w:type="spellStart"/>
      <w:r w:rsidR="00676630" w:rsidRPr="003E0773">
        <w:t>performed</w:t>
      </w:r>
      <w:proofErr w:type="spellEnd"/>
      <w:r w:rsidR="00676630" w:rsidRPr="003E0773">
        <w:t xml:space="preserve"> in </w:t>
      </w:r>
      <w:proofErr w:type="spellStart"/>
      <w:r w:rsidR="00676630" w:rsidRPr="003E0773">
        <w:t>endothelial</w:t>
      </w:r>
      <w:proofErr w:type="spellEnd"/>
      <w:r w:rsidR="00676630" w:rsidRPr="003E0773">
        <w:t xml:space="preserve"> </w:t>
      </w:r>
      <w:proofErr w:type="spellStart"/>
      <w:r w:rsidR="00676630" w:rsidRPr="003E0773">
        <w:t>cells</w:t>
      </w:r>
      <w:proofErr w:type="spellEnd"/>
      <w:r w:rsidR="00676630" w:rsidRPr="003E0773">
        <w:t xml:space="preserve"> at </w:t>
      </w:r>
      <w:proofErr w:type="spellStart"/>
      <w:r w:rsidR="00676630" w:rsidRPr="003E0773">
        <w:t>passage</w:t>
      </w:r>
      <w:proofErr w:type="spellEnd"/>
      <w:r w:rsidR="00676630" w:rsidRPr="003E0773">
        <w:t xml:space="preserve"> 3.</w:t>
      </w:r>
    </w:p>
    <w:p w14:paraId="1FC3F902" w14:textId="77777777" w:rsidR="003E0773" w:rsidRPr="003E0773" w:rsidRDefault="003E0773" w:rsidP="00676630">
      <w:pPr>
        <w:spacing w:line="480" w:lineRule="auto"/>
      </w:pPr>
    </w:p>
    <w:p w14:paraId="4488E87B" w14:textId="2B71686D" w:rsidR="00676630" w:rsidRPr="006D2218" w:rsidRDefault="00676630" w:rsidP="00676630">
      <w:pPr>
        <w:spacing w:line="480" w:lineRule="auto"/>
        <w:outlineLvl w:val="0"/>
        <w:rPr>
          <w:b/>
          <w:lang w:val="en-US"/>
        </w:rPr>
      </w:pPr>
      <w:r w:rsidRPr="003E0773">
        <w:rPr>
          <w:b/>
          <w:lang w:val="en-US"/>
        </w:rPr>
        <w:t xml:space="preserve">Coronary </w:t>
      </w:r>
      <w:r w:rsidR="003E0773" w:rsidRPr="003E0773">
        <w:rPr>
          <w:b/>
          <w:lang w:val="en-US"/>
        </w:rPr>
        <w:t xml:space="preserve">Endothelial Cell Differentiation Assay. </w:t>
      </w:r>
      <w:r w:rsidR="00ED674D" w:rsidRPr="006D2218">
        <w:rPr>
          <w:b/>
          <w:lang w:val="en-US"/>
        </w:rPr>
        <w:t xml:space="preserve">Functional </w:t>
      </w:r>
      <w:r w:rsidR="003E0773" w:rsidRPr="006D2218">
        <w:rPr>
          <w:b/>
          <w:lang w:val="en-US"/>
        </w:rPr>
        <w:t>Analysis</w:t>
      </w:r>
    </w:p>
    <w:p w14:paraId="534B838F" w14:textId="509A52EB" w:rsidR="00676630" w:rsidRPr="006D2218" w:rsidRDefault="00676630" w:rsidP="003E0773">
      <w:pPr>
        <w:spacing w:line="480" w:lineRule="auto"/>
        <w:ind w:firstLine="426"/>
        <w:rPr>
          <w:lang w:val="en-US"/>
        </w:rPr>
      </w:pPr>
      <w:r w:rsidRPr="006D2218">
        <w:rPr>
          <w:lang w:val="en-US"/>
        </w:rPr>
        <w:t xml:space="preserve">Growth factor reduced </w:t>
      </w:r>
      <w:r w:rsidRPr="00674829">
        <w:rPr>
          <w:noProof/>
          <w:lang w:val="en-US"/>
        </w:rPr>
        <w:t>matrigel</w:t>
      </w:r>
      <w:r w:rsidRPr="006D2218">
        <w:rPr>
          <w:lang w:val="en-US"/>
        </w:rPr>
        <w:t xml:space="preserve"> (100 </w:t>
      </w:r>
      <w:r w:rsidRPr="003E0773">
        <w:t>μ</w:t>
      </w:r>
      <w:r w:rsidRPr="006D2218">
        <w:rPr>
          <w:lang w:val="en-US"/>
        </w:rPr>
        <w:t>l, BD Biosciences, Madrid, Spain) was pipetted into 96 culture wells and polymerized for 30 min</w:t>
      </w:r>
      <w:r w:rsidR="000D0909">
        <w:rPr>
          <w:lang w:val="en-US"/>
        </w:rPr>
        <w:t>utes</w:t>
      </w:r>
      <w:r w:rsidRPr="006D2218">
        <w:rPr>
          <w:lang w:val="en-US"/>
        </w:rPr>
        <w:t xml:space="preserve"> at 37°C as described previously</w:t>
      </w:r>
      <w:r w:rsidR="006D2218" w:rsidRPr="006D2218">
        <w:rPr>
          <w:lang w:val="en-US"/>
        </w:rPr>
        <w:t>.</w:t>
      </w:r>
      <w:r w:rsidRPr="006D2218">
        <w:rPr>
          <w:vertAlign w:val="superscript"/>
          <w:lang w:val="en-US" w:eastAsia="fr-FR"/>
        </w:rPr>
        <w:t>3,4</w:t>
      </w:r>
      <w:r w:rsidRPr="006D2218">
        <w:rPr>
          <w:lang w:val="en-US"/>
        </w:rPr>
        <w:t xml:space="preserve"> Porcine coronary artery endothelial cells were seeded on </w:t>
      </w:r>
      <w:r w:rsidRPr="00674829">
        <w:rPr>
          <w:noProof/>
          <w:lang w:val="en-US"/>
        </w:rPr>
        <w:t>matrigel</w:t>
      </w:r>
      <w:r w:rsidRPr="006D2218">
        <w:rPr>
          <w:lang w:val="en-US"/>
        </w:rPr>
        <w:t xml:space="preserve"> 30 x 10</w:t>
      </w:r>
      <w:r w:rsidRPr="006D2218">
        <w:rPr>
          <w:vertAlign w:val="superscript"/>
          <w:lang w:val="en-US"/>
        </w:rPr>
        <w:t>3</w:t>
      </w:r>
      <w:r w:rsidRPr="006D2218">
        <w:rPr>
          <w:lang w:val="en-US"/>
        </w:rPr>
        <w:t xml:space="preserve"> cells/well </w:t>
      </w:r>
      <w:r w:rsidRPr="006D2218">
        <w:rPr>
          <w:bCs/>
          <w:lang w:val="en-US"/>
        </w:rPr>
        <w:t xml:space="preserve">and incubated for 6h with DMEM medium containing 10% </w:t>
      </w:r>
      <w:r w:rsidR="00AC5AD0" w:rsidRPr="006D2218">
        <w:rPr>
          <w:bCs/>
          <w:lang w:val="en-US"/>
        </w:rPr>
        <w:t>coronary</w:t>
      </w:r>
      <w:r w:rsidR="00AE16B2" w:rsidRPr="006D2218">
        <w:rPr>
          <w:bCs/>
          <w:lang w:val="en-US"/>
        </w:rPr>
        <w:t xml:space="preserve"> </w:t>
      </w:r>
      <w:r w:rsidRPr="006D2218">
        <w:rPr>
          <w:lang w:val="en-US"/>
        </w:rPr>
        <w:t xml:space="preserve">serum drawn from coronary </w:t>
      </w:r>
      <w:r w:rsidR="00AC5AD0" w:rsidRPr="006D2218">
        <w:rPr>
          <w:lang w:val="en-US"/>
        </w:rPr>
        <w:t>veins</w:t>
      </w:r>
      <w:r w:rsidRPr="006D2218">
        <w:rPr>
          <w:lang w:val="en-US"/>
        </w:rPr>
        <w:t xml:space="preserve"> of controls and at different times of ischemia and reperfusion: </w:t>
      </w:r>
      <w:r w:rsidRPr="003E0773">
        <w:rPr>
          <w:lang w:val="en-GB"/>
        </w:rPr>
        <w:t>after 5-min</w:t>
      </w:r>
      <w:r w:rsidR="006D2218">
        <w:rPr>
          <w:lang w:val="en-GB"/>
        </w:rPr>
        <w:t>ute</w:t>
      </w:r>
      <w:r w:rsidRPr="003E0773">
        <w:rPr>
          <w:lang w:val="en-GB"/>
        </w:rPr>
        <w:t xml:space="preserve"> and 90-min</w:t>
      </w:r>
      <w:r w:rsidR="006D2218">
        <w:rPr>
          <w:lang w:val="en-GB"/>
        </w:rPr>
        <w:t>ute</w:t>
      </w:r>
      <w:r w:rsidRPr="003E0773">
        <w:rPr>
          <w:lang w:val="en-GB"/>
        </w:rPr>
        <w:t xml:space="preserve"> of ischemia (immediately before reperfusion) as well as 1-minute, 1-week and 1-month after reperfusion.</w:t>
      </w:r>
    </w:p>
    <w:p w14:paraId="1302ECBA" w14:textId="59FE8EE5" w:rsidR="00676630" w:rsidRPr="00674829" w:rsidRDefault="00676630" w:rsidP="003E0773">
      <w:pPr>
        <w:spacing w:line="480" w:lineRule="auto"/>
        <w:ind w:firstLine="284"/>
        <w:rPr>
          <w:lang w:val="en-US"/>
        </w:rPr>
      </w:pPr>
      <w:r w:rsidRPr="00674829">
        <w:rPr>
          <w:lang w:val="en-US"/>
        </w:rPr>
        <w:t xml:space="preserve">Thereafter we aimed to investigate whether </w:t>
      </w:r>
      <w:r w:rsidRPr="00674829">
        <w:rPr>
          <w:i/>
          <w:lang w:val="en-US"/>
        </w:rPr>
        <w:t>HIF-1A</w:t>
      </w:r>
      <w:r w:rsidRPr="00674829">
        <w:rPr>
          <w:lang w:val="en-US"/>
        </w:rPr>
        <w:t xml:space="preserve"> blockage attenuates the </w:t>
      </w:r>
      <w:proofErr w:type="spellStart"/>
      <w:r w:rsidRPr="00674829">
        <w:rPr>
          <w:lang w:val="en-US"/>
        </w:rPr>
        <w:t>angiogenic</w:t>
      </w:r>
      <w:proofErr w:type="spellEnd"/>
      <w:r w:rsidRPr="00674829">
        <w:rPr>
          <w:lang w:val="en-US"/>
        </w:rPr>
        <w:t xml:space="preserve"> response induced by porcine serum on the coronary endothelial cell differentiation assay. </w:t>
      </w:r>
      <w:r w:rsidRPr="006D2218">
        <w:rPr>
          <w:lang w:val="en-US"/>
        </w:rPr>
        <w:t xml:space="preserve">For this purpose, </w:t>
      </w:r>
      <w:r w:rsidRPr="006D2218">
        <w:rPr>
          <w:bCs/>
          <w:lang w:val="en-US"/>
        </w:rPr>
        <w:t xml:space="preserve">some samples were incubated in the presence of a mouse monoclonal anti-porcine </w:t>
      </w:r>
      <w:r w:rsidRPr="00CF1E40">
        <w:rPr>
          <w:i/>
          <w:lang w:val="en-US"/>
        </w:rPr>
        <w:t>HIF-1A</w:t>
      </w:r>
      <w:r w:rsidRPr="006D2218">
        <w:rPr>
          <w:lang w:val="en-US"/>
        </w:rPr>
        <w:t xml:space="preserve"> antibody (10 </w:t>
      </w:r>
      <w:r w:rsidRPr="003E0773">
        <w:sym w:font="Symbol" w:char="F06D"/>
      </w:r>
      <w:r w:rsidRPr="006D2218">
        <w:rPr>
          <w:lang w:val="en-US"/>
        </w:rPr>
        <w:t>g/m</w:t>
      </w:r>
      <w:r w:rsidR="006D2218" w:rsidRPr="006D2218">
        <w:rPr>
          <w:lang w:val="en-US"/>
        </w:rPr>
        <w:t>L</w:t>
      </w:r>
      <w:r w:rsidRPr="006D2218">
        <w:rPr>
          <w:lang w:val="en-US"/>
        </w:rPr>
        <w:t>) (</w:t>
      </w:r>
      <w:proofErr w:type="spellStart"/>
      <w:r w:rsidRPr="006D2218">
        <w:rPr>
          <w:lang w:val="en-US"/>
        </w:rPr>
        <w:t>ThermoFisher</w:t>
      </w:r>
      <w:proofErr w:type="spellEnd"/>
      <w:r w:rsidRPr="006D2218">
        <w:rPr>
          <w:lang w:val="en-US"/>
        </w:rPr>
        <w:t xml:space="preserve"> Scientific, Waltham, MA, USA) </w:t>
      </w:r>
      <w:r w:rsidRPr="006D2218">
        <w:rPr>
          <w:bCs/>
          <w:lang w:val="en-US"/>
        </w:rPr>
        <w:t xml:space="preserve">or irrelevant isotype and concentration-matched IgG (R&amp;D System). </w:t>
      </w:r>
      <w:r w:rsidRPr="00674829">
        <w:rPr>
          <w:lang w:val="en-US"/>
        </w:rPr>
        <w:t>Phase contrast micrographs were recorded (</w:t>
      </w:r>
      <w:proofErr w:type="spellStart"/>
      <w:r w:rsidRPr="00674829">
        <w:rPr>
          <w:lang w:val="en-US"/>
        </w:rPr>
        <w:t>Axio</w:t>
      </w:r>
      <w:proofErr w:type="spellEnd"/>
      <w:r w:rsidRPr="00674829">
        <w:rPr>
          <w:lang w:val="en-US"/>
        </w:rPr>
        <w:t xml:space="preserve"> Observer A1, Carl Zeiss microscope, Germany) and the mean number of tubes in 5 low-power (×100) random fields were quantified and used as a surrogate of the </w:t>
      </w:r>
      <w:proofErr w:type="spellStart"/>
      <w:r w:rsidRPr="00674829">
        <w:rPr>
          <w:lang w:val="en-US"/>
        </w:rPr>
        <w:t>angiogenic</w:t>
      </w:r>
      <w:proofErr w:type="spellEnd"/>
      <w:r w:rsidRPr="00674829">
        <w:rPr>
          <w:lang w:val="en-US"/>
        </w:rPr>
        <w:t xml:space="preserve"> effect induced on the coronary endothelial cell differentiation assay by the coronary sinus serum obtained from experiments (Figure 3A). An investigator blinded to treatments performed scoring of </w:t>
      </w:r>
      <w:proofErr w:type="spellStart"/>
      <w:r w:rsidRPr="00674829">
        <w:rPr>
          <w:lang w:val="en-US"/>
        </w:rPr>
        <w:t>tubulogenesis</w:t>
      </w:r>
      <w:proofErr w:type="spellEnd"/>
      <w:r w:rsidRPr="00674829">
        <w:rPr>
          <w:lang w:val="en-US"/>
        </w:rPr>
        <w:t xml:space="preserve">. </w:t>
      </w:r>
    </w:p>
    <w:p w14:paraId="3C347CD8" w14:textId="77777777" w:rsidR="003E0773" w:rsidRPr="00674829" w:rsidRDefault="003E0773" w:rsidP="00676630">
      <w:pPr>
        <w:spacing w:line="480" w:lineRule="auto"/>
        <w:rPr>
          <w:lang w:val="en-US"/>
        </w:rPr>
      </w:pPr>
    </w:p>
    <w:p w14:paraId="724064FF" w14:textId="50A7BCD4" w:rsidR="00676630" w:rsidRPr="006D2218" w:rsidRDefault="00676630" w:rsidP="00676630">
      <w:pPr>
        <w:spacing w:line="480" w:lineRule="auto"/>
        <w:outlineLvl w:val="0"/>
        <w:rPr>
          <w:b/>
          <w:lang w:val="en-US"/>
        </w:rPr>
      </w:pPr>
      <w:r w:rsidRPr="006D2218">
        <w:rPr>
          <w:b/>
          <w:lang w:val="en-US"/>
        </w:rPr>
        <w:t xml:space="preserve">Statistical </w:t>
      </w:r>
      <w:r w:rsidR="003E0773" w:rsidRPr="006D2218">
        <w:rPr>
          <w:b/>
          <w:lang w:val="en-US"/>
        </w:rPr>
        <w:t>Analysis</w:t>
      </w:r>
    </w:p>
    <w:p w14:paraId="2B6F8B24" w14:textId="6D481E2A" w:rsidR="00676630" w:rsidRPr="003E0773" w:rsidRDefault="00676630" w:rsidP="003E0773">
      <w:pPr>
        <w:spacing w:line="480" w:lineRule="auto"/>
        <w:ind w:firstLine="284"/>
        <w:contextualSpacing/>
        <w:rPr>
          <w:lang w:val="en-GB"/>
        </w:rPr>
      </w:pPr>
      <w:r w:rsidRPr="003E0773">
        <w:rPr>
          <w:lang w:val="en-GB"/>
        </w:rPr>
        <w:t>Continuous variables</w:t>
      </w:r>
      <w:r w:rsidR="006D2218">
        <w:rPr>
          <w:lang w:val="en-GB"/>
        </w:rPr>
        <w:t xml:space="preserve"> were expressed as the mean ± standard deviation</w:t>
      </w:r>
      <w:r w:rsidRPr="003E0773">
        <w:rPr>
          <w:lang w:val="en-GB"/>
        </w:rPr>
        <w:t xml:space="preserve">. One-way ANOVA analysis was used for comparisons and statistical significance was considered for two-tailed </w:t>
      </w:r>
      <w:r w:rsidR="006D2218">
        <w:rPr>
          <w:i/>
          <w:lang w:val="en-GB"/>
        </w:rPr>
        <w:t>P</w:t>
      </w:r>
      <w:r w:rsidRPr="003E0773">
        <w:rPr>
          <w:lang w:val="en-GB"/>
        </w:rPr>
        <w:t>-value less than</w:t>
      </w:r>
      <w:r w:rsidR="006D2218">
        <w:rPr>
          <w:lang w:val="en-GB"/>
        </w:rPr>
        <w:t xml:space="preserve"> </w:t>
      </w:r>
      <w:r w:rsidRPr="003E0773">
        <w:rPr>
          <w:lang w:val="en-GB"/>
        </w:rPr>
        <w:t>.05. SPSS 19.0 (SPSS, Inc., Chicago, IL, USA) was used throughout.</w:t>
      </w:r>
    </w:p>
    <w:p w14:paraId="44A6505F" w14:textId="3B66278D" w:rsidR="003E0773" w:rsidRPr="003E0773" w:rsidRDefault="003E0773">
      <w:pPr>
        <w:spacing w:after="200"/>
        <w:jc w:val="left"/>
        <w:rPr>
          <w:lang w:val="en-GB"/>
        </w:rPr>
      </w:pPr>
      <w:r w:rsidRPr="003E0773">
        <w:rPr>
          <w:lang w:val="en-GB"/>
        </w:rPr>
        <w:br w:type="page"/>
      </w:r>
    </w:p>
    <w:p w14:paraId="4C6ED21E" w14:textId="77777777" w:rsidR="00676630" w:rsidRPr="003E0773" w:rsidRDefault="00676630" w:rsidP="003E0773">
      <w:pPr>
        <w:pStyle w:val="NoSpacing"/>
      </w:pPr>
      <w:r w:rsidRPr="003E0773">
        <w:t>References</w:t>
      </w:r>
    </w:p>
    <w:p w14:paraId="527F94A6" w14:textId="02BA173D" w:rsidR="00676630" w:rsidRPr="003E0773" w:rsidRDefault="00676630" w:rsidP="00676630">
      <w:pPr>
        <w:spacing w:line="480" w:lineRule="auto"/>
        <w:rPr>
          <w:b/>
          <w:lang w:val="es-ES"/>
        </w:rPr>
      </w:pPr>
      <w:r w:rsidRPr="003E0773">
        <w:rPr>
          <w:lang w:val="es-ES"/>
        </w:rPr>
        <w:t xml:space="preserve">1. </w:t>
      </w:r>
      <w:proofErr w:type="spellStart"/>
      <w:r w:rsidR="001F4178" w:rsidRPr="00AE63CF">
        <w:rPr>
          <w:lang w:val="es-ES"/>
        </w:rPr>
        <w:t>Hervas</w:t>
      </w:r>
      <w:proofErr w:type="spellEnd"/>
      <w:r w:rsidR="001F4178" w:rsidRPr="00AE63CF">
        <w:rPr>
          <w:lang w:val="es-ES"/>
        </w:rPr>
        <w:t xml:space="preserve"> A, de Dios E, </w:t>
      </w:r>
      <w:proofErr w:type="spellStart"/>
      <w:r w:rsidR="001F4178" w:rsidRPr="00AE63CF">
        <w:rPr>
          <w:lang w:val="es-ES"/>
        </w:rPr>
        <w:t>Forteza</w:t>
      </w:r>
      <w:proofErr w:type="spellEnd"/>
      <w:r w:rsidR="001F4178" w:rsidRPr="00AE63CF">
        <w:rPr>
          <w:lang w:val="es-ES"/>
        </w:rPr>
        <w:t xml:space="preserve"> MJ, et al. </w:t>
      </w:r>
      <w:r w:rsidR="001F4178" w:rsidRPr="001F4178">
        <w:rPr>
          <w:lang w:val="en-US"/>
        </w:rPr>
        <w:t xml:space="preserve">Intracoronary infusion of </w:t>
      </w:r>
      <w:proofErr w:type="spellStart"/>
      <w:r w:rsidR="001F4178" w:rsidRPr="001F4178">
        <w:rPr>
          <w:lang w:val="en-US"/>
        </w:rPr>
        <w:t>thioflavin</w:t>
      </w:r>
      <w:proofErr w:type="spellEnd"/>
      <w:r w:rsidR="001F4178" w:rsidRPr="001F4178">
        <w:rPr>
          <w:lang w:val="en-US"/>
        </w:rPr>
        <w:t xml:space="preserve">-S to study microvascular obstruction in a model of myocardial infarction. </w:t>
      </w:r>
      <w:proofErr w:type="spellStart"/>
      <w:r w:rsidR="001F4178" w:rsidRPr="00C13462">
        <w:rPr>
          <w:i/>
        </w:rPr>
        <w:t>Rev</w:t>
      </w:r>
      <w:proofErr w:type="spellEnd"/>
      <w:r w:rsidR="001F4178" w:rsidRPr="00C13462">
        <w:rPr>
          <w:i/>
        </w:rPr>
        <w:t xml:space="preserve"> </w:t>
      </w:r>
      <w:proofErr w:type="spellStart"/>
      <w:r w:rsidR="001F4178" w:rsidRPr="00C13462">
        <w:rPr>
          <w:i/>
        </w:rPr>
        <w:t>Esp</w:t>
      </w:r>
      <w:proofErr w:type="spellEnd"/>
      <w:r w:rsidR="001F4178" w:rsidRPr="00C13462">
        <w:rPr>
          <w:i/>
        </w:rPr>
        <w:t xml:space="preserve"> </w:t>
      </w:r>
      <w:proofErr w:type="spellStart"/>
      <w:r w:rsidR="001F4178" w:rsidRPr="00C13462">
        <w:rPr>
          <w:i/>
        </w:rPr>
        <w:t>Cardiol</w:t>
      </w:r>
      <w:proofErr w:type="spellEnd"/>
      <w:r w:rsidR="001F4178" w:rsidRPr="00C13462">
        <w:rPr>
          <w:i/>
        </w:rPr>
        <w:t>.</w:t>
      </w:r>
      <w:r w:rsidR="001F4178" w:rsidRPr="00AE63CF">
        <w:t xml:space="preserve"> 2015;68:928-</w:t>
      </w:r>
      <w:r w:rsidR="001F4178">
        <w:t>9</w:t>
      </w:r>
      <w:r w:rsidR="001F4178" w:rsidRPr="00AE63CF">
        <w:t>34.</w:t>
      </w:r>
    </w:p>
    <w:p w14:paraId="037696A6" w14:textId="12CC2CD2" w:rsidR="00676630" w:rsidRPr="00674829" w:rsidRDefault="00676630" w:rsidP="00676630">
      <w:pPr>
        <w:spacing w:line="480" w:lineRule="auto"/>
        <w:rPr>
          <w:lang w:val="en-US"/>
        </w:rPr>
      </w:pPr>
      <w:r w:rsidRPr="003E0773">
        <w:rPr>
          <w:lang w:val="es-ES"/>
        </w:rPr>
        <w:t xml:space="preserve">2. </w:t>
      </w:r>
      <w:proofErr w:type="spellStart"/>
      <w:r w:rsidRPr="003E0773">
        <w:rPr>
          <w:lang w:val="es-ES"/>
        </w:rPr>
        <w:t>Hervas</w:t>
      </w:r>
      <w:proofErr w:type="spellEnd"/>
      <w:r w:rsidRPr="003E0773">
        <w:rPr>
          <w:lang w:val="es-ES"/>
        </w:rPr>
        <w:t xml:space="preserve"> A, Ruiz-Sauri A, </w:t>
      </w:r>
      <w:r w:rsidRPr="00CF1E40">
        <w:rPr>
          <w:noProof/>
          <w:lang w:val="es-ES"/>
        </w:rPr>
        <w:t>Gavara</w:t>
      </w:r>
      <w:r w:rsidRPr="003E0773">
        <w:rPr>
          <w:lang w:val="es-ES"/>
        </w:rPr>
        <w:t xml:space="preserve"> J, et al. </w:t>
      </w:r>
      <w:r w:rsidRPr="00674829">
        <w:rPr>
          <w:lang w:val="en-US"/>
        </w:rPr>
        <w:t xml:space="preserve">A multidisciplinary assessment of remote myocardial fibrosis after </w:t>
      </w:r>
      <w:proofErr w:type="spellStart"/>
      <w:r w:rsidRPr="00674829">
        <w:rPr>
          <w:lang w:val="en-US"/>
        </w:rPr>
        <w:t>reperfused</w:t>
      </w:r>
      <w:proofErr w:type="spellEnd"/>
      <w:r w:rsidRPr="00674829">
        <w:rPr>
          <w:lang w:val="en-US"/>
        </w:rPr>
        <w:t xml:space="preserve"> myocardial infarction in swine and patients. </w:t>
      </w:r>
      <w:r w:rsidRPr="00674829">
        <w:rPr>
          <w:i/>
          <w:lang w:val="en-US"/>
        </w:rPr>
        <w:t xml:space="preserve">J </w:t>
      </w:r>
      <w:proofErr w:type="spellStart"/>
      <w:r w:rsidRPr="00674829">
        <w:rPr>
          <w:i/>
          <w:lang w:val="en-US"/>
        </w:rPr>
        <w:t>Cardiovasc</w:t>
      </w:r>
      <w:proofErr w:type="spellEnd"/>
      <w:r w:rsidRPr="00674829">
        <w:rPr>
          <w:i/>
          <w:lang w:val="en-US"/>
        </w:rPr>
        <w:t xml:space="preserve"> </w:t>
      </w:r>
      <w:proofErr w:type="spellStart"/>
      <w:r w:rsidRPr="00674829">
        <w:rPr>
          <w:i/>
          <w:lang w:val="en-US"/>
        </w:rPr>
        <w:t>Transl</w:t>
      </w:r>
      <w:proofErr w:type="spellEnd"/>
      <w:r w:rsidRPr="00674829">
        <w:rPr>
          <w:i/>
          <w:lang w:val="en-US"/>
        </w:rPr>
        <w:t xml:space="preserve"> Res.</w:t>
      </w:r>
      <w:r w:rsidRPr="00674829">
        <w:rPr>
          <w:lang w:val="en-US"/>
        </w:rPr>
        <w:t xml:space="preserve"> 2016;9:321-</w:t>
      </w:r>
      <w:r w:rsidR="001F4178" w:rsidRPr="00674829">
        <w:rPr>
          <w:lang w:val="en-US"/>
        </w:rPr>
        <w:t>3</w:t>
      </w:r>
      <w:r w:rsidRPr="00674829">
        <w:rPr>
          <w:lang w:val="en-US"/>
        </w:rPr>
        <w:t>33.</w:t>
      </w:r>
    </w:p>
    <w:p w14:paraId="777E18D2" w14:textId="2B75C9E4" w:rsidR="00676630" w:rsidRPr="003E0773" w:rsidRDefault="00676630" w:rsidP="00676630">
      <w:pPr>
        <w:spacing w:line="480" w:lineRule="auto"/>
        <w:rPr>
          <w:lang w:val="es-ES"/>
        </w:rPr>
      </w:pPr>
      <w:r w:rsidRPr="00674829">
        <w:rPr>
          <w:lang w:val="en-US"/>
        </w:rPr>
        <w:t xml:space="preserve">3. </w:t>
      </w:r>
      <w:proofErr w:type="spellStart"/>
      <w:r w:rsidRPr="00674829">
        <w:rPr>
          <w:lang w:val="en-US"/>
        </w:rPr>
        <w:t>Martorell</w:t>
      </w:r>
      <w:proofErr w:type="spellEnd"/>
      <w:r w:rsidRPr="00674829">
        <w:rPr>
          <w:lang w:val="en-US"/>
        </w:rPr>
        <w:t xml:space="preserve"> S, </w:t>
      </w:r>
      <w:proofErr w:type="spellStart"/>
      <w:r w:rsidRPr="00674829">
        <w:rPr>
          <w:lang w:val="en-US"/>
        </w:rPr>
        <w:t>Hueso</w:t>
      </w:r>
      <w:proofErr w:type="spellEnd"/>
      <w:r w:rsidRPr="00674829">
        <w:rPr>
          <w:lang w:val="en-US"/>
        </w:rPr>
        <w:t xml:space="preserve"> L, Gonzalez-Na</w:t>
      </w:r>
      <w:r w:rsidR="001F4178" w:rsidRPr="00674829">
        <w:rPr>
          <w:lang w:val="en-US"/>
        </w:rPr>
        <w:t xml:space="preserve">varro H, </w:t>
      </w:r>
      <w:proofErr w:type="spellStart"/>
      <w:r w:rsidR="001F4178" w:rsidRPr="00674829">
        <w:rPr>
          <w:lang w:val="en-US"/>
        </w:rPr>
        <w:t>Collado</w:t>
      </w:r>
      <w:proofErr w:type="spellEnd"/>
      <w:r w:rsidR="001F4178" w:rsidRPr="00674829">
        <w:rPr>
          <w:lang w:val="en-US"/>
        </w:rPr>
        <w:t xml:space="preserve"> A, </w:t>
      </w:r>
      <w:proofErr w:type="spellStart"/>
      <w:r w:rsidR="001F4178" w:rsidRPr="00674829">
        <w:rPr>
          <w:lang w:val="en-US"/>
        </w:rPr>
        <w:t>Sanz</w:t>
      </w:r>
      <w:proofErr w:type="spellEnd"/>
      <w:r w:rsidR="001F4178" w:rsidRPr="00674829">
        <w:rPr>
          <w:lang w:val="en-US"/>
        </w:rPr>
        <w:t xml:space="preserve"> MJ, </w:t>
      </w:r>
      <w:proofErr w:type="spellStart"/>
      <w:r w:rsidRPr="00674829">
        <w:rPr>
          <w:lang w:val="en-US"/>
        </w:rPr>
        <w:t>Piqueras</w:t>
      </w:r>
      <w:proofErr w:type="spellEnd"/>
      <w:r w:rsidRPr="00674829">
        <w:rPr>
          <w:lang w:val="en-US"/>
        </w:rPr>
        <w:t xml:space="preserve"> L. Vitamin D receptor activation reduces angiotensin-II-induced dissecting abdominal aortic aneurysm in apolipoprotein E-knockout mice. </w:t>
      </w:r>
      <w:proofErr w:type="spellStart"/>
      <w:r w:rsidRPr="001F4178">
        <w:rPr>
          <w:i/>
          <w:lang w:val="es-ES"/>
        </w:rPr>
        <w:t>Arterioscler</w:t>
      </w:r>
      <w:proofErr w:type="spellEnd"/>
      <w:r w:rsidRPr="001F4178">
        <w:rPr>
          <w:i/>
          <w:lang w:val="es-ES"/>
        </w:rPr>
        <w:t xml:space="preserve"> </w:t>
      </w:r>
      <w:proofErr w:type="spellStart"/>
      <w:r w:rsidRPr="001F4178">
        <w:rPr>
          <w:i/>
          <w:lang w:val="es-ES"/>
        </w:rPr>
        <w:t>Thromb</w:t>
      </w:r>
      <w:proofErr w:type="spellEnd"/>
      <w:r w:rsidRPr="001F4178">
        <w:rPr>
          <w:i/>
          <w:lang w:val="es-ES"/>
        </w:rPr>
        <w:t xml:space="preserve"> </w:t>
      </w:r>
      <w:proofErr w:type="spellStart"/>
      <w:r w:rsidRPr="001F4178">
        <w:rPr>
          <w:i/>
          <w:lang w:val="es-ES"/>
        </w:rPr>
        <w:t>Vasc</w:t>
      </w:r>
      <w:proofErr w:type="spellEnd"/>
      <w:r w:rsidRPr="001F4178">
        <w:rPr>
          <w:i/>
          <w:lang w:val="es-ES"/>
        </w:rPr>
        <w:t xml:space="preserve"> Biol.</w:t>
      </w:r>
      <w:r w:rsidRPr="003E0773">
        <w:rPr>
          <w:lang w:val="es-ES"/>
        </w:rPr>
        <w:t xml:space="preserve"> 2016;36:1587-</w:t>
      </w:r>
      <w:r w:rsidR="001F4178">
        <w:rPr>
          <w:lang w:val="es-ES"/>
        </w:rPr>
        <w:t>15</w:t>
      </w:r>
      <w:r w:rsidRPr="003E0773">
        <w:rPr>
          <w:lang w:val="es-ES"/>
        </w:rPr>
        <w:t>97.</w:t>
      </w:r>
    </w:p>
    <w:p w14:paraId="3B8B2B2C" w14:textId="60CEFE93" w:rsidR="00676630" w:rsidRPr="003E0773" w:rsidRDefault="00676630" w:rsidP="00676630">
      <w:pPr>
        <w:spacing w:line="480" w:lineRule="auto"/>
      </w:pPr>
      <w:r w:rsidRPr="003E0773">
        <w:rPr>
          <w:lang w:val="es-ES"/>
        </w:rPr>
        <w:t xml:space="preserve">4. Escudero P, Navarro A, Ferrando C, </w:t>
      </w:r>
      <w:proofErr w:type="spellStart"/>
      <w:r w:rsidRPr="003E0773">
        <w:rPr>
          <w:lang w:val="es-ES"/>
        </w:rPr>
        <w:t>Furio</w:t>
      </w:r>
      <w:proofErr w:type="spellEnd"/>
      <w:r w:rsidRPr="003E0773">
        <w:rPr>
          <w:lang w:val="es-ES"/>
        </w:rPr>
        <w:t xml:space="preserve"> E, </w:t>
      </w:r>
      <w:proofErr w:type="spellStart"/>
      <w:r w:rsidRPr="003E0773">
        <w:rPr>
          <w:lang w:val="es-ES"/>
        </w:rPr>
        <w:t>Gonzalez</w:t>
      </w:r>
      <w:proofErr w:type="spellEnd"/>
      <w:r w:rsidRPr="003E0773">
        <w:rPr>
          <w:lang w:val="es-ES"/>
        </w:rPr>
        <w:t xml:space="preserve">-Navarro H, Juez M, et al. </w:t>
      </w:r>
      <w:r w:rsidRPr="00674829">
        <w:rPr>
          <w:lang w:val="en-US"/>
        </w:rPr>
        <w:t xml:space="preserve">Combined treatment with </w:t>
      </w:r>
      <w:proofErr w:type="spellStart"/>
      <w:r w:rsidRPr="00674829">
        <w:rPr>
          <w:lang w:val="en-US"/>
        </w:rPr>
        <w:t>bexarotene</w:t>
      </w:r>
      <w:proofErr w:type="spellEnd"/>
      <w:r w:rsidRPr="00674829">
        <w:rPr>
          <w:lang w:val="en-US"/>
        </w:rPr>
        <w:t xml:space="preserve"> and </w:t>
      </w:r>
      <w:proofErr w:type="spellStart"/>
      <w:r w:rsidRPr="00674829">
        <w:rPr>
          <w:lang w:val="en-US"/>
        </w:rPr>
        <w:t>rosuvastatin</w:t>
      </w:r>
      <w:proofErr w:type="spellEnd"/>
      <w:r w:rsidRPr="00674829">
        <w:rPr>
          <w:lang w:val="en-US"/>
        </w:rPr>
        <w:t xml:space="preserve"> reduces angiotensin-II-induced abdominal aortic aneurysm in </w:t>
      </w:r>
      <w:proofErr w:type="spellStart"/>
      <w:r w:rsidRPr="00674829">
        <w:rPr>
          <w:lang w:val="en-US"/>
        </w:rPr>
        <w:t>apoE</w:t>
      </w:r>
      <w:proofErr w:type="spellEnd"/>
      <w:r w:rsidRPr="00674829">
        <w:rPr>
          <w:lang w:val="en-US"/>
        </w:rPr>
        <w:t xml:space="preserve">(-/-) mice and angiogenesis. </w:t>
      </w:r>
      <w:r w:rsidRPr="001F4178">
        <w:rPr>
          <w:i/>
        </w:rPr>
        <w:t xml:space="preserve">Br J </w:t>
      </w:r>
      <w:proofErr w:type="spellStart"/>
      <w:r w:rsidRPr="001F4178">
        <w:rPr>
          <w:i/>
        </w:rPr>
        <w:t>Pharmacol</w:t>
      </w:r>
      <w:proofErr w:type="spellEnd"/>
      <w:r w:rsidRPr="001F4178">
        <w:rPr>
          <w:i/>
        </w:rPr>
        <w:t>.</w:t>
      </w:r>
      <w:r w:rsidRPr="003E0773">
        <w:t xml:space="preserve"> 2015;172:2946-</w:t>
      </w:r>
      <w:r w:rsidR="001F4178">
        <w:t>29</w:t>
      </w:r>
      <w:r w:rsidRPr="003E0773">
        <w:t>60.</w:t>
      </w:r>
    </w:p>
    <w:p w14:paraId="65040CA0" w14:textId="77777777" w:rsidR="00AC5AD0" w:rsidRPr="003E0773" w:rsidRDefault="00AC5AD0"/>
    <w:sectPr w:rsidR="00AC5AD0" w:rsidRPr="003E0773" w:rsidSect="003E0773">
      <w:pgSz w:w="11900" w:h="16840"/>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AWEDIwMTYwNzS1NzJR2l4NTi4sz8PJACo1oAFtNfuSwAAAA="/>
  </w:docVars>
  <w:rsids>
    <w:rsidRoot w:val="00676630"/>
    <w:rsid w:val="000012CA"/>
    <w:rsid w:val="00091217"/>
    <w:rsid w:val="000D0909"/>
    <w:rsid w:val="001B1670"/>
    <w:rsid w:val="001F4178"/>
    <w:rsid w:val="00361004"/>
    <w:rsid w:val="003E0773"/>
    <w:rsid w:val="00443648"/>
    <w:rsid w:val="00471EE4"/>
    <w:rsid w:val="004D3C59"/>
    <w:rsid w:val="005C43CB"/>
    <w:rsid w:val="00605C81"/>
    <w:rsid w:val="00674829"/>
    <w:rsid w:val="00676630"/>
    <w:rsid w:val="006D2218"/>
    <w:rsid w:val="00A516B1"/>
    <w:rsid w:val="00AB6A35"/>
    <w:rsid w:val="00AC5AD0"/>
    <w:rsid w:val="00AE16B2"/>
    <w:rsid w:val="00C61EE9"/>
    <w:rsid w:val="00CF1E40"/>
    <w:rsid w:val="00D77DA7"/>
    <w:rsid w:val="00EA1539"/>
    <w:rsid w:val="00ED674D"/>
    <w:rsid w:val="00F27BF7"/>
    <w:rsid w:val="00F51CD6"/>
    <w:rsid w:val="00F70833"/>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E002D53"/>
  <w15:docId w15:val="{DE5A079B-8DBF-4E0E-B783-12FFDD734C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ES_tradnl" w:eastAsia="en-US"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Normal sencillo"/>
    <w:qFormat/>
    <w:rsid w:val="003E0773"/>
    <w:pPr>
      <w:spacing w:after="0"/>
      <w:jc w:val="both"/>
    </w:pPr>
    <w:rPr>
      <w:rFonts w:ascii="Calibri" w:hAnsi="Calibri"/>
      <w:sz w:val="22"/>
      <w:szCs w:val="22"/>
    </w:rPr>
  </w:style>
  <w:style w:type="paragraph" w:styleId="Heading1">
    <w:name w:val="heading 1"/>
    <w:aliases w:val="Ladillo 2"/>
    <w:basedOn w:val="Normal"/>
    <w:next w:val="Normal"/>
    <w:link w:val="Heading1Char"/>
    <w:uiPriority w:val="9"/>
    <w:qFormat/>
    <w:rsid w:val="003E0773"/>
    <w:pPr>
      <w:keepNext/>
      <w:keepLines/>
      <w:spacing w:line="480" w:lineRule="auto"/>
      <w:outlineLvl w:val="0"/>
    </w:pPr>
    <w:rPr>
      <w:b/>
      <w:bCs/>
      <w:szCs w:val="28"/>
    </w:rPr>
  </w:style>
  <w:style w:type="paragraph" w:styleId="Heading2">
    <w:name w:val="heading 2"/>
    <w:aliases w:val="Ladillo 3"/>
    <w:basedOn w:val="Normal"/>
    <w:next w:val="Normal"/>
    <w:link w:val="Heading2Char"/>
    <w:uiPriority w:val="9"/>
    <w:semiHidden/>
    <w:unhideWhenUsed/>
    <w:qFormat/>
    <w:rsid w:val="003E0773"/>
    <w:pPr>
      <w:keepNext/>
      <w:keepLines/>
      <w:spacing w:line="480" w:lineRule="auto"/>
      <w:outlineLvl w:val="1"/>
    </w:pPr>
    <w:rPr>
      <w:rFonts w:eastAsiaTheme="majorEastAsia" w:cstheme="majorBidi"/>
      <w:bCs/>
      <w:i/>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Ladillo 2 Char"/>
    <w:link w:val="Heading1"/>
    <w:uiPriority w:val="9"/>
    <w:rsid w:val="003E0773"/>
    <w:rPr>
      <w:rFonts w:ascii="Calibri" w:hAnsi="Calibri"/>
      <w:b/>
      <w:bCs/>
      <w:sz w:val="22"/>
      <w:szCs w:val="28"/>
    </w:rPr>
  </w:style>
  <w:style w:type="character" w:customStyle="1" w:styleId="Heading2Char">
    <w:name w:val="Heading 2 Char"/>
    <w:aliases w:val="Ladillo 3 Char"/>
    <w:link w:val="Heading2"/>
    <w:uiPriority w:val="9"/>
    <w:semiHidden/>
    <w:rsid w:val="003E0773"/>
    <w:rPr>
      <w:rFonts w:ascii="Calibri" w:eastAsiaTheme="majorEastAsia" w:hAnsi="Calibri" w:cstheme="majorBidi"/>
      <w:bCs/>
      <w:i/>
      <w:sz w:val="22"/>
      <w:szCs w:val="26"/>
    </w:rPr>
  </w:style>
  <w:style w:type="paragraph" w:styleId="Caption">
    <w:name w:val="caption"/>
    <w:basedOn w:val="Normal"/>
    <w:next w:val="Normal"/>
    <w:uiPriority w:val="35"/>
    <w:semiHidden/>
    <w:unhideWhenUsed/>
    <w:qFormat/>
    <w:rsid w:val="003E0773"/>
    <w:pPr>
      <w:spacing w:after="200"/>
    </w:pPr>
    <w:rPr>
      <w:b/>
      <w:bCs/>
      <w:color w:val="4F81BD"/>
      <w:sz w:val="18"/>
      <w:szCs w:val="18"/>
    </w:rPr>
  </w:style>
  <w:style w:type="paragraph" w:styleId="Title">
    <w:name w:val="Title"/>
    <w:aliases w:val="Normal Doble"/>
    <w:basedOn w:val="Normal"/>
    <w:next w:val="Normal"/>
    <w:link w:val="TitleChar"/>
    <w:uiPriority w:val="10"/>
    <w:qFormat/>
    <w:rsid w:val="003E0773"/>
    <w:pPr>
      <w:spacing w:line="480" w:lineRule="auto"/>
      <w:contextualSpacing/>
      <w:jc w:val="left"/>
    </w:pPr>
    <w:rPr>
      <w:rFonts w:eastAsiaTheme="majorEastAsia" w:cstheme="majorBidi"/>
      <w:szCs w:val="52"/>
    </w:rPr>
  </w:style>
  <w:style w:type="character" w:customStyle="1" w:styleId="TitleChar">
    <w:name w:val="Title Char"/>
    <w:aliases w:val="Normal Doble Char"/>
    <w:link w:val="Title"/>
    <w:uiPriority w:val="10"/>
    <w:rsid w:val="003E0773"/>
    <w:rPr>
      <w:rFonts w:ascii="Calibri" w:eastAsiaTheme="majorEastAsia" w:hAnsi="Calibri" w:cstheme="majorBidi"/>
      <w:sz w:val="22"/>
      <w:szCs w:val="52"/>
    </w:rPr>
  </w:style>
  <w:style w:type="paragraph" w:styleId="NoSpacing">
    <w:name w:val="No Spacing"/>
    <w:aliases w:val="Ladillo 1"/>
    <w:next w:val="Normal"/>
    <w:uiPriority w:val="1"/>
    <w:qFormat/>
    <w:rsid w:val="003E0773"/>
    <w:pPr>
      <w:spacing w:after="0" w:line="480" w:lineRule="auto"/>
      <w:jc w:val="both"/>
    </w:pPr>
    <w:rPr>
      <w:rFonts w:ascii="Calibri" w:hAnsi="Calibri"/>
      <w:b/>
      <w:caps/>
      <w:color w:val="943634"/>
      <w:sz w:val="22"/>
      <w:szCs w:val="22"/>
    </w:rPr>
  </w:style>
  <w:style w:type="paragraph" w:styleId="ListParagraph">
    <w:name w:val="List Paragraph"/>
    <w:aliases w:val="Doble"/>
    <w:basedOn w:val="Normal"/>
    <w:uiPriority w:val="34"/>
    <w:qFormat/>
    <w:rsid w:val="003E0773"/>
    <w:pPr>
      <w:spacing w:line="480"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1559</Words>
  <Characters>8892</Characters>
  <Application>Microsoft Office Word</Application>
  <DocSecurity>0</DocSecurity>
  <Lines>74</Lines>
  <Paragraphs>20</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10431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Microsoft Office</dc:creator>
  <cp:keywords/>
  <dc:description/>
  <cp:lastModifiedBy>Bhardwaj, Swati (ELS-CON)</cp:lastModifiedBy>
  <cp:revision>2</cp:revision>
  <dcterms:created xsi:type="dcterms:W3CDTF">2017-11-10T20:16:00Z</dcterms:created>
  <dcterms:modified xsi:type="dcterms:W3CDTF">2017-11-10T20:16:00Z</dcterms:modified>
</cp:coreProperties>
</file>