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247B" w14:textId="160AC4C9" w:rsidR="00610191" w:rsidRDefault="00610191" w:rsidP="00610191">
      <w:pPr>
        <w:rPr>
          <w:rFonts w:cs="Times New Roman"/>
          <w:b/>
          <w:bCs/>
          <w:szCs w:val="24"/>
        </w:rPr>
      </w:pPr>
      <w:r>
        <w:rPr>
          <w:rFonts w:cs="Times New Roman"/>
          <w:color w:val="000000"/>
          <w:szCs w:val="24"/>
        </w:rPr>
        <w:t>ABD-D-22-00254_</w:t>
      </w:r>
      <w:r>
        <w:rPr>
          <w:rFonts w:cs="Times New Roman"/>
          <w:color w:val="000000"/>
          <w:szCs w:val="24"/>
        </w:rPr>
        <w:t>Supplementary Material</w:t>
      </w:r>
    </w:p>
    <w:p w14:paraId="0EFCE0AD" w14:textId="77777777" w:rsidR="00610191" w:rsidRDefault="00610191" w:rsidP="00610191">
      <w:pPr>
        <w:rPr>
          <w:rFonts w:cs="Times New Roman"/>
          <w:b/>
          <w:bCs/>
          <w:szCs w:val="24"/>
        </w:rPr>
      </w:pPr>
    </w:p>
    <w:p w14:paraId="6B30FC2E" w14:textId="7C9F86A2" w:rsidR="00610191" w:rsidRPr="004F6B4F" w:rsidRDefault="00610191" w:rsidP="00610191">
      <w:pPr>
        <w:rPr>
          <w:rFonts w:cs="Times New Roman"/>
          <w:szCs w:val="24"/>
        </w:rPr>
      </w:pPr>
      <w:r w:rsidRPr="004F6B4F">
        <w:rPr>
          <w:rFonts w:cs="Times New Roman"/>
          <w:b/>
          <w:bCs/>
          <w:szCs w:val="24"/>
        </w:rPr>
        <w:t>Suppl</w:t>
      </w:r>
      <w:r w:rsidRPr="00617F25">
        <w:rPr>
          <w:rFonts w:cs="Times New Roman"/>
          <w:b/>
          <w:bCs/>
          <w:szCs w:val="24"/>
        </w:rPr>
        <w:t>ement Table 1</w:t>
      </w:r>
      <w:r w:rsidRPr="00617F25">
        <w:rPr>
          <w:rFonts w:cs="Times New Roman"/>
          <w:szCs w:val="24"/>
        </w:rPr>
        <w:t xml:space="preserve"> Demographic and</w:t>
      </w:r>
      <w:r w:rsidRPr="004F6B4F">
        <w:rPr>
          <w:rFonts w:cs="Times New Roman"/>
          <w:szCs w:val="24"/>
        </w:rPr>
        <w:t xml:space="preserve"> clinical data and tumor features of patients with basal cell carcinoma</w:t>
      </w:r>
      <w:r>
        <w:rPr>
          <w:rFonts w:cs="Times New Roman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268"/>
      </w:tblGrid>
      <w:tr w:rsidR="00610191" w:rsidRPr="004F6B4F" w14:paraId="2C5F6227" w14:textId="77777777" w:rsidTr="00970DAE">
        <w:tc>
          <w:tcPr>
            <w:tcW w:w="5807" w:type="dxa"/>
          </w:tcPr>
          <w:p w14:paraId="5147636D" w14:textId="77777777" w:rsidR="00610191" w:rsidRPr="004F6B4F" w:rsidRDefault="00610191" w:rsidP="00970DAE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3ABE2A09" w14:textId="77777777" w:rsidR="00610191" w:rsidRPr="007C10E7" w:rsidRDefault="00610191" w:rsidP="00970DA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7C10E7">
              <w:rPr>
                <w:rFonts w:cs="Times New Roman"/>
                <w:b/>
                <w:bCs/>
                <w:szCs w:val="24"/>
              </w:rPr>
              <w:t>n=769 (%)</w:t>
            </w:r>
          </w:p>
        </w:tc>
      </w:tr>
      <w:tr w:rsidR="00610191" w:rsidRPr="004F6B4F" w14:paraId="5B3121D9" w14:textId="77777777" w:rsidTr="00970DAE">
        <w:trPr>
          <w:trHeight w:val="276"/>
        </w:trPr>
        <w:tc>
          <w:tcPr>
            <w:tcW w:w="5807" w:type="dxa"/>
          </w:tcPr>
          <w:p w14:paraId="62454590" w14:textId="77777777" w:rsidR="00610191" w:rsidRPr="007C10E7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4F6B4F">
              <w:rPr>
                <w:rFonts w:cs="Times New Roman"/>
                <w:b/>
                <w:bCs/>
                <w:szCs w:val="24"/>
              </w:rPr>
              <w:t>Patient Demographics</w:t>
            </w:r>
          </w:p>
        </w:tc>
        <w:tc>
          <w:tcPr>
            <w:tcW w:w="2268" w:type="dxa"/>
          </w:tcPr>
          <w:p w14:paraId="168A8586" w14:textId="77777777" w:rsidR="00610191" w:rsidRPr="004F6B4F" w:rsidRDefault="00610191" w:rsidP="00970DAE">
            <w:pPr>
              <w:tabs>
                <w:tab w:val="left" w:pos="1305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610191" w:rsidRPr="004F6B4F" w14:paraId="145650E8" w14:textId="77777777" w:rsidTr="00970DAE">
        <w:trPr>
          <w:trHeight w:val="276"/>
        </w:trPr>
        <w:tc>
          <w:tcPr>
            <w:tcW w:w="5807" w:type="dxa"/>
          </w:tcPr>
          <w:p w14:paraId="06EC5635" w14:textId="77777777" w:rsidR="00610191" w:rsidRPr="004F6B4F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FA67C2">
              <w:rPr>
                <w:rFonts w:cs="Times New Roman"/>
                <w:szCs w:val="24"/>
              </w:rPr>
              <w:t>Gender</w:t>
            </w:r>
          </w:p>
        </w:tc>
        <w:tc>
          <w:tcPr>
            <w:tcW w:w="2268" w:type="dxa"/>
          </w:tcPr>
          <w:p w14:paraId="33B3D099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10191" w:rsidRPr="004F6B4F" w14:paraId="2F3E0F12" w14:textId="77777777" w:rsidTr="00970DAE">
        <w:trPr>
          <w:trHeight w:val="276"/>
        </w:trPr>
        <w:tc>
          <w:tcPr>
            <w:tcW w:w="5807" w:type="dxa"/>
          </w:tcPr>
          <w:p w14:paraId="4E6A8728" w14:textId="77777777" w:rsidR="00610191" w:rsidRPr="004F6B4F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FA67C2">
              <w:rPr>
                <w:rFonts w:cs="Times New Roman"/>
                <w:szCs w:val="24"/>
              </w:rPr>
              <w:t>Male</w:t>
            </w:r>
          </w:p>
        </w:tc>
        <w:tc>
          <w:tcPr>
            <w:tcW w:w="2268" w:type="dxa"/>
          </w:tcPr>
          <w:p w14:paraId="67CFF02E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FF023D">
              <w:rPr>
                <w:rFonts w:cs="Times New Roman"/>
                <w:szCs w:val="24"/>
              </w:rPr>
              <w:t>455 (59.2)</w:t>
            </w:r>
          </w:p>
        </w:tc>
      </w:tr>
      <w:tr w:rsidR="00610191" w:rsidRPr="004F6B4F" w14:paraId="7658046D" w14:textId="77777777" w:rsidTr="00970DAE">
        <w:trPr>
          <w:trHeight w:val="276"/>
        </w:trPr>
        <w:tc>
          <w:tcPr>
            <w:tcW w:w="5807" w:type="dxa"/>
          </w:tcPr>
          <w:p w14:paraId="7AD4F0C4" w14:textId="77777777" w:rsidR="00610191" w:rsidRPr="004F6B4F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FA67C2">
              <w:rPr>
                <w:rFonts w:cs="Times New Roman"/>
                <w:szCs w:val="24"/>
              </w:rPr>
              <w:t>Female</w:t>
            </w:r>
          </w:p>
        </w:tc>
        <w:tc>
          <w:tcPr>
            <w:tcW w:w="2268" w:type="dxa"/>
          </w:tcPr>
          <w:p w14:paraId="56257721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FF023D">
              <w:rPr>
                <w:rFonts w:cs="Times New Roman"/>
                <w:szCs w:val="24"/>
              </w:rPr>
              <w:t>314 (40.8)</w:t>
            </w:r>
          </w:p>
        </w:tc>
      </w:tr>
      <w:tr w:rsidR="00610191" w:rsidRPr="004F6B4F" w14:paraId="1272B6FF" w14:textId="77777777" w:rsidTr="00970DAE">
        <w:trPr>
          <w:trHeight w:val="276"/>
        </w:trPr>
        <w:tc>
          <w:tcPr>
            <w:tcW w:w="5807" w:type="dxa"/>
          </w:tcPr>
          <w:p w14:paraId="29AEC8D4" w14:textId="77777777" w:rsidR="00610191" w:rsidRPr="004F6B4F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FA67C2">
              <w:rPr>
                <w:rFonts w:cs="Times New Roman"/>
                <w:szCs w:val="24"/>
              </w:rPr>
              <w:t xml:space="preserve">Age at diagnosis, </w:t>
            </w:r>
            <w:r>
              <w:rPr>
                <w:rFonts w:cs="Times New Roman"/>
                <w:szCs w:val="24"/>
              </w:rPr>
              <w:t>m</w:t>
            </w:r>
            <w:r w:rsidRPr="00FA67C2">
              <w:rPr>
                <w:rFonts w:cs="Times New Roman"/>
                <w:szCs w:val="24"/>
              </w:rPr>
              <w:t>edian (range)</w:t>
            </w:r>
          </w:p>
        </w:tc>
        <w:tc>
          <w:tcPr>
            <w:tcW w:w="2268" w:type="dxa"/>
          </w:tcPr>
          <w:p w14:paraId="315B30FA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FF023D">
              <w:rPr>
                <w:rFonts w:cs="Times New Roman"/>
                <w:szCs w:val="24"/>
              </w:rPr>
              <w:t>69 (23</w:t>
            </w:r>
            <w:r>
              <w:rPr>
                <w:rFonts w:cs="Times New Roman"/>
                <w:szCs w:val="24"/>
              </w:rPr>
              <w:t>‒</w:t>
            </w:r>
            <w:r w:rsidRPr="00FF023D">
              <w:rPr>
                <w:rFonts w:cs="Times New Roman"/>
                <w:szCs w:val="24"/>
              </w:rPr>
              <w:t>99)</w:t>
            </w:r>
          </w:p>
        </w:tc>
      </w:tr>
      <w:tr w:rsidR="00610191" w:rsidRPr="004F6B4F" w14:paraId="66C59CBE" w14:textId="77777777" w:rsidTr="00970DAE">
        <w:trPr>
          <w:trHeight w:val="276"/>
        </w:trPr>
        <w:tc>
          <w:tcPr>
            <w:tcW w:w="5807" w:type="dxa"/>
          </w:tcPr>
          <w:p w14:paraId="55E315C0" w14:textId="77777777" w:rsidR="00610191" w:rsidRPr="004F6B4F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FA67C2">
              <w:rPr>
                <w:rFonts w:cs="Times New Roman"/>
                <w:szCs w:val="24"/>
              </w:rPr>
              <w:t>Time since diagnosis</w:t>
            </w:r>
          </w:p>
        </w:tc>
        <w:tc>
          <w:tcPr>
            <w:tcW w:w="2268" w:type="dxa"/>
          </w:tcPr>
          <w:p w14:paraId="03C63AAC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10191" w:rsidRPr="004F6B4F" w14:paraId="73E954D2" w14:textId="77777777" w:rsidTr="00970DAE">
        <w:trPr>
          <w:trHeight w:val="276"/>
        </w:trPr>
        <w:tc>
          <w:tcPr>
            <w:tcW w:w="5807" w:type="dxa"/>
          </w:tcPr>
          <w:p w14:paraId="461B1112" w14:textId="77777777" w:rsidR="00610191" w:rsidRPr="004F6B4F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FA67C2">
              <w:rPr>
                <w:rFonts w:cs="Times New Roman"/>
                <w:szCs w:val="24"/>
              </w:rPr>
              <w:t>Under 1 year</w:t>
            </w:r>
          </w:p>
        </w:tc>
        <w:tc>
          <w:tcPr>
            <w:tcW w:w="2268" w:type="dxa"/>
          </w:tcPr>
          <w:p w14:paraId="176AB689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5971BB">
              <w:rPr>
                <w:rFonts w:cs="Times New Roman"/>
                <w:szCs w:val="24"/>
              </w:rPr>
              <w:t>10 (1.3)</w:t>
            </w:r>
          </w:p>
        </w:tc>
      </w:tr>
      <w:tr w:rsidR="00610191" w:rsidRPr="004F6B4F" w14:paraId="27CE95BD" w14:textId="77777777" w:rsidTr="00970DAE">
        <w:trPr>
          <w:trHeight w:val="276"/>
        </w:trPr>
        <w:tc>
          <w:tcPr>
            <w:tcW w:w="5807" w:type="dxa"/>
          </w:tcPr>
          <w:p w14:paraId="5967FF30" w14:textId="77777777" w:rsidR="00610191" w:rsidRPr="004F6B4F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FA67C2">
              <w:rPr>
                <w:rFonts w:cs="Times New Roman"/>
                <w:szCs w:val="24"/>
              </w:rPr>
              <w:t>1–3 years</w:t>
            </w:r>
          </w:p>
        </w:tc>
        <w:tc>
          <w:tcPr>
            <w:tcW w:w="2268" w:type="dxa"/>
          </w:tcPr>
          <w:p w14:paraId="05B5BADE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5971BB">
              <w:rPr>
                <w:rFonts w:cs="Times New Roman"/>
                <w:szCs w:val="24"/>
              </w:rPr>
              <w:t>45 (5.9)</w:t>
            </w:r>
          </w:p>
        </w:tc>
      </w:tr>
      <w:tr w:rsidR="00610191" w:rsidRPr="004F6B4F" w14:paraId="50B37DA7" w14:textId="77777777" w:rsidTr="00970DAE">
        <w:trPr>
          <w:trHeight w:val="276"/>
        </w:trPr>
        <w:tc>
          <w:tcPr>
            <w:tcW w:w="5807" w:type="dxa"/>
          </w:tcPr>
          <w:p w14:paraId="3B534B40" w14:textId="77777777" w:rsidR="00610191" w:rsidRPr="004F6B4F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FA67C2">
              <w:rPr>
                <w:rFonts w:cs="Times New Roman"/>
                <w:szCs w:val="24"/>
              </w:rPr>
              <w:t>Over 3 years</w:t>
            </w:r>
          </w:p>
        </w:tc>
        <w:tc>
          <w:tcPr>
            <w:tcW w:w="2268" w:type="dxa"/>
          </w:tcPr>
          <w:p w14:paraId="057ABD0E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5971BB">
              <w:rPr>
                <w:rFonts w:cs="Times New Roman"/>
                <w:szCs w:val="24"/>
              </w:rPr>
              <w:t>614 (79.8)</w:t>
            </w:r>
          </w:p>
        </w:tc>
      </w:tr>
      <w:tr w:rsidR="00610191" w:rsidRPr="004F6B4F" w14:paraId="2768DD50" w14:textId="77777777" w:rsidTr="00970DAE">
        <w:trPr>
          <w:trHeight w:val="276"/>
        </w:trPr>
        <w:tc>
          <w:tcPr>
            <w:tcW w:w="5807" w:type="dxa"/>
          </w:tcPr>
          <w:p w14:paraId="10E85905" w14:textId="77777777" w:rsidR="00610191" w:rsidRPr="004F6B4F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FA67C2">
              <w:rPr>
                <w:rFonts w:cs="Times New Roman"/>
                <w:szCs w:val="24"/>
              </w:rPr>
              <w:t>Unknown</w:t>
            </w:r>
          </w:p>
        </w:tc>
        <w:tc>
          <w:tcPr>
            <w:tcW w:w="2268" w:type="dxa"/>
          </w:tcPr>
          <w:p w14:paraId="3CABD721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5971BB">
              <w:rPr>
                <w:rFonts w:cs="Times New Roman"/>
                <w:szCs w:val="24"/>
              </w:rPr>
              <w:t>100 (13.0)</w:t>
            </w:r>
          </w:p>
        </w:tc>
      </w:tr>
      <w:tr w:rsidR="00610191" w:rsidRPr="004F6B4F" w14:paraId="1D6F9424" w14:textId="77777777" w:rsidTr="00970DAE">
        <w:trPr>
          <w:trHeight w:val="276"/>
        </w:trPr>
        <w:tc>
          <w:tcPr>
            <w:tcW w:w="5807" w:type="dxa"/>
          </w:tcPr>
          <w:p w14:paraId="7CFF151C" w14:textId="77777777" w:rsidR="00610191" w:rsidRPr="00FA67C2" w:rsidRDefault="00610191" w:rsidP="00970DAE">
            <w:pPr>
              <w:rPr>
                <w:rFonts w:cs="Times New Roman"/>
                <w:szCs w:val="24"/>
              </w:rPr>
            </w:pPr>
            <w:r w:rsidRPr="004F6B4F">
              <w:rPr>
                <w:rFonts w:cs="Times New Roman"/>
                <w:b/>
                <w:bCs/>
                <w:szCs w:val="24"/>
              </w:rPr>
              <w:t>Clinical Features</w:t>
            </w:r>
          </w:p>
        </w:tc>
        <w:tc>
          <w:tcPr>
            <w:tcW w:w="2268" w:type="dxa"/>
          </w:tcPr>
          <w:p w14:paraId="60D9C536" w14:textId="77777777" w:rsidR="00610191" w:rsidRPr="005971BB" w:rsidRDefault="00610191" w:rsidP="00970DA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10191" w:rsidRPr="004F6B4F" w14:paraId="140F1FBE" w14:textId="77777777" w:rsidTr="00970DAE">
        <w:trPr>
          <w:trHeight w:val="276"/>
        </w:trPr>
        <w:tc>
          <w:tcPr>
            <w:tcW w:w="5807" w:type="dxa"/>
          </w:tcPr>
          <w:p w14:paraId="5C92F5A7" w14:textId="77777777" w:rsidR="00610191" w:rsidRPr="004F6B4F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EA1EDC">
              <w:rPr>
                <w:rFonts w:cs="Times New Roman"/>
                <w:szCs w:val="24"/>
              </w:rPr>
              <w:t>Ulcer</w:t>
            </w:r>
          </w:p>
        </w:tc>
        <w:tc>
          <w:tcPr>
            <w:tcW w:w="2268" w:type="dxa"/>
          </w:tcPr>
          <w:p w14:paraId="0CE6F9F0" w14:textId="77777777" w:rsidR="00610191" w:rsidRPr="005971BB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2D2ACC">
              <w:rPr>
                <w:rFonts w:cs="Times New Roman"/>
                <w:szCs w:val="24"/>
              </w:rPr>
              <w:t>437 (56.8)</w:t>
            </w:r>
          </w:p>
        </w:tc>
      </w:tr>
      <w:tr w:rsidR="00610191" w:rsidRPr="004F6B4F" w14:paraId="1F9FFA20" w14:textId="77777777" w:rsidTr="00970DAE">
        <w:trPr>
          <w:trHeight w:val="276"/>
        </w:trPr>
        <w:tc>
          <w:tcPr>
            <w:tcW w:w="5807" w:type="dxa"/>
          </w:tcPr>
          <w:p w14:paraId="23416E4D" w14:textId="77777777" w:rsidR="00610191" w:rsidRPr="004F6B4F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EA1EDC">
              <w:rPr>
                <w:rFonts w:cs="Times New Roman"/>
                <w:szCs w:val="24"/>
              </w:rPr>
              <w:t>Actinic keratosis</w:t>
            </w:r>
          </w:p>
        </w:tc>
        <w:tc>
          <w:tcPr>
            <w:tcW w:w="2268" w:type="dxa"/>
          </w:tcPr>
          <w:p w14:paraId="2031553E" w14:textId="77777777" w:rsidR="00610191" w:rsidRPr="005971BB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2D2ACC">
              <w:rPr>
                <w:rFonts w:cs="Times New Roman"/>
                <w:szCs w:val="24"/>
              </w:rPr>
              <w:t>100 (13)</w:t>
            </w:r>
          </w:p>
        </w:tc>
      </w:tr>
      <w:tr w:rsidR="00610191" w:rsidRPr="004F6B4F" w14:paraId="516E0000" w14:textId="77777777" w:rsidTr="00970DAE">
        <w:tc>
          <w:tcPr>
            <w:tcW w:w="5807" w:type="dxa"/>
          </w:tcPr>
          <w:p w14:paraId="574B65DB" w14:textId="77777777" w:rsidR="00610191" w:rsidRPr="004F6B4F" w:rsidRDefault="00610191" w:rsidP="00970DAE">
            <w:pPr>
              <w:rPr>
                <w:rFonts w:cs="Times New Roman"/>
                <w:szCs w:val="24"/>
                <w:vertAlign w:val="superscript"/>
              </w:rPr>
            </w:pPr>
            <w:r w:rsidRPr="004F6B4F">
              <w:rPr>
                <w:rFonts w:cs="Times New Roman"/>
                <w:szCs w:val="24"/>
              </w:rPr>
              <w:t>Immunosuppression</w:t>
            </w:r>
            <w:r w:rsidRPr="004F6B4F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268" w:type="dxa"/>
          </w:tcPr>
          <w:p w14:paraId="028F604C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6B4F">
              <w:rPr>
                <w:rFonts w:cs="Times New Roman"/>
                <w:szCs w:val="24"/>
              </w:rPr>
              <w:t>40 (5.2)</w:t>
            </w:r>
          </w:p>
        </w:tc>
      </w:tr>
      <w:tr w:rsidR="00610191" w:rsidRPr="004F6B4F" w14:paraId="1169FF76" w14:textId="77777777" w:rsidTr="00970DAE">
        <w:tc>
          <w:tcPr>
            <w:tcW w:w="5807" w:type="dxa"/>
          </w:tcPr>
          <w:p w14:paraId="0402E948" w14:textId="77777777" w:rsidR="00610191" w:rsidRPr="004F6B4F" w:rsidRDefault="00610191" w:rsidP="00970DAE">
            <w:pPr>
              <w:rPr>
                <w:rFonts w:cs="Times New Roman"/>
                <w:szCs w:val="24"/>
              </w:rPr>
            </w:pPr>
            <w:r w:rsidRPr="004F6B4F">
              <w:rPr>
                <w:rFonts w:cs="Times New Roman"/>
                <w:b/>
                <w:bCs/>
                <w:szCs w:val="24"/>
              </w:rPr>
              <w:t>Tumor Features</w:t>
            </w:r>
          </w:p>
        </w:tc>
        <w:tc>
          <w:tcPr>
            <w:tcW w:w="2268" w:type="dxa"/>
          </w:tcPr>
          <w:p w14:paraId="7EBC1B23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10191" w:rsidRPr="004F6B4F" w14:paraId="64D475D6" w14:textId="77777777" w:rsidTr="00970DAE">
        <w:tc>
          <w:tcPr>
            <w:tcW w:w="5807" w:type="dxa"/>
          </w:tcPr>
          <w:p w14:paraId="2A79FB28" w14:textId="77777777" w:rsidR="00610191" w:rsidRPr="004F6B4F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1A6398">
              <w:rPr>
                <w:rFonts w:cs="Times New Roman"/>
                <w:szCs w:val="24"/>
              </w:rPr>
              <w:t>Tumor size (mm, max dimension), mean (SD)</w:t>
            </w:r>
          </w:p>
        </w:tc>
        <w:tc>
          <w:tcPr>
            <w:tcW w:w="2268" w:type="dxa"/>
          </w:tcPr>
          <w:p w14:paraId="24A4E43B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204E">
              <w:rPr>
                <w:rFonts w:cs="Times New Roman"/>
                <w:szCs w:val="24"/>
              </w:rPr>
              <w:t>12.09 (±9.76)</w:t>
            </w:r>
          </w:p>
        </w:tc>
      </w:tr>
      <w:tr w:rsidR="00610191" w:rsidRPr="004F6B4F" w14:paraId="4FBBFC32" w14:textId="77777777" w:rsidTr="00970DAE">
        <w:tc>
          <w:tcPr>
            <w:tcW w:w="5807" w:type="dxa"/>
          </w:tcPr>
          <w:p w14:paraId="45B97ABE" w14:textId="77777777" w:rsidR="00610191" w:rsidRPr="004F6B4F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1A6398">
              <w:rPr>
                <w:rFonts w:cs="Times New Roman"/>
                <w:szCs w:val="24"/>
              </w:rPr>
              <w:t>Depth of invasion (mm), mean (SD)</w:t>
            </w:r>
          </w:p>
        </w:tc>
        <w:tc>
          <w:tcPr>
            <w:tcW w:w="2268" w:type="dxa"/>
          </w:tcPr>
          <w:p w14:paraId="77A6A95B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204E">
              <w:rPr>
                <w:rFonts w:cs="Times New Roman"/>
                <w:szCs w:val="24"/>
              </w:rPr>
              <w:t>3.92 (±4.12)</w:t>
            </w:r>
          </w:p>
        </w:tc>
      </w:tr>
      <w:tr w:rsidR="00610191" w:rsidRPr="004F6B4F" w14:paraId="08152033" w14:textId="77777777" w:rsidTr="00970DAE">
        <w:tc>
          <w:tcPr>
            <w:tcW w:w="5807" w:type="dxa"/>
          </w:tcPr>
          <w:p w14:paraId="79C6F8FB" w14:textId="77777777" w:rsidR="00610191" w:rsidRPr="001A6398" w:rsidRDefault="00610191" w:rsidP="00970DAE">
            <w:pPr>
              <w:rPr>
                <w:rFonts w:cs="Times New Roman"/>
                <w:szCs w:val="24"/>
              </w:rPr>
            </w:pPr>
            <w:r w:rsidRPr="004F6B4F">
              <w:rPr>
                <w:rFonts w:cs="Times New Roman"/>
                <w:szCs w:val="24"/>
              </w:rPr>
              <w:t>Location</w:t>
            </w:r>
            <w:r w:rsidRPr="004F6B4F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2268" w:type="dxa"/>
          </w:tcPr>
          <w:p w14:paraId="614AA7D2" w14:textId="77777777" w:rsidR="00610191" w:rsidRPr="004F204E" w:rsidRDefault="00610191" w:rsidP="00970DA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10191" w:rsidRPr="004F6B4F" w14:paraId="1A0D9424" w14:textId="77777777" w:rsidTr="00970DAE">
        <w:trPr>
          <w:trHeight w:val="276"/>
        </w:trPr>
        <w:tc>
          <w:tcPr>
            <w:tcW w:w="5807" w:type="dxa"/>
          </w:tcPr>
          <w:p w14:paraId="2D80F023" w14:textId="77777777" w:rsidR="00610191" w:rsidRPr="004F6B4F" w:rsidRDefault="00610191" w:rsidP="00970DAE">
            <w:pPr>
              <w:rPr>
                <w:rFonts w:cs="Times New Roman"/>
                <w:szCs w:val="24"/>
              </w:rPr>
            </w:pPr>
            <w:r w:rsidRPr="004F6B4F">
              <w:rPr>
                <w:rFonts w:cs="Times New Roman"/>
                <w:szCs w:val="24"/>
              </w:rPr>
              <w:t>H zone</w:t>
            </w:r>
          </w:p>
        </w:tc>
        <w:tc>
          <w:tcPr>
            <w:tcW w:w="2268" w:type="dxa"/>
          </w:tcPr>
          <w:p w14:paraId="46893D9D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6B4F">
              <w:rPr>
                <w:rFonts w:cs="Times New Roman"/>
                <w:szCs w:val="24"/>
              </w:rPr>
              <w:t>554 (72.0)</w:t>
            </w:r>
          </w:p>
        </w:tc>
      </w:tr>
      <w:tr w:rsidR="00610191" w:rsidRPr="004F6B4F" w14:paraId="539ED8C1" w14:textId="77777777" w:rsidTr="00970DAE">
        <w:trPr>
          <w:trHeight w:val="276"/>
        </w:trPr>
        <w:tc>
          <w:tcPr>
            <w:tcW w:w="5807" w:type="dxa"/>
          </w:tcPr>
          <w:p w14:paraId="15F8F655" w14:textId="77777777" w:rsidR="00610191" w:rsidRPr="004F6B4F" w:rsidRDefault="00610191" w:rsidP="00970DAE">
            <w:pPr>
              <w:rPr>
                <w:rFonts w:cs="Times New Roman"/>
                <w:szCs w:val="24"/>
              </w:rPr>
            </w:pPr>
            <w:r w:rsidRPr="008D2885">
              <w:rPr>
                <w:rFonts w:cs="Times New Roman"/>
                <w:szCs w:val="24"/>
              </w:rPr>
              <w:t>M zone</w:t>
            </w:r>
          </w:p>
        </w:tc>
        <w:tc>
          <w:tcPr>
            <w:tcW w:w="2268" w:type="dxa"/>
          </w:tcPr>
          <w:p w14:paraId="0B0ED8C6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09620C">
              <w:rPr>
                <w:rFonts w:cs="Times New Roman"/>
                <w:szCs w:val="24"/>
              </w:rPr>
              <w:t>163 (21.2)</w:t>
            </w:r>
          </w:p>
        </w:tc>
      </w:tr>
      <w:tr w:rsidR="00610191" w:rsidRPr="004F6B4F" w14:paraId="36A65448" w14:textId="77777777" w:rsidTr="00970DAE">
        <w:trPr>
          <w:trHeight w:val="276"/>
        </w:trPr>
        <w:tc>
          <w:tcPr>
            <w:tcW w:w="5807" w:type="dxa"/>
          </w:tcPr>
          <w:p w14:paraId="0FEE4021" w14:textId="77777777" w:rsidR="00610191" w:rsidRPr="004F6B4F" w:rsidRDefault="00610191" w:rsidP="00970DAE">
            <w:pPr>
              <w:rPr>
                <w:rFonts w:cs="Times New Roman"/>
                <w:szCs w:val="24"/>
              </w:rPr>
            </w:pPr>
            <w:r w:rsidRPr="008D2885">
              <w:rPr>
                <w:rFonts w:cs="Times New Roman"/>
                <w:szCs w:val="24"/>
              </w:rPr>
              <w:t>L zone</w:t>
            </w:r>
          </w:p>
        </w:tc>
        <w:tc>
          <w:tcPr>
            <w:tcW w:w="2268" w:type="dxa"/>
          </w:tcPr>
          <w:p w14:paraId="421EE790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09620C">
              <w:rPr>
                <w:rFonts w:cs="Times New Roman"/>
                <w:szCs w:val="24"/>
              </w:rPr>
              <w:t>52 (6.8)</w:t>
            </w:r>
          </w:p>
        </w:tc>
      </w:tr>
      <w:tr w:rsidR="00610191" w:rsidRPr="004F6B4F" w14:paraId="55D8142E" w14:textId="77777777" w:rsidTr="00970DAE">
        <w:trPr>
          <w:trHeight w:val="276"/>
        </w:trPr>
        <w:tc>
          <w:tcPr>
            <w:tcW w:w="5807" w:type="dxa"/>
          </w:tcPr>
          <w:p w14:paraId="25FC273F" w14:textId="77777777" w:rsidR="00610191" w:rsidRPr="004F6B4F" w:rsidRDefault="00610191" w:rsidP="00970DAE">
            <w:pPr>
              <w:rPr>
                <w:rFonts w:cs="Times New Roman"/>
                <w:szCs w:val="24"/>
              </w:rPr>
            </w:pPr>
            <w:r w:rsidRPr="008D2885">
              <w:rPr>
                <w:rFonts w:cs="Times New Roman"/>
                <w:szCs w:val="24"/>
              </w:rPr>
              <w:t>Sun-exposed body site</w:t>
            </w:r>
          </w:p>
        </w:tc>
        <w:tc>
          <w:tcPr>
            <w:tcW w:w="2268" w:type="dxa"/>
          </w:tcPr>
          <w:p w14:paraId="557A749A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09620C">
              <w:rPr>
                <w:rFonts w:cs="Times New Roman"/>
                <w:szCs w:val="24"/>
              </w:rPr>
              <w:t>723 (94)</w:t>
            </w:r>
          </w:p>
        </w:tc>
      </w:tr>
      <w:tr w:rsidR="00610191" w:rsidRPr="004F6B4F" w14:paraId="4F7FA304" w14:textId="77777777" w:rsidTr="00970DAE">
        <w:trPr>
          <w:trHeight w:val="276"/>
        </w:trPr>
        <w:tc>
          <w:tcPr>
            <w:tcW w:w="5807" w:type="dxa"/>
          </w:tcPr>
          <w:p w14:paraId="5D8B198D" w14:textId="77777777" w:rsidR="00610191" w:rsidRPr="004F6B4F" w:rsidRDefault="00610191" w:rsidP="00970DAE">
            <w:pPr>
              <w:rPr>
                <w:rFonts w:cs="Times New Roman"/>
                <w:szCs w:val="24"/>
              </w:rPr>
            </w:pPr>
            <w:r w:rsidRPr="008D2885">
              <w:rPr>
                <w:rFonts w:cs="Times New Roman"/>
                <w:szCs w:val="24"/>
              </w:rPr>
              <w:t>Sun-protective body site</w:t>
            </w:r>
          </w:p>
        </w:tc>
        <w:tc>
          <w:tcPr>
            <w:tcW w:w="2268" w:type="dxa"/>
          </w:tcPr>
          <w:p w14:paraId="3C602531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09620C">
              <w:rPr>
                <w:rFonts w:cs="Times New Roman"/>
                <w:szCs w:val="24"/>
              </w:rPr>
              <w:t>46 (6)</w:t>
            </w:r>
          </w:p>
        </w:tc>
      </w:tr>
      <w:tr w:rsidR="00610191" w:rsidRPr="004F6B4F" w14:paraId="686519F7" w14:textId="77777777" w:rsidTr="00970DAE">
        <w:trPr>
          <w:trHeight w:val="276"/>
        </w:trPr>
        <w:tc>
          <w:tcPr>
            <w:tcW w:w="5807" w:type="dxa"/>
          </w:tcPr>
          <w:p w14:paraId="6E9D9E9A" w14:textId="77777777" w:rsidR="00610191" w:rsidRPr="008D2885" w:rsidRDefault="00610191" w:rsidP="00970DAE">
            <w:pPr>
              <w:rPr>
                <w:rFonts w:cs="Times New Roman"/>
                <w:szCs w:val="24"/>
              </w:rPr>
            </w:pPr>
            <w:r w:rsidRPr="004F6B4F">
              <w:rPr>
                <w:rFonts w:cs="Times New Roman"/>
                <w:b/>
                <w:bCs/>
                <w:szCs w:val="24"/>
              </w:rPr>
              <w:t>Tumor status</w:t>
            </w:r>
          </w:p>
        </w:tc>
        <w:tc>
          <w:tcPr>
            <w:tcW w:w="2268" w:type="dxa"/>
          </w:tcPr>
          <w:p w14:paraId="2FDA6518" w14:textId="77777777" w:rsidR="00610191" w:rsidRPr="0009620C" w:rsidRDefault="00610191" w:rsidP="00970DA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10191" w:rsidRPr="004F6B4F" w14:paraId="40A38B70" w14:textId="77777777" w:rsidTr="00970DAE">
        <w:trPr>
          <w:trHeight w:val="276"/>
        </w:trPr>
        <w:tc>
          <w:tcPr>
            <w:tcW w:w="5807" w:type="dxa"/>
          </w:tcPr>
          <w:p w14:paraId="09A2072E" w14:textId="77777777" w:rsidR="00610191" w:rsidRPr="004F6B4F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AC3DDC">
              <w:rPr>
                <w:rFonts w:cs="Times New Roman"/>
                <w:szCs w:val="24"/>
              </w:rPr>
              <w:t>Local recurrence</w:t>
            </w:r>
          </w:p>
        </w:tc>
        <w:tc>
          <w:tcPr>
            <w:tcW w:w="2268" w:type="dxa"/>
          </w:tcPr>
          <w:p w14:paraId="27FA1926" w14:textId="77777777" w:rsidR="00610191" w:rsidRPr="0009620C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EF4490">
              <w:rPr>
                <w:rFonts w:cs="Times New Roman"/>
                <w:szCs w:val="24"/>
              </w:rPr>
              <w:t>74 (9.6)</w:t>
            </w:r>
          </w:p>
        </w:tc>
      </w:tr>
      <w:tr w:rsidR="00610191" w:rsidRPr="004F6B4F" w14:paraId="6D829D70" w14:textId="77777777" w:rsidTr="00970DAE">
        <w:trPr>
          <w:trHeight w:val="276"/>
        </w:trPr>
        <w:tc>
          <w:tcPr>
            <w:tcW w:w="5807" w:type="dxa"/>
          </w:tcPr>
          <w:p w14:paraId="5D293036" w14:textId="77777777" w:rsidR="00610191" w:rsidRPr="004F6B4F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AC3DDC">
              <w:rPr>
                <w:rFonts w:cs="Times New Roman"/>
                <w:szCs w:val="24"/>
              </w:rPr>
              <w:t xml:space="preserve">Regional metastasis </w:t>
            </w:r>
          </w:p>
        </w:tc>
        <w:tc>
          <w:tcPr>
            <w:tcW w:w="2268" w:type="dxa"/>
          </w:tcPr>
          <w:p w14:paraId="102B705F" w14:textId="77777777" w:rsidR="00610191" w:rsidRPr="0009620C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EF4490">
              <w:rPr>
                <w:rFonts w:cs="Times New Roman"/>
                <w:szCs w:val="24"/>
              </w:rPr>
              <w:t>28 (3.6)</w:t>
            </w:r>
          </w:p>
        </w:tc>
      </w:tr>
      <w:tr w:rsidR="00610191" w:rsidRPr="004F6B4F" w14:paraId="501C5CA6" w14:textId="77777777" w:rsidTr="00970DAE">
        <w:trPr>
          <w:trHeight w:val="276"/>
        </w:trPr>
        <w:tc>
          <w:tcPr>
            <w:tcW w:w="5807" w:type="dxa"/>
          </w:tcPr>
          <w:p w14:paraId="46DEC2FB" w14:textId="77777777" w:rsidR="00610191" w:rsidRPr="004F6B4F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AC3DDC">
              <w:rPr>
                <w:rFonts w:eastAsia="Times New Roman" w:cs="Times New Roman"/>
                <w:szCs w:val="24"/>
                <w:lang w:eastAsia="tr-TR"/>
              </w:rPr>
              <w:t>Distant metastasis</w:t>
            </w:r>
          </w:p>
        </w:tc>
        <w:tc>
          <w:tcPr>
            <w:tcW w:w="2268" w:type="dxa"/>
          </w:tcPr>
          <w:p w14:paraId="6AEAE33C" w14:textId="77777777" w:rsidR="00610191" w:rsidRPr="0009620C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EF4490">
              <w:rPr>
                <w:rFonts w:cs="Times New Roman"/>
                <w:szCs w:val="24"/>
              </w:rPr>
              <w:t>4 (0.5)</w:t>
            </w:r>
          </w:p>
        </w:tc>
      </w:tr>
      <w:tr w:rsidR="00610191" w:rsidRPr="004F6B4F" w14:paraId="3DCE86A2" w14:textId="77777777" w:rsidTr="00970DAE">
        <w:trPr>
          <w:trHeight w:val="276"/>
        </w:trPr>
        <w:tc>
          <w:tcPr>
            <w:tcW w:w="5807" w:type="dxa"/>
          </w:tcPr>
          <w:p w14:paraId="6B1B1CDA" w14:textId="77777777" w:rsidR="00610191" w:rsidRPr="004F6B4F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AC3DDC">
              <w:rPr>
                <w:rFonts w:cs="Times New Roman"/>
                <w:szCs w:val="24"/>
              </w:rPr>
              <w:lastRenderedPageBreak/>
              <w:t>Patients with a multiple BCC</w:t>
            </w:r>
          </w:p>
        </w:tc>
        <w:tc>
          <w:tcPr>
            <w:tcW w:w="2268" w:type="dxa"/>
          </w:tcPr>
          <w:p w14:paraId="0A2EBB27" w14:textId="77777777" w:rsidR="00610191" w:rsidRPr="0009620C" w:rsidRDefault="00610191" w:rsidP="00970DA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10191" w:rsidRPr="004F6B4F" w14:paraId="3CB7A944" w14:textId="77777777" w:rsidTr="00970DAE">
        <w:trPr>
          <w:trHeight w:val="276"/>
        </w:trPr>
        <w:tc>
          <w:tcPr>
            <w:tcW w:w="5807" w:type="dxa"/>
          </w:tcPr>
          <w:p w14:paraId="370FC8EC" w14:textId="77777777" w:rsidR="00610191" w:rsidRPr="004F6B4F" w:rsidRDefault="00610191" w:rsidP="00970DAE">
            <w:pPr>
              <w:rPr>
                <w:rFonts w:cs="Times New Roman"/>
                <w:b/>
                <w:bCs/>
                <w:szCs w:val="24"/>
              </w:rPr>
            </w:pPr>
            <w:r w:rsidRPr="00AC3DDC">
              <w:rPr>
                <w:rFonts w:cs="Times New Roman"/>
                <w:szCs w:val="24"/>
              </w:rPr>
              <w:t>Single</w:t>
            </w:r>
          </w:p>
        </w:tc>
        <w:tc>
          <w:tcPr>
            <w:tcW w:w="2268" w:type="dxa"/>
          </w:tcPr>
          <w:p w14:paraId="739BD7EE" w14:textId="77777777" w:rsidR="00610191" w:rsidRPr="0009620C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6B4F">
              <w:rPr>
                <w:rFonts w:cs="Times New Roman"/>
                <w:szCs w:val="24"/>
              </w:rPr>
              <w:t>665 (86.5)</w:t>
            </w:r>
          </w:p>
        </w:tc>
      </w:tr>
      <w:tr w:rsidR="00610191" w:rsidRPr="004F6B4F" w14:paraId="19542B39" w14:textId="77777777" w:rsidTr="00970DAE">
        <w:tc>
          <w:tcPr>
            <w:tcW w:w="5807" w:type="dxa"/>
          </w:tcPr>
          <w:p w14:paraId="6CE56D71" w14:textId="77777777" w:rsidR="00610191" w:rsidRPr="004F6B4F" w:rsidRDefault="00610191" w:rsidP="00970DAE">
            <w:pPr>
              <w:rPr>
                <w:rFonts w:eastAsia="Times New Roman" w:cs="Times New Roman"/>
                <w:szCs w:val="24"/>
                <w:lang w:eastAsia="tr-TR"/>
              </w:rPr>
            </w:pPr>
            <w:r w:rsidRPr="004F6B4F">
              <w:rPr>
                <w:rFonts w:cs="Times New Roman"/>
                <w:szCs w:val="24"/>
              </w:rPr>
              <w:t xml:space="preserve">Multiple </w:t>
            </w:r>
          </w:p>
        </w:tc>
        <w:tc>
          <w:tcPr>
            <w:tcW w:w="2268" w:type="dxa"/>
          </w:tcPr>
          <w:p w14:paraId="38A47CCA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6B4F">
              <w:rPr>
                <w:rFonts w:cs="Times New Roman"/>
                <w:szCs w:val="24"/>
              </w:rPr>
              <w:t>104 (13.5)</w:t>
            </w:r>
          </w:p>
        </w:tc>
      </w:tr>
    </w:tbl>
    <w:p w14:paraId="4D0AFB61" w14:textId="77777777" w:rsidR="00610191" w:rsidRPr="004F6B4F" w:rsidRDefault="00610191" w:rsidP="00610191">
      <w:pPr>
        <w:rPr>
          <w:rFonts w:cs="Times New Roman"/>
          <w:szCs w:val="24"/>
          <w:highlight w:val="yellow"/>
        </w:rPr>
      </w:pPr>
      <w:r w:rsidRPr="004F6B4F">
        <w:rPr>
          <w:rFonts w:cs="Times New Roman"/>
          <w:szCs w:val="24"/>
          <w:vertAlign w:val="superscript"/>
        </w:rPr>
        <w:t xml:space="preserve">a </w:t>
      </w:r>
      <w:r w:rsidRPr="004F6B4F">
        <w:rPr>
          <w:rFonts w:cs="Times New Roman"/>
          <w:szCs w:val="24"/>
        </w:rPr>
        <w:t xml:space="preserve">Patients with organ transplantation or HIV (human immunodeficiency virus) infection/AIDS or hematological malignancies or those for whom immunosuppression was indicated in the medical record were considered </w:t>
      </w:r>
      <w:r>
        <w:rPr>
          <w:rFonts w:cs="Times New Roman"/>
          <w:szCs w:val="24"/>
        </w:rPr>
        <w:t>“</w:t>
      </w:r>
      <w:r w:rsidRPr="004F6B4F">
        <w:rPr>
          <w:rFonts w:cs="Times New Roman"/>
          <w:szCs w:val="24"/>
        </w:rPr>
        <w:t>immunosuppressive</w:t>
      </w:r>
      <w:r>
        <w:rPr>
          <w:rFonts w:cs="Times New Roman"/>
          <w:szCs w:val="24"/>
        </w:rPr>
        <w:t>”</w:t>
      </w:r>
      <w:r w:rsidRPr="004F6B4F">
        <w:rPr>
          <w:rFonts w:cs="Times New Roman"/>
          <w:szCs w:val="24"/>
        </w:rPr>
        <w:t>.</w:t>
      </w:r>
    </w:p>
    <w:p w14:paraId="395A91A1" w14:textId="77777777" w:rsidR="00610191" w:rsidRPr="004F6B4F" w:rsidRDefault="00610191" w:rsidP="00610191">
      <w:pPr>
        <w:rPr>
          <w:rFonts w:cs="Times New Roman"/>
          <w:szCs w:val="24"/>
        </w:rPr>
      </w:pPr>
      <w:bookmarkStart w:id="0" w:name="_Hlk101272266"/>
      <w:r w:rsidRPr="004F6B4F">
        <w:rPr>
          <w:rFonts w:cs="Times New Roman"/>
          <w:szCs w:val="24"/>
          <w:vertAlign w:val="superscript"/>
        </w:rPr>
        <w:t xml:space="preserve">b </w:t>
      </w:r>
      <w:r w:rsidRPr="004F6B4F">
        <w:rPr>
          <w:rFonts w:cs="Times New Roman"/>
          <w:szCs w:val="24"/>
        </w:rPr>
        <w:t xml:space="preserve">H zone; </w:t>
      </w:r>
      <w:r>
        <w:rPr>
          <w:rFonts w:cs="Times New Roman"/>
          <w:szCs w:val="24"/>
        </w:rPr>
        <w:t>“</w:t>
      </w:r>
      <w:r w:rsidRPr="004F6B4F">
        <w:rPr>
          <w:rFonts w:cs="Times New Roman"/>
          <w:szCs w:val="24"/>
        </w:rPr>
        <w:t>mask areas</w:t>
      </w:r>
      <w:r>
        <w:rPr>
          <w:rFonts w:cs="Times New Roman"/>
          <w:szCs w:val="24"/>
        </w:rPr>
        <w:t>”</w:t>
      </w:r>
      <w:r w:rsidRPr="004F6B4F">
        <w:rPr>
          <w:rFonts w:cs="Times New Roman"/>
          <w:szCs w:val="24"/>
        </w:rPr>
        <w:t xml:space="preserve"> of the face (midface, eyelids, eyebrows, periorbital region, nose, lips [skin and vermilion], chin, mandible, preauricular and postauricular skin/sulci, temple, ear), genitalia, hands, and feet. M zone; cheeks, forehead, scalp, neck, and pretibia. L zone; trunk and extremities (excluding pretibia, hands, feet, nail units, and ankles).</w:t>
      </w:r>
    </w:p>
    <w:bookmarkEnd w:id="0"/>
    <w:p w14:paraId="62919BB6" w14:textId="77777777" w:rsidR="00610191" w:rsidRPr="004F6B4F" w:rsidRDefault="00610191" w:rsidP="00610191">
      <w:pPr>
        <w:rPr>
          <w:rFonts w:cs="Times New Roman"/>
          <w:b/>
          <w:bCs/>
          <w:szCs w:val="24"/>
        </w:rPr>
      </w:pPr>
    </w:p>
    <w:p w14:paraId="070F873D" w14:textId="77777777" w:rsidR="00610191" w:rsidRPr="007C10E7" w:rsidRDefault="00610191" w:rsidP="00610191">
      <w:pPr>
        <w:rPr>
          <w:rFonts w:cs="Times New Roman"/>
          <w:szCs w:val="24"/>
        </w:rPr>
      </w:pPr>
      <w:r w:rsidRPr="004F6B4F">
        <w:rPr>
          <w:rFonts w:cs="Times New Roman"/>
          <w:b/>
          <w:bCs/>
          <w:szCs w:val="24"/>
        </w:rPr>
        <w:t>Supplemen</w:t>
      </w:r>
      <w:r w:rsidRPr="00617F25">
        <w:rPr>
          <w:rFonts w:cs="Times New Roman"/>
          <w:b/>
          <w:bCs/>
          <w:szCs w:val="24"/>
        </w:rPr>
        <w:t>t Table  2</w:t>
      </w:r>
      <w:r w:rsidRPr="00617F25">
        <w:rPr>
          <w:rFonts w:cs="Times New Roman"/>
          <w:szCs w:val="24"/>
        </w:rPr>
        <w:t xml:space="preserve"> Distribution of ad</w:t>
      </w:r>
      <w:r w:rsidRPr="004F6B4F">
        <w:rPr>
          <w:rFonts w:cs="Times New Roman"/>
          <w:szCs w:val="24"/>
        </w:rPr>
        <w:t>equacy of surgical margins</w:t>
      </w:r>
      <w:r w:rsidRPr="004F6B4F">
        <w:rPr>
          <w:rFonts w:cs="Times New Roman"/>
          <w:szCs w:val="24"/>
          <w:vertAlign w:val="superscript"/>
        </w:rPr>
        <w:t>a,b</w:t>
      </w:r>
      <w:r>
        <w:rPr>
          <w:rFonts w:cs="Times New Roman"/>
          <w:szCs w:val="24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106"/>
        <w:gridCol w:w="4253"/>
        <w:gridCol w:w="1417"/>
      </w:tblGrid>
      <w:tr w:rsidR="00610191" w:rsidRPr="007C10E7" w14:paraId="4E45EB24" w14:textId="77777777" w:rsidTr="00970DAE">
        <w:tc>
          <w:tcPr>
            <w:tcW w:w="4106" w:type="dxa"/>
          </w:tcPr>
          <w:p w14:paraId="79C3D4C5" w14:textId="77777777" w:rsidR="00610191" w:rsidRPr="007C10E7" w:rsidRDefault="00610191" w:rsidP="00970DAE">
            <w:pPr>
              <w:jc w:val="center"/>
              <w:rPr>
                <w:rFonts w:cs="Times New Roman"/>
                <w:b/>
                <w:bCs/>
                <w:szCs w:val="24"/>
              </w:rPr>
            </w:pPr>
            <w:bookmarkStart w:id="1" w:name="_Hlk99290711"/>
            <w:r w:rsidRPr="007C10E7">
              <w:rPr>
                <w:rFonts w:cs="Times New Roman"/>
                <w:b/>
                <w:bCs/>
                <w:szCs w:val="24"/>
              </w:rPr>
              <w:t>Risk factors</w:t>
            </w:r>
          </w:p>
        </w:tc>
        <w:tc>
          <w:tcPr>
            <w:tcW w:w="4253" w:type="dxa"/>
          </w:tcPr>
          <w:p w14:paraId="68C690CF" w14:textId="77777777" w:rsidR="00610191" w:rsidRPr="007C10E7" w:rsidRDefault="00610191" w:rsidP="00970DAE">
            <w:pPr>
              <w:jc w:val="center"/>
              <w:rPr>
                <w:rFonts w:cs="Times New Roman"/>
                <w:b/>
                <w:bCs/>
                <w:szCs w:val="24"/>
                <w:vertAlign w:val="superscript"/>
              </w:rPr>
            </w:pPr>
            <w:r w:rsidRPr="007C10E7">
              <w:rPr>
                <w:rFonts w:cs="Times New Roman"/>
                <w:b/>
                <w:bCs/>
                <w:szCs w:val="24"/>
              </w:rPr>
              <w:t>Surgical margin</w:t>
            </w:r>
            <w:r w:rsidRPr="007C10E7">
              <w:rPr>
                <w:rFonts w:cs="Times New Roman"/>
                <w:b/>
                <w:bCs/>
                <w:szCs w:val="24"/>
                <w:vertAlign w:val="superscript"/>
              </w:rPr>
              <w:t>c</w:t>
            </w:r>
          </w:p>
        </w:tc>
        <w:tc>
          <w:tcPr>
            <w:tcW w:w="1417" w:type="dxa"/>
          </w:tcPr>
          <w:p w14:paraId="24AE5029" w14:textId="77777777" w:rsidR="00610191" w:rsidRPr="007C10E7" w:rsidRDefault="00610191" w:rsidP="00970DA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7C10E7">
              <w:rPr>
                <w:rFonts w:cs="Times New Roman"/>
                <w:b/>
                <w:bCs/>
                <w:szCs w:val="24"/>
              </w:rPr>
              <w:t>n (%)</w:t>
            </w:r>
          </w:p>
        </w:tc>
      </w:tr>
      <w:tr w:rsidR="00610191" w:rsidRPr="004F6B4F" w14:paraId="408A1DA7" w14:textId="77777777" w:rsidTr="00970DAE">
        <w:tc>
          <w:tcPr>
            <w:tcW w:w="4106" w:type="dxa"/>
          </w:tcPr>
          <w:p w14:paraId="6B5AB165" w14:textId="77777777" w:rsidR="00610191" w:rsidRPr="004F6B4F" w:rsidRDefault="00610191" w:rsidP="00970DAE">
            <w:pPr>
              <w:rPr>
                <w:rFonts w:cs="Times New Roman"/>
                <w:szCs w:val="24"/>
                <w:vertAlign w:val="superscript"/>
              </w:rPr>
            </w:pPr>
            <w:r w:rsidRPr="004F6B4F">
              <w:rPr>
                <w:rFonts w:cs="Times New Roman"/>
                <w:szCs w:val="24"/>
              </w:rPr>
              <w:t>Nonaggressive</w:t>
            </w:r>
            <w:r w:rsidRPr="004F6B4F">
              <w:rPr>
                <w:rFonts w:cs="Times New Roman"/>
                <w:szCs w:val="24"/>
                <w:vertAlign w:val="superscript"/>
              </w:rPr>
              <w:t>d</w:t>
            </w:r>
            <w:r w:rsidRPr="004F6B4F">
              <w:rPr>
                <w:rFonts w:cs="Times New Roman"/>
                <w:szCs w:val="24"/>
              </w:rPr>
              <w:t xml:space="preserve"> + Low-risk</w:t>
            </w:r>
            <w:r w:rsidRPr="004F6B4F">
              <w:rPr>
                <w:rFonts w:cs="Times New Roman"/>
                <w:szCs w:val="24"/>
                <w:vertAlign w:val="superscript"/>
              </w:rPr>
              <w:t>e</w:t>
            </w:r>
            <w:r w:rsidRPr="004F6B4F">
              <w:rPr>
                <w:rFonts w:cs="Times New Roman"/>
                <w:szCs w:val="24"/>
              </w:rPr>
              <w:t xml:space="preserve"> + 20 mm</w:t>
            </w:r>
            <w:r w:rsidRPr="004F6B4F">
              <w:rPr>
                <w:rFonts w:cs="Times New Roman"/>
                <w:szCs w:val="24"/>
                <w:vertAlign w:val="superscript"/>
              </w:rPr>
              <w:t>f</w:t>
            </w:r>
            <w:r w:rsidRPr="004F6B4F">
              <w:rPr>
                <w:rFonts w:cs="Times New Roman"/>
                <w:szCs w:val="24"/>
              </w:rPr>
              <w:t xml:space="preserve"> &lt;</w:t>
            </w:r>
          </w:p>
        </w:tc>
        <w:tc>
          <w:tcPr>
            <w:tcW w:w="4253" w:type="dxa"/>
          </w:tcPr>
          <w:p w14:paraId="1154706C" w14:textId="77777777" w:rsidR="00610191" w:rsidRPr="004F6B4F" w:rsidRDefault="00610191" w:rsidP="00970DAE">
            <w:pPr>
              <w:rPr>
                <w:rFonts w:cs="Times New Roman"/>
                <w:szCs w:val="24"/>
              </w:rPr>
            </w:pPr>
            <w:r w:rsidRPr="004F6B4F">
              <w:rPr>
                <w:rFonts w:cs="Times New Roman"/>
                <w:color w:val="191919"/>
                <w:szCs w:val="24"/>
              </w:rPr>
              <w:t>Excision with 4 mm margins</w:t>
            </w:r>
          </w:p>
        </w:tc>
        <w:tc>
          <w:tcPr>
            <w:tcW w:w="1417" w:type="dxa"/>
          </w:tcPr>
          <w:p w14:paraId="6F69951B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6B4F">
              <w:rPr>
                <w:rFonts w:eastAsia="Times New Roman" w:cs="Times New Roman"/>
                <w:szCs w:val="24"/>
                <w:lang w:eastAsia="tr-TR"/>
              </w:rPr>
              <w:t>157 (23.4)</w:t>
            </w:r>
          </w:p>
        </w:tc>
      </w:tr>
      <w:tr w:rsidR="00610191" w:rsidRPr="004F6B4F" w14:paraId="0AEB6CE9" w14:textId="77777777" w:rsidTr="00970DAE">
        <w:tc>
          <w:tcPr>
            <w:tcW w:w="4106" w:type="dxa"/>
          </w:tcPr>
          <w:p w14:paraId="0DA0586D" w14:textId="77777777" w:rsidR="00610191" w:rsidRPr="004F6B4F" w:rsidRDefault="00610191" w:rsidP="00970DAE">
            <w:pPr>
              <w:rPr>
                <w:rFonts w:cs="Times New Roman"/>
                <w:szCs w:val="24"/>
                <w:vertAlign w:val="superscript"/>
              </w:rPr>
            </w:pPr>
            <w:r w:rsidRPr="004F6B4F">
              <w:rPr>
                <w:rFonts w:cs="Times New Roman"/>
                <w:szCs w:val="24"/>
              </w:rPr>
              <w:t>Nonaggressive</w:t>
            </w:r>
            <w:r w:rsidRPr="004F6B4F">
              <w:rPr>
                <w:rFonts w:cs="Times New Roman"/>
                <w:szCs w:val="24"/>
                <w:vertAlign w:val="superscript"/>
              </w:rPr>
              <w:t>d</w:t>
            </w:r>
            <w:r w:rsidRPr="004F6B4F">
              <w:rPr>
                <w:rFonts w:cs="Times New Roman"/>
                <w:szCs w:val="24"/>
              </w:rPr>
              <w:t xml:space="preserve"> + Low-risk</w:t>
            </w:r>
            <w:r w:rsidRPr="004F6B4F">
              <w:rPr>
                <w:rFonts w:cs="Times New Roman"/>
                <w:szCs w:val="24"/>
                <w:vertAlign w:val="superscript"/>
              </w:rPr>
              <w:t>e</w:t>
            </w:r>
            <w:r w:rsidRPr="004F6B4F">
              <w:rPr>
                <w:rFonts w:cs="Times New Roman"/>
                <w:szCs w:val="24"/>
              </w:rPr>
              <w:t xml:space="preserve"> + 20 mm</w:t>
            </w:r>
            <w:r w:rsidRPr="004F6B4F">
              <w:rPr>
                <w:rFonts w:cs="Times New Roman"/>
                <w:szCs w:val="24"/>
                <w:vertAlign w:val="superscript"/>
              </w:rPr>
              <w:t>f</w:t>
            </w:r>
            <w:r w:rsidRPr="004F6B4F">
              <w:rPr>
                <w:rFonts w:cs="Times New Roman"/>
                <w:szCs w:val="24"/>
              </w:rPr>
              <w:t xml:space="preserve"> ≥</w:t>
            </w:r>
          </w:p>
        </w:tc>
        <w:tc>
          <w:tcPr>
            <w:tcW w:w="4253" w:type="dxa"/>
          </w:tcPr>
          <w:p w14:paraId="5B6D0F62" w14:textId="77777777" w:rsidR="00610191" w:rsidRPr="004F6B4F" w:rsidRDefault="00610191" w:rsidP="00970DAE">
            <w:pPr>
              <w:rPr>
                <w:rFonts w:cs="Times New Roman"/>
                <w:szCs w:val="24"/>
              </w:rPr>
            </w:pPr>
            <w:r w:rsidRPr="004F6B4F">
              <w:rPr>
                <w:rFonts w:cs="Times New Roman"/>
                <w:color w:val="191919"/>
                <w:szCs w:val="24"/>
              </w:rPr>
              <w:t>Excision with 4 mm margins</w:t>
            </w:r>
          </w:p>
        </w:tc>
        <w:tc>
          <w:tcPr>
            <w:tcW w:w="1417" w:type="dxa"/>
          </w:tcPr>
          <w:p w14:paraId="01F40EE1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6B4F">
              <w:rPr>
                <w:rFonts w:eastAsia="Times New Roman" w:cs="Times New Roman"/>
                <w:szCs w:val="24"/>
                <w:lang w:eastAsia="tr-TR"/>
              </w:rPr>
              <w:t>0 (0)</w:t>
            </w:r>
          </w:p>
        </w:tc>
      </w:tr>
      <w:tr w:rsidR="00610191" w:rsidRPr="004F6B4F" w14:paraId="625A1FCC" w14:textId="77777777" w:rsidTr="00970DAE">
        <w:tc>
          <w:tcPr>
            <w:tcW w:w="4106" w:type="dxa"/>
          </w:tcPr>
          <w:p w14:paraId="04BDEFB5" w14:textId="77777777" w:rsidR="00610191" w:rsidRPr="004F6B4F" w:rsidRDefault="00610191" w:rsidP="00970DAE">
            <w:pPr>
              <w:rPr>
                <w:rFonts w:cs="Times New Roman"/>
                <w:szCs w:val="24"/>
                <w:vertAlign w:val="superscript"/>
              </w:rPr>
            </w:pPr>
            <w:r w:rsidRPr="004F6B4F">
              <w:rPr>
                <w:rFonts w:cs="Times New Roman"/>
                <w:szCs w:val="24"/>
              </w:rPr>
              <w:t>Nonaggressive</w:t>
            </w:r>
            <w:r w:rsidRPr="004F6B4F">
              <w:rPr>
                <w:rFonts w:cs="Times New Roman"/>
                <w:szCs w:val="24"/>
                <w:vertAlign w:val="superscript"/>
              </w:rPr>
              <w:t>d</w:t>
            </w:r>
            <w:r w:rsidRPr="004F6B4F">
              <w:rPr>
                <w:rFonts w:cs="Times New Roman"/>
                <w:szCs w:val="24"/>
              </w:rPr>
              <w:t xml:space="preserve"> + High-risk</w:t>
            </w:r>
            <w:r w:rsidRPr="004F6B4F">
              <w:rPr>
                <w:rFonts w:cs="Times New Roman"/>
                <w:szCs w:val="24"/>
                <w:vertAlign w:val="superscript"/>
              </w:rPr>
              <w:t>e</w:t>
            </w:r>
            <w:r w:rsidRPr="004F6B4F">
              <w:rPr>
                <w:rFonts w:cs="Times New Roman"/>
                <w:szCs w:val="24"/>
              </w:rPr>
              <w:t xml:space="preserve"> + 20 mm</w:t>
            </w:r>
            <w:r w:rsidRPr="004F6B4F">
              <w:rPr>
                <w:rFonts w:cs="Times New Roman"/>
                <w:szCs w:val="24"/>
                <w:vertAlign w:val="superscript"/>
              </w:rPr>
              <w:t>f</w:t>
            </w:r>
            <w:r w:rsidRPr="004F6B4F">
              <w:rPr>
                <w:rFonts w:cs="Times New Roman"/>
                <w:szCs w:val="24"/>
              </w:rPr>
              <w:t xml:space="preserve"> &lt;</w:t>
            </w:r>
          </w:p>
        </w:tc>
        <w:tc>
          <w:tcPr>
            <w:tcW w:w="4253" w:type="dxa"/>
          </w:tcPr>
          <w:p w14:paraId="05A19AAF" w14:textId="77777777" w:rsidR="00610191" w:rsidRPr="004F6B4F" w:rsidRDefault="00610191" w:rsidP="00970DAE">
            <w:pPr>
              <w:rPr>
                <w:rFonts w:cs="Times New Roman"/>
                <w:szCs w:val="24"/>
              </w:rPr>
            </w:pPr>
            <w:r w:rsidRPr="004F6B4F">
              <w:rPr>
                <w:rFonts w:cs="Times New Roman"/>
                <w:color w:val="191919"/>
                <w:szCs w:val="24"/>
              </w:rPr>
              <w:t>Excision with 4 mm margins</w:t>
            </w:r>
          </w:p>
        </w:tc>
        <w:tc>
          <w:tcPr>
            <w:tcW w:w="1417" w:type="dxa"/>
          </w:tcPr>
          <w:p w14:paraId="23B7EF0A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6B4F">
              <w:rPr>
                <w:rFonts w:eastAsia="Times New Roman" w:cs="Times New Roman"/>
                <w:szCs w:val="24"/>
                <w:lang w:eastAsia="tr-TR"/>
              </w:rPr>
              <w:t>287 (42.7)</w:t>
            </w:r>
          </w:p>
        </w:tc>
      </w:tr>
      <w:tr w:rsidR="00610191" w:rsidRPr="004F6B4F" w14:paraId="2FBB5948" w14:textId="77777777" w:rsidTr="00970DAE">
        <w:tc>
          <w:tcPr>
            <w:tcW w:w="4106" w:type="dxa"/>
          </w:tcPr>
          <w:p w14:paraId="3682C983" w14:textId="77777777" w:rsidR="00610191" w:rsidRPr="004F6B4F" w:rsidRDefault="00610191" w:rsidP="00970DAE">
            <w:pPr>
              <w:rPr>
                <w:rFonts w:cs="Times New Roman"/>
                <w:szCs w:val="24"/>
                <w:vertAlign w:val="superscript"/>
              </w:rPr>
            </w:pPr>
            <w:r w:rsidRPr="004F6B4F">
              <w:rPr>
                <w:rFonts w:cs="Times New Roman"/>
                <w:szCs w:val="24"/>
              </w:rPr>
              <w:t>Nonaggressive</w:t>
            </w:r>
            <w:r w:rsidRPr="004F6B4F">
              <w:rPr>
                <w:rFonts w:cs="Times New Roman"/>
                <w:szCs w:val="24"/>
                <w:vertAlign w:val="superscript"/>
              </w:rPr>
              <w:t>d</w:t>
            </w:r>
            <w:r w:rsidRPr="004F6B4F">
              <w:rPr>
                <w:rFonts w:cs="Times New Roman"/>
                <w:szCs w:val="24"/>
              </w:rPr>
              <w:t xml:space="preserve"> + Low-risk</w:t>
            </w:r>
            <w:r w:rsidRPr="004F6B4F">
              <w:rPr>
                <w:rFonts w:cs="Times New Roman"/>
                <w:szCs w:val="24"/>
                <w:vertAlign w:val="superscript"/>
              </w:rPr>
              <w:t>e</w:t>
            </w:r>
            <w:r w:rsidRPr="004F6B4F">
              <w:rPr>
                <w:rFonts w:cs="Times New Roman"/>
                <w:szCs w:val="24"/>
              </w:rPr>
              <w:t xml:space="preserve"> + 20 mm</w:t>
            </w:r>
            <w:r w:rsidRPr="004F6B4F">
              <w:rPr>
                <w:rFonts w:cs="Times New Roman"/>
                <w:szCs w:val="24"/>
                <w:vertAlign w:val="superscript"/>
              </w:rPr>
              <w:t>f</w:t>
            </w:r>
            <w:r w:rsidRPr="004F6B4F">
              <w:rPr>
                <w:rFonts w:cs="Times New Roman"/>
                <w:szCs w:val="24"/>
              </w:rPr>
              <w:t xml:space="preserve"> ≥</w:t>
            </w:r>
          </w:p>
        </w:tc>
        <w:tc>
          <w:tcPr>
            <w:tcW w:w="4253" w:type="dxa"/>
          </w:tcPr>
          <w:p w14:paraId="52797411" w14:textId="77777777" w:rsidR="00610191" w:rsidRPr="004F6B4F" w:rsidRDefault="00610191" w:rsidP="00970DAE">
            <w:pPr>
              <w:rPr>
                <w:rFonts w:cs="Times New Roman"/>
                <w:szCs w:val="24"/>
              </w:rPr>
            </w:pPr>
            <w:r w:rsidRPr="004F6B4F">
              <w:rPr>
                <w:rFonts w:cs="Times New Roman"/>
                <w:color w:val="191919"/>
                <w:szCs w:val="24"/>
              </w:rPr>
              <w:t>Excision with 5 mm margins</w:t>
            </w:r>
          </w:p>
        </w:tc>
        <w:tc>
          <w:tcPr>
            <w:tcW w:w="1417" w:type="dxa"/>
          </w:tcPr>
          <w:p w14:paraId="186682F9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6B4F">
              <w:rPr>
                <w:rFonts w:eastAsia="Times New Roman" w:cs="Times New Roman"/>
                <w:szCs w:val="24"/>
                <w:lang w:eastAsia="tr-TR"/>
              </w:rPr>
              <w:t>39 (5.8)</w:t>
            </w:r>
          </w:p>
        </w:tc>
      </w:tr>
      <w:tr w:rsidR="00610191" w:rsidRPr="004F6B4F" w14:paraId="7ED01980" w14:textId="77777777" w:rsidTr="00970DAE">
        <w:tc>
          <w:tcPr>
            <w:tcW w:w="4106" w:type="dxa"/>
          </w:tcPr>
          <w:p w14:paraId="415CFC4B" w14:textId="77777777" w:rsidR="00610191" w:rsidRPr="004F6B4F" w:rsidRDefault="00610191" w:rsidP="00970DAE">
            <w:pPr>
              <w:rPr>
                <w:rFonts w:cs="Times New Roman"/>
                <w:szCs w:val="24"/>
                <w:vertAlign w:val="superscript"/>
              </w:rPr>
            </w:pPr>
            <w:r w:rsidRPr="004F6B4F">
              <w:rPr>
                <w:rFonts w:cs="Times New Roman"/>
                <w:szCs w:val="24"/>
              </w:rPr>
              <w:t>Aggressive</w:t>
            </w:r>
            <w:r w:rsidRPr="004F6B4F">
              <w:rPr>
                <w:rFonts w:cs="Times New Roman"/>
                <w:szCs w:val="24"/>
                <w:vertAlign w:val="superscript"/>
              </w:rPr>
              <w:t>d</w:t>
            </w:r>
            <w:r w:rsidRPr="004F6B4F">
              <w:rPr>
                <w:rFonts w:cs="Times New Roman"/>
                <w:szCs w:val="24"/>
              </w:rPr>
              <w:t xml:space="preserve"> + Low-risk</w:t>
            </w:r>
            <w:r w:rsidRPr="004F6B4F">
              <w:rPr>
                <w:rFonts w:cs="Times New Roman"/>
                <w:szCs w:val="24"/>
                <w:vertAlign w:val="superscript"/>
              </w:rPr>
              <w:t xml:space="preserve">e </w:t>
            </w:r>
            <w:r w:rsidRPr="004F6B4F">
              <w:rPr>
                <w:rFonts w:cs="Times New Roman"/>
                <w:szCs w:val="24"/>
              </w:rPr>
              <w:t>+ 20 mm</w:t>
            </w:r>
            <w:r w:rsidRPr="004F6B4F">
              <w:rPr>
                <w:rFonts w:cs="Times New Roman"/>
                <w:szCs w:val="24"/>
                <w:vertAlign w:val="superscript"/>
              </w:rPr>
              <w:t>f</w:t>
            </w:r>
            <w:r w:rsidRPr="004F6B4F">
              <w:rPr>
                <w:rFonts w:cs="Times New Roman"/>
                <w:szCs w:val="24"/>
              </w:rPr>
              <w:t xml:space="preserve"> &lt;</w:t>
            </w:r>
          </w:p>
        </w:tc>
        <w:tc>
          <w:tcPr>
            <w:tcW w:w="4253" w:type="dxa"/>
          </w:tcPr>
          <w:p w14:paraId="27479A9F" w14:textId="77777777" w:rsidR="00610191" w:rsidRPr="004F6B4F" w:rsidRDefault="00610191" w:rsidP="00970DAE">
            <w:pPr>
              <w:rPr>
                <w:rFonts w:cs="Times New Roman"/>
                <w:color w:val="191919"/>
                <w:szCs w:val="24"/>
              </w:rPr>
            </w:pPr>
            <w:r w:rsidRPr="004F6B4F">
              <w:rPr>
                <w:rFonts w:cs="Times New Roman"/>
                <w:color w:val="191919"/>
                <w:szCs w:val="24"/>
              </w:rPr>
              <w:t>Excision with 5 mm margins</w:t>
            </w:r>
          </w:p>
        </w:tc>
        <w:tc>
          <w:tcPr>
            <w:tcW w:w="1417" w:type="dxa"/>
          </w:tcPr>
          <w:p w14:paraId="01038348" w14:textId="77777777" w:rsidR="00610191" w:rsidRPr="004F6B4F" w:rsidRDefault="00610191" w:rsidP="00970DAE">
            <w:pPr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4F6B4F">
              <w:rPr>
                <w:rFonts w:eastAsia="Times New Roman" w:cs="Times New Roman"/>
                <w:szCs w:val="24"/>
                <w:lang w:eastAsia="tr-TR"/>
              </w:rPr>
              <w:t>55 (8.2)</w:t>
            </w:r>
          </w:p>
        </w:tc>
      </w:tr>
      <w:tr w:rsidR="00610191" w:rsidRPr="004F6B4F" w14:paraId="693B20FE" w14:textId="77777777" w:rsidTr="00970DAE">
        <w:tc>
          <w:tcPr>
            <w:tcW w:w="4106" w:type="dxa"/>
          </w:tcPr>
          <w:p w14:paraId="106F341F" w14:textId="77777777" w:rsidR="00610191" w:rsidRPr="004F6B4F" w:rsidRDefault="00610191" w:rsidP="00970DAE">
            <w:pPr>
              <w:rPr>
                <w:rFonts w:cs="Times New Roman"/>
                <w:szCs w:val="24"/>
                <w:vertAlign w:val="superscript"/>
              </w:rPr>
            </w:pPr>
            <w:r w:rsidRPr="004F6B4F">
              <w:rPr>
                <w:rFonts w:cs="Times New Roman"/>
                <w:szCs w:val="24"/>
              </w:rPr>
              <w:t>Aggressive</w:t>
            </w:r>
            <w:r w:rsidRPr="004F6B4F">
              <w:rPr>
                <w:rFonts w:cs="Times New Roman"/>
                <w:szCs w:val="24"/>
                <w:vertAlign w:val="superscript"/>
              </w:rPr>
              <w:t>d</w:t>
            </w:r>
            <w:r w:rsidRPr="004F6B4F">
              <w:rPr>
                <w:rFonts w:cs="Times New Roman"/>
                <w:szCs w:val="24"/>
              </w:rPr>
              <w:t xml:space="preserve"> + Low-risk</w:t>
            </w:r>
            <w:r w:rsidRPr="004F6B4F">
              <w:rPr>
                <w:rFonts w:cs="Times New Roman"/>
                <w:szCs w:val="24"/>
                <w:vertAlign w:val="superscript"/>
              </w:rPr>
              <w:t xml:space="preserve">e </w:t>
            </w:r>
            <w:r w:rsidRPr="004F6B4F">
              <w:rPr>
                <w:rFonts w:cs="Times New Roman"/>
                <w:szCs w:val="24"/>
              </w:rPr>
              <w:t>+ 20 mm</w:t>
            </w:r>
            <w:r w:rsidRPr="004F6B4F">
              <w:rPr>
                <w:rFonts w:cs="Times New Roman"/>
                <w:szCs w:val="24"/>
                <w:vertAlign w:val="superscript"/>
              </w:rPr>
              <w:t>f</w:t>
            </w:r>
            <w:r w:rsidRPr="004F6B4F">
              <w:rPr>
                <w:rFonts w:cs="Times New Roman"/>
                <w:szCs w:val="24"/>
              </w:rPr>
              <w:t xml:space="preserve"> ≥</w:t>
            </w:r>
          </w:p>
        </w:tc>
        <w:tc>
          <w:tcPr>
            <w:tcW w:w="4253" w:type="dxa"/>
          </w:tcPr>
          <w:p w14:paraId="152F4894" w14:textId="77777777" w:rsidR="00610191" w:rsidRPr="004F6B4F" w:rsidRDefault="00610191" w:rsidP="00970DAE">
            <w:pPr>
              <w:rPr>
                <w:rFonts w:cs="Times New Roman"/>
                <w:szCs w:val="24"/>
              </w:rPr>
            </w:pPr>
            <w:r w:rsidRPr="004F6B4F">
              <w:rPr>
                <w:rFonts w:cs="Times New Roman"/>
                <w:szCs w:val="24"/>
              </w:rPr>
              <w:t>Surgical margin excision exceeding 5 mm</w:t>
            </w:r>
          </w:p>
        </w:tc>
        <w:tc>
          <w:tcPr>
            <w:tcW w:w="1417" w:type="dxa"/>
          </w:tcPr>
          <w:p w14:paraId="52001BE6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6B4F">
              <w:rPr>
                <w:rFonts w:eastAsia="Times New Roman" w:cs="Times New Roman"/>
                <w:szCs w:val="24"/>
                <w:lang w:eastAsia="tr-TR"/>
              </w:rPr>
              <w:t>0 (0)</w:t>
            </w:r>
          </w:p>
        </w:tc>
      </w:tr>
      <w:tr w:rsidR="00610191" w:rsidRPr="004F6B4F" w14:paraId="3FC91F1B" w14:textId="77777777" w:rsidTr="00970DAE">
        <w:tc>
          <w:tcPr>
            <w:tcW w:w="4106" w:type="dxa"/>
          </w:tcPr>
          <w:p w14:paraId="1C6D9355" w14:textId="77777777" w:rsidR="00610191" w:rsidRPr="004F6B4F" w:rsidRDefault="00610191" w:rsidP="00970DAE">
            <w:pPr>
              <w:rPr>
                <w:rFonts w:cs="Times New Roman"/>
                <w:szCs w:val="24"/>
                <w:vertAlign w:val="superscript"/>
              </w:rPr>
            </w:pPr>
            <w:r w:rsidRPr="004F6B4F">
              <w:rPr>
                <w:rFonts w:cs="Times New Roman"/>
                <w:szCs w:val="24"/>
              </w:rPr>
              <w:t>Aggressive</w:t>
            </w:r>
            <w:r w:rsidRPr="004F6B4F">
              <w:rPr>
                <w:rFonts w:cs="Times New Roman"/>
                <w:szCs w:val="24"/>
                <w:vertAlign w:val="superscript"/>
              </w:rPr>
              <w:t>d</w:t>
            </w:r>
            <w:r w:rsidRPr="004F6B4F">
              <w:rPr>
                <w:rFonts w:cs="Times New Roman"/>
                <w:szCs w:val="24"/>
              </w:rPr>
              <w:t xml:space="preserve"> + High-risk</w:t>
            </w:r>
            <w:r w:rsidRPr="004F6B4F">
              <w:rPr>
                <w:rFonts w:cs="Times New Roman"/>
                <w:szCs w:val="24"/>
                <w:vertAlign w:val="superscript"/>
              </w:rPr>
              <w:t>e</w:t>
            </w:r>
            <w:r w:rsidRPr="004F6B4F">
              <w:rPr>
                <w:rFonts w:cs="Times New Roman"/>
                <w:szCs w:val="24"/>
              </w:rPr>
              <w:t xml:space="preserve"> +20 mm</w:t>
            </w:r>
            <w:r w:rsidRPr="004F6B4F">
              <w:rPr>
                <w:rFonts w:cs="Times New Roman"/>
                <w:szCs w:val="24"/>
                <w:vertAlign w:val="superscript"/>
              </w:rPr>
              <w:t>f</w:t>
            </w:r>
            <w:r w:rsidRPr="004F6B4F">
              <w:rPr>
                <w:rFonts w:cs="Times New Roman"/>
                <w:szCs w:val="24"/>
              </w:rPr>
              <w:t xml:space="preserve"> &lt;</w:t>
            </w:r>
          </w:p>
        </w:tc>
        <w:tc>
          <w:tcPr>
            <w:tcW w:w="4253" w:type="dxa"/>
          </w:tcPr>
          <w:p w14:paraId="32B9DC4D" w14:textId="77777777" w:rsidR="00610191" w:rsidRPr="004F6B4F" w:rsidRDefault="00610191" w:rsidP="00970DAE">
            <w:pPr>
              <w:rPr>
                <w:rFonts w:cs="Times New Roman"/>
                <w:szCs w:val="24"/>
              </w:rPr>
            </w:pPr>
            <w:r w:rsidRPr="004F6B4F">
              <w:rPr>
                <w:rFonts w:cs="Times New Roman"/>
                <w:szCs w:val="24"/>
              </w:rPr>
              <w:t>Surgical margin excision exceeding 5 mm</w:t>
            </w:r>
          </w:p>
        </w:tc>
        <w:tc>
          <w:tcPr>
            <w:tcW w:w="1417" w:type="dxa"/>
          </w:tcPr>
          <w:p w14:paraId="1F454732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6B4F">
              <w:rPr>
                <w:rFonts w:eastAsia="Times New Roman" w:cs="Times New Roman"/>
                <w:szCs w:val="24"/>
                <w:lang w:eastAsia="tr-TR"/>
              </w:rPr>
              <w:t>112 (16.7)</w:t>
            </w:r>
          </w:p>
        </w:tc>
      </w:tr>
      <w:tr w:rsidR="00610191" w:rsidRPr="004F6B4F" w14:paraId="40938A54" w14:textId="77777777" w:rsidTr="00970DAE">
        <w:trPr>
          <w:trHeight w:val="70"/>
        </w:trPr>
        <w:tc>
          <w:tcPr>
            <w:tcW w:w="4106" w:type="dxa"/>
          </w:tcPr>
          <w:p w14:paraId="21BB35C3" w14:textId="77777777" w:rsidR="00610191" w:rsidRPr="004F6B4F" w:rsidRDefault="00610191" w:rsidP="00970DAE">
            <w:pPr>
              <w:rPr>
                <w:rFonts w:cs="Times New Roman"/>
                <w:szCs w:val="24"/>
                <w:vertAlign w:val="superscript"/>
              </w:rPr>
            </w:pPr>
            <w:r w:rsidRPr="004F6B4F">
              <w:rPr>
                <w:rFonts w:cs="Times New Roman"/>
                <w:szCs w:val="24"/>
              </w:rPr>
              <w:t>Aggressive</w:t>
            </w:r>
            <w:r w:rsidRPr="004F6B4F">
              <w:rPr>
                <w:rFonts w:cs="Times New Roman"/>
                <w:szCs w:val="24"/>
                <w:vertAlign w:val="superscript"/>
              </w:rPr>
              <w:t>d</w:t>
            </w:r>
            <w:r w:rsidRPr="004F6B4F">
              <w:rPr>
                <w:rFonts w:cs="Times New Roman"/>
                <w:szCs w:val="24"/>
              </w:rPr>
              <w:t xml:space="preserve"> + High-risk</w:t>
            </w:r>
            <w:r w:rsidRPr="004F6B4F">
              <w:rPr>
                <w:rFonts w:cs="Times New Roman"/>
                <w:szCs w:val="24"/>
                <w:vertAlign w:val="superscript"/>
              </w:rPr>
              <w:t>e</w:t>
            </w:r>
            <w:r w:rsidRPr="004F6B4F">
              <w:rPr>
                <w:rFonts w:cs="Times New Roman"/>
                <w:szCs w:val="24"/>
              </w:rPr>
              <w:t xml:space="preserve"> + 20 mm</w:t>
            </w:r>
            <w:r w:rsidRPr="004F6B4F">
              <w:rPr>
                <w:rFonts w:cs="Times New Roman"/>
                <w:szCs w:val="24"/>
                <w:vertAlign w:val="superscript"/>
              </w:rPr>
              <w:t>f</w:t>
            </w:r>
            <w:r w:rsidRPr="004F6B4F">
              <w:rPr>
                <w:rFonts w:cs="Times New Roman"/>
                <w:szCs w:val="24"/>
              </w:rPr>
              <w:t xml:space="preserve"> ≥</w:t>
            </w:r>
          </w:p>
        </w:tc>
        <w:tc>
          <w:tcPr>
            <w:tcW w:w="4253" w:type="dxa"/>
          </w:tcPr>
          <w:p w14:paraId="260A4359" w14:textId="77777777" w:rsidR="00610191" w:rsidRPr="004F6B4F" w:rsidRDefault="00610191" w:rsidP="00970DAE">
            <w:pPr>
              <w:rPr>
                <w:rFonts w:cs="Times New Roman"/>
                <w:szCs w:val="24"/>
              </w:rPr>
            </w:pPr>
            <w:r w:rsidRPr="004F6B4F">
              <w:rPr>
                <w:rFonts w:cs="Times New Roman"/>
                <w:szCs w:val="24"/>
              </w:rPr>
              <w:t>Surgical margin excision exceeding 5 mm</w:t>
            </w:r>
          </w:p>
        </w:tc>
        <w:tc>
          <w:tcPr>
            <w:tcW w:w="1417" w:type="dxa"/>
          </w:tcPr>
          <w:p w14:paraId="72C66813" w14:textId="77777777" w:rsidR="00610191" w:rsidRPr="004F6B4F" w:rsidRDefault="00610191" w:rsidP="00970DAE">
            <w:pPr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4F6B4F">
              <w:rPr>
                <w:rFonts w:eastAsia="Times New Roman" w:cs="Times New Roman"/>
                <w:szCs w:val="24"/>
                <w:lang w:eastAsia="tr-TR"/>
              </w:rPr>
              <w:t>22 (3.3)</w:t>
            </w:r>
          </w:p>
        </w:tc>
      </w:tr>
    </w:tbl>
    <w:p w14:paraId="772E81DE" w14:textId="77777777" w:rsidR="00610191" w:rsidRPr="004F6B4F" w:rsidRDefault="00610191" w:rsidP="00610191">
      <w:pPr>
        <w:rPr>
          <w:rFonts w:cs="Times New Roman"/>
          <w:bCs/>
          <w:szCs w:val="24"/>
        </w:rPr>
      </w:pPr>
      <w:bookmarkStart w:id="2" w:name="OLE_LINK14"/>
      <w:bookmarkStart w:id="3" w:name="_Hlk99290884"/>
      <w:bookmarkEnd w:id="1"/>
      <w:r w:rsidRPr="004F6B4F">
        <w:rPr>
          <w:rFonts w:cs="Times New Roman"/>
          <w:szCs w:val="24"/>
          <w:vertAlign w:val="superscript"/>
        </w:rPr>
        <w:t>a</w:t>
      </w:r>
      <w:r w:rsidRPr="004F6B4F">
        <w:rPr>
          <w:rFonts w:cs="Times New Roman"/>
          <w:bCs/>
          <w:szCs w:val="24"/>
        </w:rPr>
        <w:t xml:space="preserve"> Recurrences and metastatic tumors were not included in this analysis.</w:t>
      </w:r>
      <w:bookmarkEnd w:id="2"/>
      <w:r w:rsidRPr="004F6B4F">
        <w:rPr>
          <w:rFonts w:cs="Times New Roman"/>
          <w:szCs w:val="24"/>
        </w:rPr>
        <w:t xml:space="preserve"> </w:t>
      </w:r>
    </w:p>
    <w:p w14:paraId="4E391B2E" w14:textId="77777777" w:rsidR="00610191" w:rsidRPr="004F6B4F" w:rsidRDefault="00610191" w:rsidP="00610191">
      <w:pPr>
        <w:rPr>
          <w:rFonts w:cs="Times New Roman"/>
          <w:szCs w:val="24"/>
        </w:rPr>
      </w:pPr>
      <w:r w:rsidRPr="004F6B4F">
        <w:rPr>
          <w:rFonts w:cs="Times New Roman"/>
          <w:szCs w:val="24"/>
          <w:vertAlign w:val="superscript"/>
        </w:rPr>
        <w:t>b</w:t>
      </w:r>
      <w:r w:rsidRPr="004F6B4F">
        <w:rPr>
          <w:rFonts w:cs="Times New Roman"/>
          <w:szCs w:val="24"/>
        </w:rPr>
        <w:t xml:space="preserve"> The National Comprehensive Cancer Network Guideline for Basal Cell Skin Cancer published in</w:t>
      </w:r>
      <w:r>
        <w:rPr>
          <w:rFonts w:cs="Times New Roman"/>
          <w:szCs w:val="24"/>
        </w:rPr>
        <w:t> </w:t>
      </w:r>
      <w:r w:rsidRPr="004F6B4F">
        <w:rPr>
          <w:rFonts w:cs="Times New Roman"/>
          <w:szCs w:val="24"/>
        </w:rPr>
        <w:t>2016 was used in evaluating the adequacy of surgical margins.</w:t>
      </w:r>
      <w:r w:rsidRPr="00DA579B">
        <w:rPr>
          <w:rFonts w:cs="Times New Roman"/>
          <w:szCs w:val="24"/>
          <w:highlight w:val="lightGray"/>
        </w:rPr>
        <w:t>[13]</w:t>
      </w:r>
    </w:p>
    <w:p w14:paraId="7FD4A586" w14:textId="77777777" w:rsidR="00610191" w:rsidRPr="004F6B4F" w:rsidRDefault="00610191" w:rsidP="00610191">
      <w:pPr>
        <w:rPr>
          <w:rFonts w:cs="Times New Roman"/>
          <w:szCs w:val="24"/>
        </w:rPr>
      </w:pPr>
      <w:r w:rsidRPr="004F6B4F">
        <w:rPr>
          <w:rFonts w:cs="Times New Roman"/>
          <w:szCs w:val="24"/>
          <w:vertAlign w:val="superscript"/>
        </w:rPr>
        <w:t xml:space="preserve">c </w:t>
      </w:r>
      <w:r w:rsidRPr="004F6B4F">
        <w:rPr>
          <w:rFonts w:cs="Times New Roman"/>
          <w:szCs w:val="24"/>
        </w:rPr>
        <w:t>Surgical margins were evaluated as deep and lateral margins. Failure of any of these surgical margins was evaluated as inadequate surgical margin excision.</w:t>
      </w:r>
    </w:p>
    <w:p w14:paraId="1BDF0283" w14:textId="77777777" w:rsidR="00610191" w:rsidRPr="004F6B4F" w:rsidRDefault="00610191" w:rsidP="00610191">
      <w:pPr>
        <w:rPr>
          <w:rFonts w:cs="Times New Roman"/>
          <w:szCs w:val="24"/>
        </w:rPr>
      </w:pPr>
      <w:r w:rsidRPr="004F6B4F">
        <w:rPr>
          <w:rFonts w:cs="Times New Roman"/>
          <w:szCs w:val="24"/>
          <w:vertAlign w:val="superscript"/>
        </w:rPr>
        <w:t>d</w:t>
      </w:r>
      <w:r w:rsidRPr="004F6B4F">
        <w:rPr>
          <w:rFonts w:cs="Times New Roman"/>
          <w:szCs w:val="24"/>
        </w:rPr>
        <w:t xml:space="preserve"> Nonaggressive histopathological subtypes: Nodular, superficial, and other rare nodular BCC subtypes such as adenoid, keratotic, infundibulocystic, and fibroepithelioma of Pinkus. Aggressive histopathological subtypes: Infiltrative, micronodular, sclerosing/morpheic, basosquamous, or mixed.</w:t>
      </w:r>
    </w:p>
    <w:bookmarkEnd w:id="3"/>
    <w:p w14:paraId="557026BE" w14:textId="3D8DC06A" w:rsidR="00610191" w:rsidRPr="004F6B4F" w:rsidRDefault="00610191" w:rsidP="00610191">
      <w:pPr>
        <w:rPr>
          <w:rFonts w:cs="Times New Roman"/>
          <w:szCs w:val="24"/>
        </w:rPr>
      </w:pPr>
      <w:r w:rsidRPr="004F6B4F">
        <w:rPr>
          <w:rFonts w:cs="Times New Roman"/>
          <w:szCs w:val="24"/>
          <w:vertAlign w:val="superscript"/>
        </w:rPr>
        <w:t xml:space="preserve">e </w:t>
      </w:r>
      <w:r w:rsidRPr="004F6B4F">
        <w:rPr>
          <w:rFonts w:cs="Times New Roman"/>
          <w:szCs w:val="24"/>
        </w:rPr>
        <w:t>The low-risk group includes tumors smaller than</w:t>
      </w:r>
      <w:r>
        <w:rPr>
          <w:rFonts w:cs="Times New Roman"/>
          <w:szCs w:val="24"/>
        </w:rPr>
        <w:t> </w:t>
      </w:r>
      <w:r w:rsidRPr="004F6B4F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 </w:t>
      </w:r>
      <w:r w:rsidRPr="004F6B4F">
        <w:rPr>
          <w:rFonts w:cs="Times New Roman"/>
          <w:szCs w:val="24"/>
        </w:rPr>
        <w:t>mm in the L zone, &lt;</w:t>
      </w:r>
      <w:r>
        <w:rPr>
          <w:rFonts w:cs="Times New Roman"/>
          <w:szCs w:val="24"/>
        </w:rPr>
        <w:t xml:space="preserve"> </w:t>
      </w:r>
      <w:r w:rsidRPr="004F6B4F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> </w:t>
      </w:r>
      <w:r w:rsidRPr="004F6B4F">
        <w:rPr>
          <w:rFonts w:cs="Times New Roman"/>
          <w:szCs w:val="24"/>
        </w:rPr>
        <w:t>mm in the M zone, and &lt;</w:t>
      </w:r>
      <w:r>
        <w:rPr>
          <w:rFonts w:cs="Times New Roman"/>
          <w:szCs w:val="24"/>
        </w:rPr>
        <w:t xml:space="preserve"> </w:t>
      </w:r>
      <w:r w:rsidRPr="004F6B4F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 </w:t>
      </w:r>
      <w:r w:rsidRPr="004F6B4F">
        <w:rPr>
          <w:rFonts w:cs="Times New Roman"/>
          <w:szCs w:val="24"/>
        </w:rPr>
        <w:t>mm in the H zone. The high-risk group includes tumors</w:t>
      </w:r>
      <w:r>
        <w:rPr>
          <w:rFonts w:cs="Times New Roman"/>
          <w:szCs w:val="24"/>
        </w:rPr>
        <w:t> </w:t>
      </w:r>
      <w:r w:rsidRPr="004F6B4F">
        <w:rPr>
          <w:rFonts w:cs="Times New Roman"/>
          <w:szCs w:val="24"/>
        </w:rPr>
        <w:t>≥</w:t>
      </w:r>
      <w:r>
        <w:rPr>
          <w:rFonts w:cs="Times New Roman"/>
          <w:szCs w:val="24"/>
        </w:rPr>
        <w:t xml:space="preserve"> </w:t>
      </w:r>
      <w:r w:rsidRPr="004F6B4F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 </w:t>
      </w:r>
      <w:r w:rsidRPr="004F6B4F">
        <w:rPr>
          <w:rFonts w:cs="Times New Roman"/>
          <w:szCs w:val="24"/>
        </w:rPr>
        <w:t>mm in the L zone, ≥10</w:t>
      </w:r>
      <w:r>
        <w:rPr>
          <w:rFonts w:cs="Times New Roman"/>
          <w:szCs w:val="24"/>
        </w:rPr>
        <w:t> </w:t>
      </w:r>
      <w:r w:rsidRPr="004F6B4F">
        <w:rPr>
          <w:rFonts w:cs="Times New Roman"/>
          <w:szCs w:val="24"/>
        </w:rPr>
        <w:t>mm in the M zone, and ≥</w:t>
      </w:r>
      <w:r>
        <w:rPr>
          <w:rFonts w:cs="Times New Roman"/>
          <w:szCs w:val="24"/>
        </w:rPr>
        <w:t xml:space="preserve"> </w:t>
      </w:r>
      <w:r w:rsidRPr="004F6B4F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 </w:t>
      </w:r>
      <w:r w:rsidRPr="004F6B4F">
        <w:rPr>
          <w:rFonts w:cs="Times New Roman"/>
          <w:szCs w:val="24"/>
        </w:rPr>
        <w:t>mm in the H zone.</w:t>
      </w:r>
    </w:p>
    <w:p w14:paraId="4A8B27FB" w14:textId="77777777" w:rsidR="00610191" w:rsidRPr="004F6B4F" w:rsidRDefault="00610191" w:rsidP="00610191">
      <w:pPr>
        <w:rPr>
          <w:rFonts w:cs="Times New Roman"/>
          <w:szCs w:val="24"/>
        </w:rPr>
      </w:pPr>
      <w:r w:rsidRPr="004F6B4F">
        <w:rPr>
          <w:rFonts w:cs="Times New Roman"/>
          <w:szCs w:val="24"/>
          <w:vertAlign w:val="superscript"/>
        </w:rPr>
        <w:lastRenderedPageBreak/>
        <w:t xml:space="preserve">f </w:t>
      </w:r>
      <w:r w:rsidRPr="004F6B4F">
        <w:rPr>
          <w:rFonts w:cs="Times New Roman"/>
          <w:color w:val="231F20"/>
          <w:szCs w:val="24"/>
        </w:rPr>
        <w:t>Tumor size</w:t>
      </w:r>
      <w:r>
        <w:rPr>
          <w:rFonts w:cs="Times New Roman"/>
          <w:color w:val="231F20"/>
          <w:szCs w:val="24"/>
        </w:rPr>
        <w:t>.</w:t>
      </w:r>
    </w:p>
    <w:p w14:paraId="5789A3AC" w14:textId="77777777" w:rsidR="00610191" w:rsidRDefault="00610191" w:rsidP="00610191">
      <w:pPr>
        <w:rPr>
          <w:rFonts w:cs="Times New Roman"/>
          <w:szCs w:val="24"/>
        </w:rPr>
      </w:pPr>
    </w:p>
    <w:p w14:paraId="5658CF01" w14:textId="77777777" w:rsidR="00610191" w:rsidRPr="002D5546" w:rsidRDefault="00610191" w:rsidP="00610191">
      <w:pPr>
        <w:rPr>
          <w:rFonts w:cs="Times New Roman"/>
          <w:b/>
          <w:bCs/>
          <w:szCs w:val="24"/>
        </w:rPr>
      </w:pPr>
      <w:r w:rsidRPr="004F6B4F">
        <w:rPr>
          <w:rFonts w:cs="Times New Roman"/>
          <w:b/>
          <w:bCs/>
          <w:szCs w:val="24"/>
        </w:rPr>
        <w:t>Supplement</w:t>
      </w:r>
      <w:r w:rsidRPr="00617F25">
        <w:rPr>
          <w:rFonts w:cs="Times New Roman"/>
          <w:b/>
          <w:bCs/>
          <w:szCs w:val="24"/>
        </w:rPr>
        <w:t xml:space="preserve"> Table  3 </w:t>
      </w:r>
      <w:r w:rsidRPr="00617F25">
        <w:rPr>
          <w:rFonts w:cs="Times New Roman"/>
          <w:szCs w:val="24"/>
        </w:rPr>
        <w:t>Distribution of re-e</w:t>
      </w:r>
      <w:r w:rsidRPr="004F6B4F">
        <w:rPr>
          <w:rFonts w:cs="Times New Roman"/>
          <w:szCs w:val="24"/>
        </w:rPr>
        <w:t>xcision rates</w:t>
      </w:r>
      <w:r w:rsidRPr="004F6B4F">
        <w:rPr>
          <w:rFonts w:cs="Times New Roman"/>
          <w:szCs w:val="24"/>
          <w:vertAlign w:val="superscript"/>
        </w:rPr>
        <w:t>a,b</w:t>
      </w:r>
      <w:r>
        <w:rPr>
          <w:rFonts w:cs="Times New Roman"/>
          <w:szCs w:val="24"/>
        </w:rPr>
        <w:t>.</w:t>
      </w: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4815"/>
        <w:gridCol w:w="1559"/>
      </w:tblGrid>
      <w:tr w:rsidR="00610191" w:rsidRPr="002D5546" w14:paraId="5D7481B6" w14:textId="77777777" w:rsidTr="00970DAE">
        <w:tc>
          <w:tcPr>
            <w:tcW w:w="4815" w:type="dxa"/>
          </w:tcPr>
          <w:p w14:paraId="280A4B2E" w14:textId="77777777" w:rsidR="00610191" w:rsidRPr="002D5546" w:rsidRDefault="00610191" w:rsidP="00970DA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D5546">
              <w:rPr>
                <w:rFonts w:cs="Times New Roman"/>
                <w:b/>
                <w:bCs/>
                <w:szCs w:val="24"/>
              </w:rPr>
              <w:t>Risk factors</w:t>
            </w:r>
          </w:p>
        </w:tc>
        <w:tc>
          <w:tcPr>
            <w:tcW w:w="1559" w:type="dxa"/>
          </w:tcPr>
          <w:p w14:paraId="2DF2FA2E" w14:textId="77777777" w:rsidR="00610191" w:rsidRPr="002D5546" w:rsidRDefault="00610191" w:rsidP="00970DAE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n</w:t>
            </w:r>
            <w:r w:rsidRPr="002D5546">
              <w:rPr>
                <w:rFonts w:cs="Times New Roman"/>
                <w:b/>
                <w:bCs/>
                <w:szCs w:val="24"/>
              </w:rPr>
              <w:t xml:space="preserve"> (%)</w:t>
            </w:r>
          </w:p>
        </w:tc>
      </w:tr>
      <w:tr w:rsidR="00610191" w:rsidRPr="004F6B4F" w14:paraId="6D932E34" w14:textId="77777777" w:rsidTr="00970DAE">
        <w:tc>
          <w:tcPr>
            <w:tcW w:w="4815" w:type="dxa"/>
          </w:tcPr>
          <w:p w14:paraId="59A11C80" w14:textId="77777777" w:rsidR="00610191" w:rsidRPr="004F6B4F" w:rsidRDefault="00610191" w:rsidP="00970DAE">
            <w:pPr>
              <w:rPr>
                <w:rFonts w:cs="Times New Roman"/>
                <w:szCs w:val="24"/>
                <w:vertAlign w:val="superscript"/>
              </w:rPr>
            </w:pPr>
            <w:r w:rsidRPr="004F6B4F">
              <w:rPr>
                <w:rFonts w:cs="Times New Roman"/>
                <w:szCs w:val="24"/>
              </w:rPr>
              <w:t>Nonaggressive</w:t>
            </w:r>
            <w:r w:rsidRPr="004F6B4F">
              <w:rPr>
                <w:rFonts w:cs="Times New Roman"/>
                <w:szCs w:val="24"/>
                <w:vertAlign w:val="superscript"/>
              </w:rPr>
              <w:t xml:space="preserve">c </w:t>
            </w:r>
            <w:r w:rsidRPr="004F6B4F">
              <w:rPr>
                <w:rFonts w:cs="Times New Roman"/>
                <w:szCs w:val="24"/>
              </w:rPr>
              <w:t>+ Low-risk</w:t>
            </w:r>
            <w:r w:rsidRPr="004F6B4F">
              <w:rPr>
                <w:rFonts w:cs="Times New Roman"/>
                <w:szCs w:val="24"/>
                <w:vertAlign w:val="superscript"/>
              </w:rPr>
              <w:t xml:space="preserve">d </w:t>
            </w:r>
            <w:r w:rsidRPr="004F6B4F">
              <w:rPr>
                <w:rFonts w:cs="Times New Roman"/>
                <w:szCs w:val="24"/>
              </w:rPr>
              <w:t xml:space="preserve"> + 20 mm</w:t>
            </w:r>
            <w:r w:rsidRPr="004F6B4F">
              <w:rPr>
                <w:rFonts w:cs="Times New Roman"/>
                <w:szCs w:val="24"/>
                <w:vertAlign w:val="superscript"/>
              </w:rPr>
              <w:t>e</w:t>
            </w:r>
            <w:r w:rsidRPr="004F6B4F">
              <w:rPr>
                <w:rFonts w:cs="Times New Roman"/>
                <w:szCs w:val="24"/>
              </w:rPr>
              <w:t xml:space="preserve"> &lt;</w:t>
            </w:r>
          </w:p>
        </w:tc>
        <w:tc>
          <w:tcPr>
            <w:tcW w:w="1559" w:type="dxa"/>
          </w:tcPr>
          <w:p w14:paraId="14CF3E3C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6B4F">
              <w:rPr>
                <w:rFonts w:eastAsia="Times New Roman" w:cs="Times New Roman"/>
                <w:szCs w:val="24"/>
                <w:lang w:eastAsia="tr-TR"/>
              </w:rPr>
              <w:t>29 (22.8)</w:t>
            </w:r>
          </w:p>
        </w:tc>
      </w:tr>
      <w:tr w:rsidR="00610191" w:rsidRPr="004F6B4F" w14:paraId="44DEF74E" w14:textId="77777777" w:rsidTr="00970DAE">
        <w:tc>
          <w:tcPr>
            <w:tcW w:w="4815" w:type="dxa"/>
          </w:tcPr>
          <w:p w14:paraId="426079C0" w14:textId="77777777" w:rsidR="00610191" w:rsidRPr="004F6B4F" w:rsidRDefault="00610191" w:rsidP="00970DAE">
            <w:pPr>
              <w:rPr>
                <w:rFonts w:cs="Times New Roman"/>
                <w:szCs w:val="24"/>
                <w:vertAlign w:val="superscript"/>
              </w:rPr>
            </w:pPr>
            <w:r w:rsidRPr="004F6B4F">
              <w:rPr>
                <w:rFonts w:cs="Times New Roman"/>
                <w:szCs w:val="24"/>
              </w:rPr>
              <w:t>Nonaggressive</w:t>
            </w:r>
            <w:r w:rsidRPr="004F6B4F">
              <w:rPr>
                <w:rFonts w:cs="Times New Roman"/>
                <w:szCs w:val="24"/>
                <w:vertAlign w:val="superscript"/>
              </w:rPr>
              <w:t xml:space="preserve">c </w:t>
            </w:r>
            <w:r w:rsidRPr="004F6B4F">
              <w:rPr>
                <w:rFonts w:cs="Times New Roman"/>
                <w:szCs w:val="24"/>
              </w:rPr>
              <w:t>+ Low-risk</w:t>
            </w:r>
            <w:r w:rsidRPr="004F6B4F">
              <w:rPr>
                <w:rFonts w:cs="Times New Roman"/>
                <w:szCs w:val="24"/>
                <w:vertAlign w:val="superscript"/>
              </w:rPr>
              <w:t xml:space="preserve">d  </w:t>
            </w:r>
            <w:r w:rsidRPr="004F6B4F">
              <w:rPr>
                <w:rFonts w:cs="Times New Roman"/>
                <w:szCs w:val="24"/>
              </w:rPr>
              <w:t>+ 20 mm</w:t>
            </w:r>
            <w:r w:rsidRPr="004F6B4F">
              <w:rPr>
                <w:rFonts w:cs="Times New Roman"/>
                <w:szCs w:val="24"/>
                <w:vertAlign w:val="superscript"/>
              </w:rPr>
              <w:t>e</w:t>
            </w:r>
            <w:r w:rsidRPr="004F6B4F">
              <w:rPr>
                <w:rFonts w:cs="Times New Roman"/>
                <w:szCs w:val="24"/>
              </w:rPr>
              <w:t xml:space="preserve"> ≥</w:t>
            </w:r>
          </w:p>
        </w:tc>
        <w:tc>
          <w:tcPr>
            <w:tcW w:w="1559" w:type="dxa"/>
          </w:tcPr>
          <w:p w14:paraId="0A2B9425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6B4F">
              <w:rPr>
                <w:rFonts w:eastAsia="Times New Roman" w:cs="Times New Roman"/>
                <w:szCs w:val="24"/>
                <w:lang w:eastAsia="tr-TR"/>
              </w:rPr>
              <w:t>0 (0)</w:t>
            </w:r>
          </w:p>
        </w:tc>
      </w:tr>
      <w:tr w:rsidR="00610191" w:rsidRPr="004F6B4F" w14:paraId="554C52C3" w14:textId="77777777" w:rsidTr="00970DAE">
        <w:tc>
          <w:tcPr>
            <w:tcW w:w="4815" w:type="dxa"/>
          </w:tcPr>
          <w:p w14:paraId="38C23717" w14:textId="77777777" w:rsidR="00610191" w:rsidRPr="004F6B4F" w:rsidRDefault="00610191" w:rsidP="00970DAE">
            <w:pPr>
              <w:rPr>
                <w:rFonts w:cs="Times New Roman"/>
                <w:szCs w:val="24"/>
                <w:vertAlign w:val="superscript"/>
              </w:rPr>
            </w:pPr>
            <w:r w:rsidRPr="004F6B4F">
              <w:rPr>
                <w:rFonts w:cs="Times New Roman"/>
                <w:szCs w:val="24"/>
              </w:rPr>
              <w:t>Nonaggressive</w:t>
            </w:r>
            <w:r w:rsidRPr="004F6B4F">
              <w:rPr>
                <w:rFonts w:cs="Times New Roman"/>
                <w:szCs w:val="24"/>
                <w:vertAlign w:val="superscript"/>
              </w:rPr>
              <w:t xml:space="preserve">c </w:t>
            </w:r>
            <w:r w:rsidRPr="004F6B4F">
              <w:rPr>
                <w:rFonts w:cs="Times New Roman"/>
                <w:szCs w:val="24"/>
              </w:rPr>
              <w:t>+ High-risk</w:t>
            </w:r>
            <w:r w:rsidRPr="004F6B4F">
              <w:rPr>
                <w:rFonts w:cs="Times New Roman"/>
                <w:szCs w:val="24"/>
                <w:vertAlign w:val="superscript"/>
              </w:rPr>
              <w:t xml:space="preserve">d </w:t>
            </w:r>
            <w:r w:rsidRPr="004F6B4F">
              <w:rPr>
                <w:rFonts w:cs="Times New Roman"/>
                <w:szCs w:val="24"/>
              </w:rPr>
              <w:t>+ 20 mm</w:t>
            </w:r>
            <w:r w:rsidRPr="004F6B4F">
              <w:rPr>
                <w:rFonts w:cs="Times New Roman"/>
                <w:szCs w:val="24"/>
                <w:vertAlign w:val="superscript"/>
              </w:rPr>
              <w:t>e</w:t>
            </w:r>
            <w:r w:rsidRPr="004F6B4F">
              <w:rPr>
                <w:rFonts w:cs="Times New Roman"/>
                <w:szCs w:val="24"/>
              </w:rPr>
              <w:t xml:space="preserve"> &lt;</w:t>
            </w:r>
          </w:p>
        </w:tc>
        <w:tc>
          <w:tcPr>
            <w:tcW w:w="1559" w:type="dxa"/>
          </w:tcPr>
          <w:p w14:paraId="0DC83956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6B4F">
              <w:rPr>
                <w:rFonts w:eastAsia="Times New Roman" w:cs="Times New Roman"/>
                <w:szCs w:val="24"/>
                <w:lang w:eastAsia="tr-TR"/>
              </w:rPr>
              <w:t>50 (39.4)</w:t>
            </w:r>
          </w:p>
        </w:tc>
      </w:tr>
      <w:tr w:rsidR="00610191" w:rsidRPr="004F6B4F" w14:paraId="5A7FE954" w14:textId="77777777" w:rsidTr="00970DAE">
        <w:tc>
          <w:tcPr>
            <w:tcW w:w="4815" w:type="dxa"/>
          </w:tcPr>
          <w:p w14:paraId="6C0FD75B" w14:textId="77777777" w:rsidR="00610191" w:rsidRPr="004F6B4F" w:rsidRDefault="00610191" w:rsidP="00970DAE">
            <w:pPr>
              <w:rPr>
                <w:rFonts w:cs="Times New Roman"/>
                <w:szCs w:val="24"/>
                <w:vertAlign w:val="superscript"/>
              </w:rPr>
            </w:pPr>
            <w:r w:rsidRPr="004F6B4F">
              <w:rPr>
                <w:rFonts w:cs="Times New Roman"/>
                <w:szCs w:val="24"/>
              </w:rPr>
              <w:t>Nonaggressive</w:t>
            </w:r>
            <w:r w:rsidRPr="004F6B4F">
              <w:rPr>
                <w:rFonts w:cs="Times New Roman"/>
                <w:szCs w:val="24"/>
                <w:vertAlign w:val="superscript"/>
              </w:rPr>
              <w:t>c</w:t>
            </w:r>
            <w:r w:rsidRPr="004F6B4F">
              <w:rPr>
                <w:rFonts w:cs="Times New Roman"/>
                <w:szCs w:val="24"/>
              </w:rPr>
              <w:t xml:space="preserve"> + Low-risk</w:t>
            </w:r>
            <w:r w:rsidRPr="004F6B4F">
              <w:rPr>
                <w:rFonts w:cs="Times New Roman"/>
                <w:szCs w:val="24"/>
                <w:vertAlign w:val="superscript"/>
              </w:rPr>
              <w:t xml:space="preserve">d </w:t>
            </w:r>
            <w:r w:rsidRPr="004F6B4F">
              <w:rPr>
                <w:rFonts w:cs="Times New Roman"/>
                <w:szCs w:val="24"/>
              </w:rPr>
              <w:t>+ 20 mm</w:t>
            </w:r>
            <w:r w:rsidRPr="004F6B4F">
              <w:rPr>
                <w:rFonts w:cs="Times New Roman"/>
                <w:szCs w:val="24"/>
                <w:vertAlign w:val="superscript"/>
              </w:rPr>
              <w:t>e</w:t>
            </w:r>
            <w:r w:rsidRPr="004F6B4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6C5BA11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6B4F">
              <w:rPr>
                <w:rFonts w:eastAsia="Times New Roman" w:cs="Times New Roman"/>
                <w:szCs w:val="24"/>
                <w:lang w:eastAsia="tr-TR"/>
              </w:rPr>
              <w:t>4 (3.1)</w:t>
            </w:r>
          </w:p>
        </w:tc>
      </w:tr>
      <w:tr w:rsidR="00610191" w:rsidRPr="004F6B4F" w14:paraId="294ECC03" w14:textId="77777777" w:rsidTr="00970DAE">
        <w:tc>
          <w:tcPr>
            <w:tcW w:w="4815" w:type="dxa"/>
          </w:tcPr>
          <w:p w14:paraId="78271C78" w14:textId="77777777" w:rsidR="00610191" w:rsidRPr="004F6B4F" w:rsidRDefault="00610191" w:rsidP="00970DAE">
            <w:pPr>
              <w:rPr>
                <w:rFonts w:cs="Times New Roman"/>
                <w:szCs w:val="24"/>
                <w:vertAlign w:val="superscript"/>
              </w:rPr>
            </w:pPr>
            <w:r w:rsidRPr="004F6B4F">
              <w:rPr>
                <w:rFonts w:cs="Times New Roman"/>
                <w:szCs w:val="24"/>
              </w:rPr>
              <w:t>Aggressive</w:t>
            </w:r>
            <w:r w:rsidRPr="004F6B4F">
              <w:rPr>
                <w:rFonts w:cs="Times New Roman"/>
                <w:szCs w:val="24"/>
                <w:vertAlign w:val="superscript"/>
              </w:rPr>
              <w:t xml:space="preserve">c </w:t>
            </w:r>
            <w:r w:rsidRPr="004F6B4F">
              <w:rPr>
                <w:rFonts w:cs="Times New Roman"/>
                <w:szCs w:val="24"/>
              </w:rPr>
              <w:t>+ Low-risk</w:t>
            </w:r>
            <w:r w:rsidRPr="004F6B4F">
              <w:rPr>
                <w:rFonts w:cs="Times New Roman"/>
                <w:szCs w:val="24"/>
                <w:vertAlign w:val="superscript"/>
              </w:rPr>
              <w:t xml:space="preserve">d </w:t>
            </w:r>
            <w:r w:rsidRPr="004F6B4F">
              <w:rPr>
                <w:rFonts w:cs="Times New Roman"/>
                <w:szCs w:val="24"/>
              </w:rPr>
              <w:t>+ 20 mm</w:t>
            </w:r>
            <w:r w:rsidRPr="004F6B4F">
              <w:rPr>
                <w:rFonts w:cs="Times New Roman"/>
                <w:szCs w:val="24"/>
                <w:vertAlign w:val="superscript"/>
              </w:rPr>
              <w:t>e</w:t>
            </w:r>
            <w:r w:rsidRPr="004F6B4F">
              <w:rPr>
                <w:rFonts w:cs="Times New Roman"/>
                <w:szCs w:val="24"/>
              </w:rPr>
              <w:t xml:space="preserve"> &lt;</w:t>
            </w:r>
          </w:p>
        </w:tc>
        <w:tc>
          <w:tcPr>
            <w:tcW w:w="1559" w:type="dxa"/>
          </w:tcPr>
          <w:p w14:paraId="0F7C2973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6B4F">
              <w:rPr>
                <w:rFonts w:eastAsia="Times New Roman" w:cs="Times New Roman"/>
                <w:szCs w:val="24"/>
                <w:lang w:eastAsia="tr-TR"/>
              </w:rPr>
              <w:t>15 (11.8)</w:t>
            </w:r>
          </w:p>
        </w:tc>
      </w:tr>
      <w:tr w:rsidR="00610191" w:rsidRPr="004F6B4F" w14:paraId="4D52B291" w14:textId="77777777" w:rsidTr="00970DAE">
        <w:tc>
          <w:tcPr>
            <w:tcW w:w="4815" w:type="dxa"/>
          </w:tcPr>
          <w:p w14:paraId="4EF56183" w14:textId="77777777" w:rsidR="00610191" w:rsidRPr="004F6B4F" w:rsidRDefault="00610191" w:rsidP="00970DAE">
            <w:pPr>
              <w:rPr>
                <w:rFonts w:cs="Times New Roman"/>
                <w:szCs w:val="24"/>
                <w:vertAlign w:val="superscript"/>
              </w:rPr>
            </w:pPr>
            <w:r w:rsidRPr="004F6B4F">
              <w:rPr>
                <w:rFonts w:cs="Times New Roman"/>
                <w:szCs w:val="24"/>
              </w:rPr>
              <w:t>Aggressive</w:t>
            </w:r>
            <w:r w:rsidRPr="004F6B4F">
              <w:rPr>
                <w:rFonts w:cs="Times New Roman"/>
                <w:szCs w:val="24"/>
                <w:vertAlign w:val="superscript"/>
              </w:rPr>
              <w:t xml:space="preserve">c </w:t>
            </w:r>
            <w:r w:rsidRPr="004F6B4F">
              <w:rPr>
                <w:rFonts w:cs="Times New Roman"/>
                <w:szCs w:val="24"/>
              </w:rPr>
              <w:t>+ Low-risk</w:t>
            </w:r>
            <w:r w:rsidRPr="004F6B4F">
              <w:rPr>
                <w:rFonts w:cs="Times New Roman"/>
                <w:szCs w:val="24"/>
                <w:vertAlign w:val="superscript"/>
              </w:rPr>
              <w:t xml:space="preserve">d </w:t>
            </w:r>
            <w:r w:rsidRPr="004F6B4F">
              <w:rPr>
                <w:rFonts w:cs="Times New Roman"/>
                <w:szCs w:val="24"/>
              </w:rPr>
              <w:t>+ 20 mm</w:t>
            </w:r>
            <w:r w:rsidRPr="004F6B4F">
              <w:rPr>
                <w:rFonts w:cs="Times New Roman"/>
                <w:szCs w:val="24"/>
                <w:vertAlign w:val="superscript"/>
              </w:rPr>
              <w:t>e</w:t>
            </w:r>
            <w:r w:rsidRPr="004F6B4F">
              <w:rPr>
                <w:rFonts w:cs="Times New Roman"/>
                <w:szCs w:val="24"/>
              </w:rPr>
              <w:t xml:space="preserve"> ≥</w:t>
            </w:r>
          </w:p>
        </w:tc>
        <w:tc>
          <w:tcPr>
            <w:tcW w:w="1559" w:type="dxa"/>
          </w:tcPr>
          <w:p w14:paraId="36AAB0F0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6B4F">
              <w:rPr>
                <w:rFonts w:eastAsia="Times New Roman" w:cs="Times New Roman"/>
                <w:szCs w:val="24"/>
                <w:lang w:eastAsia="tr-TR"/>
              </w:rPr>
              <w:t>0 (0)</w:t>
            </w:r>
          </w:p>
        </w:tc>
      </w:tr>
      <w:tr w:rsidR="00610191" w:rsidRPr="004F6B4F" w14:paraId="6FD5019A" w14:textId="77777777" w:rsidTr="00970DAE">
        <w:tc>
          <w:tcPr>
            <w:tcW w:w="4815" w:type="dxa"/>
          </w:tcPr>
          <w:p w14:paraId="7899342C" w14:textId="77777777" w:rsidR="00610191" w:rsidRPr="004F6B4F" w:rsidRDefault="00610191" w:rsidP="00970DAE">
            <w:pPr>
              <w:rPr>
                <w:rFonts w:cs="Times New Roman"/>
                <w:szCs w:val="24"/>
                <w:vertAlign w:val="superscript"/>
              </w:rPr>
            </w:pPr>
            <w:r w:rsidRPr="004F6B4F">
              <w:rPr>
                <w:rFonts w:cs="Times New Roman"/>
                <w:szCs w:val="24"/>
              </w:rPr>
              <w:t>Aggressive</w:t>
            </w:r>
            <w:r w:rsidRPr="004F6B4F">
              <w:rPr>
                <w:rFonts w:cs="Times New Roman"/>
                <w:szCs w:val="24"/>
                <w:vertAlign w:val="superscript"/>
              </w:rPr>
              <w:t xml:space="preserve">c </w:t>
            </w:r>
            <w:r w:rsidRPr="004F6B4F">
              <w:rPr>
                <w:rFonts w:cs="Times New Roman"/>
                <w:szCs w:val="24"/>
              </w:rPr>
              <w:t>+ High-risk</w:t>
            </w:r>
            <w:r w:rsidRPr="004F6B4F">
              <w:rPr>
                <w:rFonts w:cs="Times New Roman"/>
                <w:szCs w:val="24"/>
                <w:vertAlign w:val="superscript"/>
              </w:rPr>
              <w:t>d</w:t>
            </w:r>
            <w:r w:rsidRPr="004F6B4F">
              <w:rPr>
                <w:rFonts w:cs="Times New Roman"/>
                <w:szCs w:val="24"/>
              </w:rPr>
              <w:t xml:space="preserve"> + 20 mm</w:t>
            </w:r>
            <w:r w:rsidRPr="004F6B4F">
              <w:rPr>
                <w:rFonts w:cs="Times New Roman"/>
                <w:szCs w:val="24"/>
                <w:vertAlign w:val="superscript"/>
              </w:rPr>
              <w:t>e</w:t>
            </w:r>
            <w:r w:rsidRPr="004F6B4F">
              <w:rPr>
                <w:rFonts w:cs="Times New Roman"/>
                <w:szCs w:val="24"/>
              </w:rPr>
              <w:t xml:space="preserve"> &lt;</w:t>
            </w:r>
          </w:p>
        </w:tc>
        <w:tc>
          <w:tcPr>
            <w:tcW w:w="1559" w:type="dxa"/>
          </w:tcPr>
          <w:p w14:paraId="28737179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6B4F">
              <w:rPr>
                <w:rFonts w:eastAsia="Times New Roman" w:cs="Times New Roman"/>
                <w:szCs w:val="24"/>
                <w:lang w:eastAsia="tr-TR"/>
              </w:rPr>
              <w:t>28 (22)</w:t>
            </w:r>
          </w:p>
        </w:tc>
      </w:tr>
      <w:tr w:rsidR="00610191" w:rsidRPr="004F6B4F" w14:paraId="07C173DD" w14:textId="77777777" w:rsidTr="00970DAE">
        <w:trPr>
          <w:trHeight w:val="70"/>
        </w:trPr>
        <w:tc>
          <w:tcPr>
            <w:tcW w:w="4815" w:type="dxa"/>
          </w:tcPr>
          <w:p w14:paraId="59AB5832" w14:textId="77777777" w:rsidR="00610191" w:rsidRPr="004F6B4F" w:rsidRDefault="00610191" w:rsidP="00970DAE">
            <w:pPr>
              <w:rPr>
                <w:rFonts w:cs="Times New Roman"/>
                <w:szCs w:val="24"/>
                <w:vertAlign w:val="superscript"/>
              </w:rPr>
            </w:pPr>
            <w:r w:rsidRPr="004F6B4F">
              <w:rPr>
                <w:rFonts w:cs="Times New Roman"/>
                <w:szCs w:val="24"/>
              </w:rPr>
              <w:t>Aggressive</w:t>
            </w:r>
            <w:r w:rsidRPr="004F6B4F">
              <w:rPr>
                <w:rFonts w:cs="Times New Roman"/>
                <w:szCs w:val="24"/>
                <w:vertAlign w:val="superscript"/>
              </w:rPr>
              <w:t>c</w:t>
            </w:r>
            <w:r w:rsidRPr="004F6B4F">
              <w:rPr>
                <w:rFonts w:cs="Times New Roman"/>
                <w:szCs w:val="24"/>
              </w:rPr>
              <w:t xml:space="preserve"> + High-risk</w:t>
            </w:r>
            <w:r w:rsidRPr="004F6B4F">
              <w:rPr>
                <w:rFonts w:cs="Times New Roman"/>
                <w:szCs w:val="24"/>
                <w:vertAlign w:val="superscript"/>
              </w:rPr>
              <w:t xml:space="preserve">d </w:t>
            </w:r>
            <w:r w:rsidRPr="004F6B4F">
              <w:rPr>
                <w:rFonts w:cs="Times New Roman"/>
                <w:szCs w:val="24"/>
              </w:rPr>
              <w:t>+ 20 mm</w:t>
            </w:r>
            <w:r w:rsidRPr="004F6B4F">
              <w:rPr>
                <w:rFonts w:cs="Times New Roman"/>
                <w:szCs w:val="24"/>
                <w:vertAlign w:val="superscript"/>
              </w:rPr>
              <w:t>e</w:t>
            </w:r>
            <w:r w:rsidRPr="004F6B4F">
              <w:rPr>
                <w:rFonts w:cs="Times New Roman"/>
                <w:szCs w:val="24"/>
              </w:rPr>
              <w:t xml:space="preserve"> ≥</w:t>
            </w:r>
          </w:p>
        </w:tc>
        <w:tc>
          <w:tcPr>
            <w:tcW w:w="1559" w:type="dxa"/>
          </w:tcPr>
          <w:p w14:paraId="1D635BB2" w14:textId="77777777" w:rsidR="00610191" w:rsidRPr="004F6B4F" w:rsidRDefault="00610191" w:rsidP="00970DAE">
            <w:pPr>
              <w:jc w:val="center"/>
              <w:rPr>
                <w:rFonts w:cs="Times New Roman"/>
                <w:szCs w:val="24"/>
              </w:rPr>
            </w:pPr>
            <w:r w:rsidRPr="004F6B4F">
              <w:rPr>
                <w:rFonts w:eastAsia="Times New Roman" w:cs="Times New Roman"/>
                <w:szCs w:val="24"/>
                <w:lang w:eastAsia="tr-TR"/>
              </w:rPr>
              <w:t>1 (0.8)</w:t>
            </w:r>
          </w:p>
        </w:tc>
      </w:tr>
    </w:tbl>
    <w:p w14:paraId="2386A19B" w14:textId="77777777" w:rsidR="00610191" w:rsidRPr="004F6B4F" w:rsidRDefault="00610191" w:rsidP="00610191">
      <w:pPr>
        <w:rPr>
          <w:rFonts w:cs="Times New Roman"/>
          <w:bCs/>
          <w:szCs w:val="24"/>
        </w:rPr>
      </w:pPr>
      <w:r w:rsidRPr="004F6B4F">
        <w:rPr>
          <w:rFonts w:cs="Times New Roman"/>
          <w:szCs w:val="24"/>
          <w:vertAlign w:val="superscript"/>
        </w:rPr>
        <w:t xml:space="preserve">a </w:t>
      </w:r>
      <w:r w:rsidRPr="004F6B4F">
        <w:rPr>
          <w:rFonts w:cs="Times New Roman"/>
          <w:bCs/>
          <w:szCs w:val="24"/>
        </w:rPr>
        <w:t>Recurrences and metastatic tumors were not included in this analysis.</w:t>
      </w:r>
    </w:p>
    <w:p w14:paraId="7EF2733F" w14:textId="77777777" w:rsidR="00610191" w:rsidRPr="004F6B4F" w:rsidRDefault="00610191" w:rsidP="00610191">
      <w:pPr>
        <w:rPr>
          <w:rFonts w:cs="Times New Roman"/>
          <w:szCs w:val="24"/>
          <w:vertAlign w:val="superscript"/>
        </w:rPr>
      </w:pPr>
      <w:r w:rsidRPr="004F6B4F">
        <w:rPr>
          <w:rFonts w:cs="Times New Roman"/>
          <w:szCs w:val="24"/>
          <w:vertAlign w:val="superscript"/>
        </w:rPr>
        <w:t xml:space="preserve">b </w:t>
      </w:r>
      <w:r w:rsidRPr="004F6B4F">
        <w:rPr>
          <w:rFonts w:cs="Times New Roman"/>
          <w:szCs w:val="24"/>
        </w:rPr>
        <w:t>The National Comprehensive Cancer Network Guideline for Basal Cell Skin Cancer published in</w:t>
      </w:r>
      <w:r>
        <w:rPr>
          <w:rFonts w:cs="Times New Roman"/>
          <w:szCs w:val="24"/>
        </w:rPr>
        <w:t> </w:t>
      </w:r>
      <w:r w:rsidRPr="004F6B4F">
        <w:rPr>
          <w:rFonts w:cs="Times New Roman"/>
          <w:szCs w:val="24"/>
        </w:rPr>
        <w:t>2016 was used in evaluating the adequacy of surgical margins.</w:t>
      </w:r>
      <w:r w:rsidRPr="002D5546">
        <w:rPr>
          <w:rFonts w:cs="Times New Roman"/>
          <w:szCs w:val="24"/>
          <w:highlight w:val="lightGray"/>
        </w:rPr>
        <w:t>[13]</w:t>
      </w:r>
    </w:p>
    <w:p w14:paraId="363C4414" w14:textId="77777777" w:rsidR="00610191" w:rsidRPr="004F6B4F" w:rsidRDefault="00610191" w:rsidP="00610191">
      <w:pPr>
        <w:rPr>
          <w:rFonts w:cs="Times New Roman"/>
          <w:szCs w:val="24"/>
        </w:rPr>
      </w:pPr>
      <w:r w:rsidRPr="004F6B4F">
        <w:rPr>
          <w:rFonts w:cs="Times New Roman"/>
          <w:szCs w:val="24"/>
          <w:vertAlign w:val="superscript"/>
        </w:rPr>
        <w:t xml:space="preserve">c </w:t>
      </w:r>
      <w:r w:rsidRPr="004F6B4F">
        <w:rPr>
          <w:rFonts w:cs="Times New Roman"/>
          <w:szCs w:val="24"/>
        </w:rPr>
        <w:t>Nonaggressive histopathological subtypes: Nodular, superficial, and other rare nodular BCC subtypes such as adenoid, keratotic, infundibulocystic, and fibroepithelioma of Pinkus. Aggressive histopathological subtypes: Infiltrative, micronodular, sclerosing/morpheic, basosquamous, or mixed.</w:t>
      </w:r>
    </w:p>
    <w:p w14:paraId="410C8769" w14:textId="29B8A33C" w:rsidR="00610191" w:rsidRPr="004F6B4F" w:rsidRDefault="00610191" w:rsidP="00610191">
      <w:pPr>
        <w:rPr>
          <w:rFonts w:cs="Times New Roman"/>
          <w:szCs w:val="24"/>
        </w:rPr>
      </w:pPr>
      <w:r w:rsidRPr="004F6B4F">
        <w:rPr>
          <w:rFonts w:cs="Times New Roman"/>
          <w:szCs w:val="24"/>
          <w:vertAlign w:val="superscript"/>
        </w:rPr>
        <w:t xml:space="preserve">d </w:t>
      </w:r>
      <w:r w:rsidRPr="004F6B4F">
        <w:rPr>
          <w:rFonts w:cs="Times New Roman"/>
          <w:szCs w:val="24"/>
        </w:rPr>
        <w:t>The low-risk group includes tumors smaller than</w:t>
      </w:r>
      <w:r>
        <w:rPr>
          <w:rFonts w:cs="Times New Roman"/>
          <w:szCs w:val="24"/>
        </w:rPr>
        <w:t> </w:t>
      </w:r>
      <w:r w:rsidRPr="004F6B4F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 </w:t>
      </w:r>
      <w:r w:rsidRPr="004F6B4F">
        <w:rPr>
          <w:rFonts w:cs="Times New Roman"/>
          <w:szCs w:val="24"/>
        </w:rPr>
        <w:t>mm in the L zone, &lt;</w:t>
      </w:r>
      <w:r>
        <w:rPr>
          <w:rFonts w:cs="Times New Roman"/>
          <w:szCs w:val="24"/>
        </w:rPr>
        <w:t xml:space="preserve"> </w:t>
      </w:r>
      <w:r w:rsidRPr="004F6B4F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> </w:t>
      </w:r>
      <w:r w:rsidRPr="004F6B4F">
        <w:rPr>
          <w:rFonts w:cs="Times New Roman"/>
          <w:szCs w:val="24"/>
        </w:rPr>
        <w:t>mm in the M zone, and &lt;</w:t>
      </w:r>
      <w:r>
        <w:rPr>
          <w:rFonts w:cs="Times New Roman"/>
          <w:szCs w:val="24"/>
        </w:rPr>
        <w:t xml:space="preserve"> </w:t>
      </w:r>
      <w:r w:rsidRPr="004F6B4F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 </w:t>
      </w:r>
      <w:r w:rsidRPr="004F6B4F">
        <w:rPr>
          <w:rFonts w:cs="Times New Roman"/>
          <w:szCs w:val="24"/>
        </w:rPr>
        <w:t>mm in the H zone. The high-risk group includes tumors</w:t>
      </w:r>
      <w:r>
        <w:rPr>
          <w:rFonts w:cs="Times New Roman"/>
          <w:szCs w:val="24"/>
        </w:rPr>
        <w:t> </w:t>
      </w:r>
      <w:r w:rsidRPr="004F6B4F">
        <w:rPr>
          <w:rFonts w:cs="Times New Roman"/>
          <w:szCs w:val="24"/>
        </w:rPr>
        <w:t>≥</w:t>
      </w:r>
      <w:r>
        <w:rPr>
          <w:rFonts w:cs="Times New Roman"/>
          <w:szCs w:val="24"/>
        </w:rPr>
        <w:t xml:space="preserve"> </w:t>
      </w:r>
      <w:r w:rsidRPr="004F6B4F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 </w:t>
      </w:r>
      <w:r w:rsidRPr="004F6B4F">
        <w:rPr>
          <w:rFonts w:cs="Times New Roman"/>
          <w:szCs w:val="24"/>
        </w:rPr>
        <w:t>mm in the L zone, ≥</w:t>
      </w:r>
      <w:r>
        <w:rPr>
          <w:rFonts w:cs="Times New Roman"/>
          <w:szCs w:val="24"/>
        </w:rPr>
        <w:t xml:space="preserve"> </w:t>
      </w:r>
      <w:r w:rsidRPr="004F6B4F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> </w:t>
      </w:r>
      <w:r w:rsidRPr="004F6B4F">
        <w:rPr>
          <w:rFonts w:cs="Times New Roman"/>
          <w:szCs w:val="24"/>
        </w:rPr>
        <w:t>mm in the M zone, and ≥</w:t>
      </w:r>
      <w:r>
        <w:rPr>
          <w:rFonts w:cs="Times New Roman"/>
          <w:szCs w:val="24"/>
        </w:rPr>
        <w:t xml:space="preserve"> </w:t>
      </w:r>
      <w:r w:rsidRPr="004F6B4F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 </w:t>
      </w:r>
      <w:r w:rsidRPr="004F6B4F">
        <w:rPr>
          <w:rFonts w:cs="Times New Roman"/>
          <w:szCs w:val="24"/>
        </w:rPr>
        <w:t>mm in the H zone.</w:t>
      </w:r>
    </w:p>
    <w:p w14:paraId="18B3A050" w14:textId="77777777" w:rsidR="00610191" w:rsidRPr="004F6B4F" w:rsidRDefault="00610191" w:rsidP="00610191">
      <w:pPr>
        <w:rPr>
          <w:rFonts w:cs="Times New Roman"/>
          <w:szCs w:val="24"/>
          <w:vertAlign w:val="superscript"/>
        </w:rPr>
      </w:pPr>
      <w:r w:rsidRPr="004F6B4F">
        <w:rPr>
          <w:rFonts w:cs="Times New Roman"/>
          <w:szCs w:val="24"/>
          <w:vertAlign w:val="superscript"/>
        </w:rPr>
        <w:t xml:space="preserve">e </w:t>
      </w:r>
      <w:r w:rsidRPr="004F6B4F">
        <w:rPr>
          <w:rFonts w:cs="Times New Roman"/>
          <w:szCs w:val="24"/>
        </w:rPr>
        <w:t>Tumor size</w:t>
      </w:r>
      <w:r>
        <w:rPr>
          <w:rFonts w:cs="Times New Roman"/>
          <w:szCs w:val="24"/>
        </w:rPr>
        <w:t>.</w:t>
      </w:r>
    </w:p>
    <w:p w14:paraId="3E19D662" w14:textId="77777777" w:rsidR="00610191" w:rsidRPr="004F6B4F" w:rsidRDefault="00610191" w:rsidP="00610191">
      <w:pPr>
        <w:rPr>
          <w:rFonts w:cs="Times New Roman"/>
          <w:b/>
          <w:bCs/>
          <w:szCs w:val="24"/>
        </w:rPr>
      </w:pPr>
      <w:r w:rsidRPr="004F6B4F">
        <w:rPr>
          <w:rFonts w:cs="Times New Roman"/>
          <w:b/>
          <w:bCs/>
          <w:szCs w:val="24"/>
        </w:rPr>
        <w:br w:type="page"/>
      </w:r>
    </w:p>
    <w:p w14:paraId="15F3EEAC" w14:textId="77777777" w:rsidR="00072A12" w:rsidRDefault="00072A12"/>
    <w:sectPr w:rsidR="00072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91"/>
    <w:rsid w:val="00072A12"/>
    <w:rsid w:val="0061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5265"/>
  <w15:chartTrackingRefBased/>
  <w15:docId w15:val="{ED5E4CA1-BA9A-400A-9887-1C05E57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191"/>
    <w:pPr>
      <w:spacing w:after="0" w:line="360" w:lineRule="auto"/>
      <w:jc w:val="both"/>
    </w:pPr>
    <w:rPr>
      <w:rFonts w:ascii="Times New Roman" w:hAnsi="Times New Roman"/>
      <w:sz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19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683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2023-03-02T00:07:00Z</dcterms:created>
  <dcterms:modified xsi:type="dcterms:W3CDTF">2023-03-02T00:10:00Z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2023-03-02T00:07:46Z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f73e20ba-3c7e-48d9-956c-03142108eb5d</vt:lpwstr>
  </property>
  <property fmtid="{D5CDD505-2E9C-101B-9397-08002B2CF9AE}" pid="8" name="MSIP_Label_549ac42a-3eb4-4074-b885-aea26bd6241e_ContentBits">
    <vt:lpwstr>0</vt:lpwstr>
  </property>
</Properties>
</file>