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45" w:rsidRDefault="008A7845" w:rsidP="008A7845">
      <w:pPr>
        <w:keepNext/>
        <w:keepLines/>
        <w:spacing w:before="48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ANEXO (FIGURAS e</w:t>
      </w:r>
      <w:r>
        <w:rPr>
          <w:rFonts w:ascii="Cambria" w:eastAsia="Cambria" w:hAnsi="Cambria" w:cs="Cambria"/>
          <w:b/>
          <w:color w:val="365F9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TABELAS SUPLEMENTARES)</w:t>
      </w:r>
    </w:p>
    <w:p w:rsidR="008A7845" w:rsidRDefault="008A7845" w:rsidP="008A7845">
      <w:pPr>
        <w:spacing w:line="480" w:lineRule="auto"/>
        <w:rPr>
          <w:rFonts w:ascii="Times New Roman" w:eastAsia="Times New Roman" w:hAnsi="Times New Roman" w:cs="Times New Roman"/>
        </w:rPr>
      </w:pPr>
    </w:p>
    <w:p w:rsidR="008A7845" w:rsidRDefault="008A7845" w:rsidP="008A7845">
      <w:pPr>
        <w:spacing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72020">
        <w:rPr>
          <w:rFonts w:ascii="Times New Roman" w:eastAsia="Times New Roman" w:hAnsi="Times New Roman" w:cs="Times New Roman"/>
          <w:b/>
          <w:sz w:val="24"/>
        </w:rPr>
        <w:t>Figura 3; Suplementar.</w:t>
      </w:r>
      <w:r>
        <w:rPr>
          <w:rFonts w:ascii="Times New Roman" w:eastAsia="Times New Roman" w:hAnsi="Times New Roman" w:cs="Times New Roman"/>
          <w:sz w:val="24"/>
        </w:rPr>
        <w:t xml:space="preserve"> Rede de evidência utilizada para estimar a efetividade relativa no modelo de avaliação económica. </w:t>
      </w:r>
    </w:p>
    <w:p w:rsidR="008A7845" w:rsidRDefault="008A7845" w:rsidP="008A784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object w:dxaOrig="5665" w:dyaOrig="3341">
          <v:rect id="rectole0000000005" o:spid="_x0000_i1025" style="width:283.5pt;height:167.05pt" o:ole="" o:preferrelative="t" stroked="f">
            <v:imagedata r:id="rId5" o:title=""/>
          </v:rect>
          <o:OLEObject Type="Embed" ProgID="StaticMetafile" ShapeID="rectole0000000005" DrawAspect="Content" ObjectID="_1511189693" r:id="rId6"/>
        </w:object>
      </w:r>
    </w:p>
    <w:p w:rsidR="008A7845" w:rsidRDefault="008A7845" w:rsidP="008A7845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8A7845" w:rsidRDefault="008A7845" w:rsidP="008A7845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 w:rsidRPr="00072020">
        <w:rPr>
          <w:rFonts w:ascii="Times New Roman" w:eastAsia="Times New Roman" w:hAnsi="Times New Roman" w:cs="Times New Roman"/>
          <w:b/>
          <w:sz w:val="24"/>
        </w:rPr>
        <w:t>Tabela 3; Suplementar.</w:t>
      </w:r>
      <w:r>
        <w:rPr>
          <w:rFonts w:ascii="Times New Roman" w:eastAsia="Times New Roman" w:hAnsi="Times New Roman" w:cs="Times New Roman"/>
          <w:sz w:val="24"/>
        </w:rPr>
        <w:t xml:space="preserve"> Distribuição dos eventos de AVC por gravidade.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2"/>
        <w:gridCol w:w="1600"/>
        <w:gridCol w:w="1639"/>
        <w:gridCol w:w="1587"/>
        <w:gridCol w:w="1574"/>
      </w:tblGrid>
      <w:tr w:rsidR="008A7845" w:rsidTr="00D159A8">
        <w:tc>
          <w:tcPr>
            <w:tcW w:w="2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7845" w:rsidRDefault="008A7845" w:rsidP="00D159A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Ligeiro</w:t>
            </w: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Moderado</w:t>
            </w: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Grave</w:t>
            </w: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Fatal</w:t>
            </w:r>
          </w:p>
        </w:tc>
      </w:tr>
      <w:tr w:rsidR="008A7845" w:rsidTr="00D159A8">
        <w:tc>
          <w:tcPr>
            <w:tcW w:w="2432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7845" w:rsidRDefault="008A7845" w:rsidP="00D159A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(0-2)</w:t>
            </w: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(3-4)</w:t>
            </w: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(5)</w:t>
            </w:r>
          </w:p>
        </w:tc>
        <w:tc>
          <w:tcPr>
            <w:tcW w:w="1797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(6)</w:t>
            </w:r>
          </w:p>
        </w:tc>
      </w:tr>
      <w:tr w:rsidR="008A7845" w:rsidTr="00D159A8">
        <w:tc>
          <w:tcPr>
            <w:tcW w:w="2432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Apixabano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a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53%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21%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8%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18%</w:t>
            </w:r>
          </w:p>
        </w:tc>
      </w:tr>
      <w:tr w:rsidR="008A7845" w:rsidTr="00D159A8">
        <w:tc>
          <w:tcPr>
            <w:tcW w:w="2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Varfarina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15%</w:t>
            </w:r>
          </w:p>
        </w:tc>
      </w:tr>
      <w:tr w:rsidR="008A7845" w:rsidTr="00D159A8">
        <w:tc>
          <w:tcPr>
            <w:tcW w:w="2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Dabigatrano (110mg)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b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27%</w:t>
            </w:r>
          </w:p>
        </w:tc>
      </w:tr>
      <w:tr w:rsidR="008A7845" w:rsidTr="00D159A8">
        <w:tc>
          <w:tcPr>
            <w:tcW w:w="24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Dabigatrano (150mg)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b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35%</w:t>
            </w:r>
          </w:p>
        </w:tc>
      </w:tr>
      <w:tr w:rsidR="008A7845" w:rsidTr="00D159A8">
        <w:tc>
          <w:tcPr>
            <w:tcW w:w="2432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Rivaroxabano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27%</w:t>
            </w:r>
          </w:p>
        </w:tc>
      </w:tr>
    </w:tbl>
    <w:p w:rsid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16"/>
        </w:rPr>
        <w:t xml:space="preserve">Fonte: Lip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et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al.</w:t>
      </w:r>
      <w:r>
        <w:rPr>
          <w:rFonts w:ascii="Times New Roman" w:eastAsia="Times New Roman" w:hAnsi="Times New Roman" w:cs="Times New Roman"/>
          <w:sz w:val="16"/>
        </w:rPr>
        <w:t xml:space="preserve"> 2014</w:t>
      </w:r>
      <w:r>
        <w:rPr>
          <w:rFonts w:ascii="Times New Roman" w:eastAsia="Times New Roman" w:hAnsi="Times New Roman" w:cs="Times New Roman"/>
          <w:sz w:val="16"/>
          <w:vertAlign w:val="superscript"/>
        </w:rPr>
        <w:t>10</w:t>
      </w:r>
      <w:r>
        <w:rPr>
          <w:rFonts w:ascii="Times New Roman" w:eastAsia="Times New Roman" w:hAnsi="Times New Roman" w:cs="Times New Roman"/>
          <w:sz w:val="16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16"/>
        </w:rPr>
        <w:t>a. Análise secundária do estudo ARISTOTLE</w:t>
      </w:r>
      <w:r>
        <w:rPr>
          <w:rFonts w:ascii="Times New Roman" w:eastAsia="Times New Roman" w:hAnsi="Times New Roman" w:cs="Times New Roman"/>
          <w:color w:val="000000"/>
          <w:sz w:val="16"/>
          <w:vertAlign w:val="superscript"/>
        </w:rPr>
        <w:t>14</w:t>
      </w:r>
      <w:r>
        <w:rPr>
          <w:rFonts w:ascii="Times New Roman" w:eastAsia="Times New Roman" w:hAnsi="Times New Roman" w:cs="Times New Roman"/>
          <w:color w:val="000000"/>
          <w:sz w:val="16"/>
        </w:rPr>
        <w:t>; b. Assumiu-se a mesma distribuição para todos os AVCs (Co</w:t>
      </w:r>
      <w:r>
        <w:rPr>
          <w:rFonts w:ascii="Times New Roman" w:eastAsia="Times New Roman" w:hAnsi="Times New Roman" w:cs="Times New Roman"/>
          <w:sz w:val="16"/>
        </w:rPr>
        <w:t>nnolly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et al. </w:t>
      </w:r>
      <w:r>
        <w:rPr>
          <w:rFonts w:ascii="Times New Roman" w:eastAsia="Times New Roman" w:hAnsi="Times New Roman" w:cs="Times New Roman"/>
          <w:color w:val="000000"/>
          <w:sz w:val="16"/>
        </w:rPr>
        <w:t>2009)</w:t>
      </w:r>
      <w:r>
        <w:rPr>
          <w:rFonts w:ascii="Times New Roman" w:eastAsia="Times New Roman" w:hAnsi="Times New Roman" w:cs="Times New Roman"/>
          <w:color w:val="000000"/>
          <w:sz w:val="16"/>
          <w:vertAlign w:val="superscript"/>
        </w:rPr>
        <w:t>50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c. Assumiu-se a mesma distribuição para todos os AVCs (Patel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6"/>
        </w:rPr>
        <w:t>et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al.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2011)</w:t>
      </w:r>
      <w:r>
        <w:rPr>
          <w:rFonts w:ascii="Times New Roman" w:eastAsia="Times New Roman" w:hAnsi="Times New Roman" w:cs="Times New Roman"/>
          <w:color w:val="000000"/>
          <w:sz w:val="16"/>
          <w:vertAlign w:val="superscript"/>
        </w:rPr>
        <w:t>51</w:t>
      </w:r>
      <w:r>
        <w:rPr>
          <w:rFonts w:ascii="Times New Roman" w:eastAsia="Times New Roman" w:hAnsi="Times New Roman" w:cs="Times New Roman"/>
          <w:color w:val="000000"/>
          <w:sz w:val="16"/>
        </w:rPr>
        <w:t>.</w:t>
      </w:r>
    </w:p>
    <w:p w:rsid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AVC: Acidente Vascular Cerebral; </w:t>
      </w:r>
      <w:proofErr w:type="gramStart"/>
      <w:r>
        <w:rPr>
          <w:rFonts w:ascii="Times New Roman" w:eastAsia="Times New Roman" w:hAnsi="Times New Roman" w:cs="Times New Roman"/>
          <w:sz w:val="16"/>
        </w:rPr>
        <w:t>mRS</w:t>
      </w:r>
      <w:proofErr w:type="gramEnd"/>
      <w:r>
        <w:rPr>
          <w:rFonts w:ascii="Times New Roman" w:eastAsia="Times New Roman" w:hAnsi="Times New Roman" w:cs="Times New Roman"/>
          <w:sz w:val="16"/>
        </w:rPr>
        <w:t>: escala Rankin modificada.</w:t>
      </w:r>
    </w:p>
    <w:p w:rsidR="008A7845" w:rsidRDefault="008A7845" w:rsidP="008A7845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A7845" w:rsidRDefault="008A7845" w:rsidP="008A7845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:rsidR="008A7845" w:rsidRDefault="008A7845" w:rsidP="008A7845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25A87" w:rsidRDefault="00925A87" w:rsidP="008A7845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:rsidR="008A7845" w:rsidRDefault="008A7845" w:rsidP="008A7845">
      <w:pPr>
        <w:rPr>
          <w:rFonts w:ascii="Times New Roman" w:eastAsia="Times New Roman" w:hAnsi="Times New Roman" w:cs="Times New Roman"/>
          <w:b/>
        </w:rPr>
      </w:pPr>
    </w:p>
    <w:p w:rsidR="008A7845" w:rsidRPr="008A7845" w:rsidRDefault="008A7845" w:rsidP="008A7845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 w:rsidRPr="008A7845">
        <w:rPr>
          <w:rFonts w:ascii="Times New Roman" w:eastAsia="Times New Roman" w:hAnsi="Times New Roman" w:cs="Times New Roman"/>
          <w:b/>
          <w:sz w:val="24"/>
        </w:rPr>
        <w:lastRenderedPageBreak/>
        <w:t>Tabela 4; Suplementar.</w:t>
      </w:r>
      <w:r w:rsidRPr="008A7845">
        <w:rPr>
          <w:rFonts w:ascii="Times New Roman" w:eastAsia="Times New Roman" w:hAnsi="Times New Roman" w:cs="Times New Roman"/>
          <w:sz w:val="24"/>
        </w:rPr>
        <w:t xml:space="preserve"> </w:t>
      </w:r>
      <w:r w:rsidRPr="008A7845">
        <w:rPr>
          <w:rFonts w:ascii="Times New Roman" w:eastAsia="Times New Roman" w:hAnsi="Times New Roman" w:cs="Times New Roman"/>
          <w:i/>
          <w:sz w:val="24"/>
        </w:rPr>
        <w:t>Hazard Ratios</w:t>
      </w:r>
      <w:r w:rsidRPr="008A7845">
        <w:rPr>
          <w:rFonts w:ascii="Times New Roman" w:eastAsia="Times New Roman" w:hAnsi="Times New Roman" w:cs="Times New Roman"/>
          <w:sz w:val="24"/>
        </w:rPr>
        <w:t xml:space="preserve"> (IC 95%) ajustados pelo </w:t>
      </w:r>
      <w:proofErr w:type="gramStart"/>
      <w:r w:rsidRPr="008A7845">
        <w:rPr>
          <w:rFonts w:ascii="Times New Roman" w:eastAsia="Times New Roman" w:hAnsi="Times New Roman" w:cs="Times New Roman"/>
          <w:sz w:val="24"/>
        </w:rPr>
        <w:t>cTTR</w:t>
      </w:r>
      <w:proofErr w:type="gramEnd"/>
      <w:r w:rsidRPr="008A7845">
        <w:rPr>
          <w:rFonts w:ascii="Times New Roman" w:eastAsia="Times New Roman" w:hAnsi="Times New Roman" w:cs="Times New Roman"/>
          <w:sz w:val="24"/>
        </w:rPr>
        <w:t xml:space="preserve"> (</w:t>
      </w:r>
      <w:r w:rsidRPr="008A7845">
        <w:rPr>
          <w:rFonts w:ascii="Times New Roman" w:eastAsia="Times New Roman" w:hAnsi="Times New Roman" w:cs="Times New Roman"/>
          <w:i/>
          <w:sz w:val="24"/>
        </w:rPr>
        <w:t>center’s median</w:t>
      </w:r>
      <w:r w:rsidRPr="008A7845">
        <w:rPr>
          <w:rFonts w:ascii="Times New Roman" w:eastAsia="Times New Roman" w:hAnsi="Times New Roman" w:cs="Times New Roman"/>
          <w:sz w:val="24"/>
        </w:rPr>
        <w:t xml:space="preserve"> </w:t>
      </w:r>
      <w:r w:rsidRPr="008A7845">
        <w:rPr>
          <w:rFonts w:ascii="Times New Roman" w:eastAsia="Times New Roman" w:hAnsi="Times New Roman" w:cs="Times New Roman"/>
          <w:i/>
          <w:sz w:val="24"/>
        </w:rPr>
        <w:t>time in therapeutic range</w:t>
      </w:r>
      <w:r w:rsidRPr="008A7845">
        <w:rPr>
          <w:rFonts w:ascii="Times New Roman" w:eastAsia="Times New Roman" w:hAnsi="Times New Roman" w:cs="Times New Roman"/>
          <w:sz w:val="24"/>
        </w:rPr>
        <w:t>).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881"/>
        <w:gridCol w:w="880"/>
        <w:gridCol w:w="913"/>
        <w:gridCol w:w="995"/>
        <w:gridCol w:w="881"/>
        <w:gridCol w:w="880"/>
        <w:gridCol w:w="913"/>
        <w:gridCol w:w="995"/>
      </w:tblGrid>
      <w:tr w:rsidR="008A7845" w:rsidRPr="008A7845" w:rsidTr="00D159A8">
        <w:trPr>
          <w:trHeight w:val="1"/>
        </w:trPr>
        <w:tc>
          <w:tcPr>
            <w:tcW w:w="1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gridSpan w:val="4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NOACs</w:t>
            </w:r>
          </w:p>
        </w:tc>
        <w:tc>
          <w:tcPr>
            <w:tcW w:w="4082" w:type="dxa"/>
            <w:gridSpan w:val="4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Varfarina</w:t>
            </w:r>
          </w:p>
        </w:tc>
      </w:tr>
      <w:tr w:rsidR="008A7845" w:rsidRPr="008A7845" w:rsidTr="00D159A8">
        <w:tc>
          <w:tcPr>
            <w:tcW w:w="1457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Intervalo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*</w:t>
            </w: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AVC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HIC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Outras HM</w:t>
            </w:r>
            <w:proofErr w:type="gramEnd"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HCR(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NM)</w:t>
            </w:r>
          </w:p>
        </w:tc>
        <w:tc>
          <w:tcPr>
            <w:tcW w:w="1022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AVC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HIC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Outras HM</w:t>
            </w:r>
            <w:proofErr w:type="gramEnd"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HCR(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NM)</w:t>
            </w:r>
          </w:p>
        </w:tc>
      </w:tr>
      <w:tr w:rsidR="008A7845" w:rsidRPr="008A7845" w:rsidTr="00D159A8">
        <w:trPr>
          <w:trHeight w:val="1"/>
        </w:trPr>
        <w:tc>
          <w:tcPr>
            <w:tcW w:w="1457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&lt; 52,38%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0,92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(0,58; 1,47)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0,58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(0,22; 1,51)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0,72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(0,44; 1,19)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0,71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(0,46; 1,1)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1,54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(1,02; 2,33)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1,05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(0,62; 1,79)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0,84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(0,57; 1,25)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0,99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(0,71; 1,37)</w:t>
            </w:r>
          </w:p>
        </w:tc>
      </w:tr>
      <w:tr w:rsidR="008A7845" w:rsidRPr="008A7845" w:rsidTr="00D159A8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52,38% ≤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&lt; 66,02%**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1,00</w:t>
            </w:r>
          </w:p>
        </w:tc>
      </w:tr>
      <w:tr w:rsidR="008A7845" w:rsidRPr="008A7845" w:rsidTr="00D159A8">
        <w:trPr>
          <w:trHeight w:val="1"/>
        </w:trPr>
        <w:tc>
          <w:tcPr>
            <w:tcW w:w="14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66,02% ≤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&lt; 76,51% </w:t>
            </w: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0,69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(0,48; 0,99)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0,69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(0,38; 1,26)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1,69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(1,28; 2,23)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1,25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(0,96; 1,61)</w:t>
            </w:r>
          </w:p>
        </w:tc>
        <w:tc>
          <w:tcPr>
            <w:tcW w:w="10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0,84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(0,59; 1,19)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0,68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(0,45; 1,03)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1,13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(0,88; 1,44)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1,26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(1,01; 1,56)</w:t>
            </w:r>
          </w:p>
        </w:tc>
      </w:tr>
      <w:tr w:rsidR="008A7845" w:rsidRPr="008A7845" w:rsidTr="00D159A8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≥ 76,51%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0,56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(0,31; 1,01)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0,36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(0,11; 1,19)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1,77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(1,22; 2,55)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1,70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(1,23; 2,35)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0,72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(0,41; 1,25)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0,78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(0,42; 1,42)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1,37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(0,98; 1,9)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1,27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(0,94; 1,71)</w:t>
            </w:r>
          </w:p>
        </w:tc>
      </w:tr>
    </w:tbl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>Fonte: Análise secundária dos dados do ensaio ARISTOTLE</w:t>
      </w:r>
      <w:r w:rsidRPr="008A7845">
        <w:rPr>
          <w:rFonts w:ascii="Times New Roman" w:eastAsia="Times New Roman" w:hAnsi="Times New Roman" w:cs="Times New Roman"/>
          <w:sz w:val="16"/>
          <w:vertAlign w:val="superscript"/>
        </w:rPr>
        <w:t>14</w:t>
      </w:r>
      <w:r w:rsidRPr="008A7845">
        <w:rPr>
          <w:rFonts w:ascii="Times New Roman" w:eastAsia="Times New Roman" w:hAnsi="Times New Roman" w:cs="Times New Roman"/>
          <w:sz w:val="16"/>
        </w:rPr>
        <w:t>.</w:t>
      </w: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>*</w:t>
      </w:r>
      <w:proofErr w:type="gramStart"/>
      <w:r w:rsidRPr="008A7845">
        <w:rPr>
          <w:rFonts w:ascii="Times New Roman" w:eastAsia="Times New Roman" w:hAnsi="Times New Roman" w:cs="Times New Roman"/>
          <w:sz w:val="16"/>
        </w:rPr>
        <w:t>cTTR</w:t>
      </w:r>
      <w:proofErr w:type="gramEnd"/>
      <w:r w:rsidRPr="008A7845">
        <w:rPr>
          <w:rFonts w:ascii="Times New Roman" w:eastAsia="Times New Roman" w:hAnsi="Times New Roman" w:cs="Times New Roman"/>
          <w:sz w:val="16"/>
        </w:rPr>
        <w:t xml:space="preserve"> (</w:t>
      </w:r>
      <w:r w:rsidRPr="008A7845">
        <w:rPr>
          <w:rFonts w:ascii="Times New Roman" w:eastAsia="Times New Roman" w:hAnsi="Times New Roman" w:cs="Times New Roman"/>
          <w:i/>
          <w:sz w:val="16"/>
        </w:rPr>
        <w:t>center’s median time in therapeutic range</w:t>
      </w:r>
      <w:r w:rsidRPr="008A7845">
        <w:rPr>
          <w:rFonts w:ascii="Times New Roman" w:eastAsia="Times New Roman" w:hAnsi="Times New Roman" w:cs="Times New Roman"/>
          <w:sz w:val="16"/>
        </w:rPr>
        <w:t>) - mediana do tempo no alvo terapêutico (INR: 2 a 3) conforme resultados obtidos nos vários centros que participaram no ensaio ARISTOTLE.</w:t>
      </w: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>** Caso base.</w:t>
      </w: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 xml:space="preserve">AVC: Acidente Vascular Cerebral; HIC: Hemorragia Intracraniana; </w:t>
      </w:r>
      <w:proofErr w:type="gramStart"/>
      <w:r w:rsidRPr="008A7845">
        <w:rPr>
          <w:rFonts w:ascii="Times New Roman" w:eastAsia="Times New Roman" w:hAnsi="Times New Roman" w:cs="Times New Roman"/>
          <w:sz w:val="16"/>
        </w:rPr>
        <w:t>HCR(</w:t>
      </w:r>
      <w:proofErr w:type="gramEnd"/>
      <w:r w:rsidRPr="008A7845">
        <w:rPr>
          <w:rFonts w:ascii="Times New Roman" w:eastAsia="Times New Roman" w:hAnsi="Times New Roman" w:cs="Times New Roman"/>
          <w:sz w:val="16"/>
        </w:rPr>
        <w:t>NM): Hemorragias Clinicamente Relevantes (Não-Major); HM: Hemorragia Major.</w:t>
      </w: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 w:rsidRPr="008A7845">
        <w:rPr>
          <w:rFonts w:ascii="Times New Roman" w:eastAsia="Times New Roman" w:hAnsi="Times New Roman" w:cs="Times New Roman"/>
          <w:b/>
          <w:sz w:val="24"/>
        </w:rPr>
        <w:t>Tabela 5; Suplementar.</w:t>
      </w:r>
      <w:r w:rsidRPr="008A7845">
        <w:rPr>
          <w:rFonts w:ascii="Times New Roman" w:eastAsia="Times New Roman" w:hAnsi="Times New Roman" w:cs="Times New Roman"/>
          <w:sz w:val="24"/>
        </w:rPr>
        <w:t xml:space="preserve"> Distribuição dos doentes por proporção de tempo no alvo terapêutico.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0"/>
        <w:gridCol w:w="2348"/>
        <w:gridCol w:w="2494"/>
      </w:tblGrid>
      <w:tr w:rsidR="008A7845" w:rsidRPr="008A7845" w:rsidTr="00D159A8">
        <w:tc>
          <w:tcPr>
            <w:tcW w:w="4271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Tempo com INR no Intervalo Terapêutico,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%</w:t>
            </w:r>
            <w:proofErr w:type="gramEnd"/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Distribuição dos Doentes na amostra portuguesa,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%</w:t>
            </w:r>
            <w:proofErr w:type="gramEnd"/>
          </w:p>
        </w:tc>
        <w:tc>
          <w:tcPr>
            <w:tcW w:w="2761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Distribuição dos doentes na amostra do ensaio,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%</w:t>
            </w:r>
            <w:proofErr w:type="gramEnd"/>
          </w:p>
        </w:tc>
      </w:tr>
      <w:tr w:rsidR="008A7845" w:rsidRPr="008A7845" w:rsidTr="00D159A8">
        <w:tc>
          <w:tcPr>
            <w:tcW w:w="4271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&lt; 52,38%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55,5%</w:t>
            </w:r>
          </w:p>
        </w:tc>
        <w:tc>
          <w:tcPr>
            <w:tcW w:w="2761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25%</w:t>
            </w:r>
          </w:p>
        </w:tc>
      </w:tr>
      <w:tr w:rsidR="008A7845" w:rsidRPr="008A7845" w:rsidTr="00D159A8">
        <w:tc>
          <w:tcPr>
            <w:tcW w:w="42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52,38% ≤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&lt; 66,02%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24,5%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25%</w:t>
            </w:r>
          </w:p>
        </w:tc>
      </w:tr>
      <w:tr w:rsidR="008A7845" w:rsidRPr="008A7845" w:rsidTr="00D159A8">
        <w:tc>
          <w:tcPr>
            <w:tcW w:w="42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66,02% ≤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&lt; 76,51%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11,1%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25%</w:t>
            </w:r>
          </w:p>
        </w:tc>
      </w:tr>
      <w:tr w:rsidR="008A7845" w:rsidRPr="008A7845" w:rsidTr="00D159A8">
        <w:tc>
          <w:tcPr>
            <w:tcW w:w="42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cTTR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≥ 76,51%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8,8%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sz w:val="16"/>
              </w:rPr>
              <w:t>25%</w:t>
            </w:r>
          </w:p>
        </w:tc>
      </w:tr>
      <w:tr w:rsidR="008A7845" w:rsidRPr="008A7845" w:rsidTr="00D159A8">
        <w:tc>
          <w:tcPr>
            <w:tcW w:w="4271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100%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100%</w:t>
            </w:r>
          </w:p>
        </w:tc>
      </w:tr>
    </w:tbl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>Fonte: Base de dados CHLC e HFF.</w:t>
      </w: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 xml:space="preserve">CHLC: Centro Hospitalar Lisboa Central, EPE; </w:t>
      </w:r>
      <w:proofErr w:type="gramStart"/>
      <w:r w:rsidRPr="008A7845">
        <w:rPr>
          <w:rFonts w:ascii="Times New Roman" w:eastAsia="Times New Roman" w:hAnsi="Times New Roman" w:cs="Times New Roman"/>
          <w:sz w:val="16"/>
        </w:rPr>
        <w:t>cTTR</w:t>
      </w:r>
      <w:proofErr w:type="gramEnd"/>
      <w:r w:rsidRPr="008A7845">
        <w:rPr>
          <w:rFonts w:ascii="Times New Roman" w:eastAsia="Times New Roman" w:hAnsi="Times New Roman" w:cs="Times New Roman"/>
          <w:sz w:val="16"/>
        </w:rPr>
        <w:t xml:space="preserve">: </w:t>
      </w:r>
      <w:r w:rsidRPr="008A7845">
        <w:rPr>
          <w:rFonts w:ascii="Times New Roman" w:eastAsia="Times New Roman" w:hAnsi="Times New Roman" w:cs="Times New Roman"/>
          <w:i/>
          <w:sz w:val="16"/>
        </w:rPr>
        <w:t>center’s median time in therapeutic range</w:t>
      </w:r>
      <w:r w:rsidRPr="008A7845">
        <w:rPr>
          <w:rFonts w:ascii="Times New Roman" w:eastAsia="Times New Roman" w:hAnsi="Times New Roman" w:cs="Times New Roman"/>
          <w:sz w:val="16"/>
        </w:rPr>
        <w:t xml:space="preserve">; HFF: Hospital Fernando da Fonseca, EPE; INR: </w:t>
      </w:r>
      <w:r w:rsidRPr="008A7845">
        <w:rPr>
          <w:rFonts w:ascii="Times New Roman" w:eastAsia="Times New Roman" w:hAnsi="Times New Roman" w:cs="Times New Roman"/>
          <w:i/>
          <w:sz w:val="16"/>
        </w:rPr>
        <w:t>International Normalized Ratio</w:t>
      </w:r>
      <w:r w:rsidRPr="008A7845">
        <w:rPr>
          <w:rFonts w:ascii="Times New Roman" w:eastAsia="Times New Roman" w:hAnsi="Times New Roman" w:cs="Times New Roman"/>
          <w:sz w:val="16"/>
        </w:rPr>
        <w:t xml:space="preserve">. </w:t>
      </w: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A7845" w:rsidRPr="008A7845" w:rsidRDefault="008A7845" w:rsidP="008A78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b/>
          <w:sz w:val="24"/>
        </w:rPr>
        <w:t>Tabela 6; Suplementar.</w:t>
      </w:r>
      <w:r w:rsidRPr="008A7845">
        <w:rPr>
          <w:rFonts w:ascii="Times New Roman" w:eastAsia="Times New Roman" w:hAnsi="Times New Roman" w:cs="Times New Roman"/>
          <w:sz w:val="24"/>
        </w:rPr>
        <w:t xml:space="preserve"> </w:t>
      </w:r>
      <w:r w:rsidRPr="008A7845">
        <w:rPr>
          <w:rFonts w:ascii="Times New Roman" w:eastAsia="Times New Roman" w:hAnsi="Times New Roman" w:cs="Times New Roman"/>
          <w:i/>
          <w:sz w:val="24"/>
        </w:rPr>
        <w:t>Hazard Ratios</w:t>
      </w:r>
      <w:r w:rsidRPr="008A7845">
        <w:rPr>
          <w:rFonts w:ascii="Times New Roman" w:eastAsia="Times New Roman" w:hAnsi="Times New Roman" w:cs="Times New Roman"/>
          <w:sz w:val="24"/>
        </w:rPr>
        <w:t xml:space="preserve"> para descontinuação de tratamento por causas não devidas aos eventos vasculares.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8"/>
        <w:gridCol w:w="1827"/>
      </w:tblGrid>
      <w:tr w:rsidR="008A7845" w:rsidRPr="008A7845" w:rsidTr="00D159A8">
        <w:tc>
          <w:tcPr>
            <w:tcW w:w="3428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HR (IC 95%)</w:t>
            </w:r>
          </w:p>
        </w:tc>
      </w:tr>
      <w:tr w:rsidR="008A7845" w:rsidRPr="008A7845" w:rsidTr="00D159A8">
        <w:tc>
          <w:tcPr>
            <w:tcW w:w="3428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both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Apixabano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proofErr w:type="gramEnd"/>
          </w:p>
        </w:tc>
      </w:tr>
      <w:tr w:rsidR="008A7845" w:rsidRPr="008A7845" w:rsidTr="00D159A8">
        <w:tc>
          <w:tcPr>
            <w:tcW w:w="34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both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Varfarina</w:t>
            </w: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1,080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(1,02; 1,15)</w:t>
            </w:r>
          </w:p>
        </w:tc>
      </w:tr>
      <w:tr w:rsidR="008A7845" w:rsidRPr="008A7845" w:rsidTr="00D159A8">
        <w:tc>
          <w:tcPr>
            <w:tcW w:w="34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both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Dabigatrano (110mg)</w:t>
            </w: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b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1,452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(1,31; 1,61)</w:t>
            </w:r>
          </w:p>
        </w:tc>
      </w:tr>
      <w:tr w:rsidR="008A7845" w:rsidRPr="008A7845" w:rsidTr="00D159A8">
        <w:tc>
          <w:tcPr>
            <w:tcW w:w="34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both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Dabigatrano (150mg)</w:t>
            </w: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b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1,505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(1,36; 1,67)</w:t>
            </w:r>
          </w:p>
        </w:tc>
      </w:tr>
      <w:tr w:rsidR="008A7845" w:rsidRPr="008A7845" w:rsidTr="00D159A8">
        <w:tc>
          <w:tcPr>
            <w:tcW w:w="3428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both"/>
            </w:pP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Rivaroxabano</w:t>
            </w:r>
            <w:r w:rsidRPr="008A7845">
              <w:rPr>
                <w:rFonts w:ascii="Times New Roman" w:eastAsia="Times New Roman" w:hAnsi="Times New Roman" w:cs="Times New Roman"/>
                <w:b/>
                <w:color w:val="000000"/>
                <w:sz w:val="16"/>
                <w:vertAlign w:val="superscript"/>
              </w:rPr>
              <w:t>b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Pr="008A7845" w:rsidRDefault="008A7845" w:rsidP="00D1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1,184</w:t>
            </w:r>
          </w:p>
          <w:p w:rsidR="008A7845" w:rsidRPr="008A7845" w:rsidRDefault="008A7845" w:rsidP="00D159A8">
            <w:pPr>
              <w:spacing w:after="0" w:line="240" w:lineRule="auto"/>
              <w:jc w:val="center"/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</w:rPr>
              <w:t>(1,08; 1,29)</w:t>
            </w:r>
          </w:p>
        </w:tc>
      </w:tr>
    </w:tbl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8A7845">
        <w:rPr>
          <w:rFonts w:ascii="Times New Roman" w:eastAsia="Times New Roman" w:hAnsi="Times New Roman" w:cs="Times New Roman"/>
          <w:color w:val="000000"/>
          <w:sz w:val="16"/>
        </w:rPr>
        <w:lastRenderedPageBreak/>
        <w:t xml:space="preserve">Fonte: a. Análise secundária do estudo ARISTOTLE14; b. Assume-se o mesmo HR que o observado na descontinuação por todas as causas, uma vez que os estudos RE-LY e ROCKET AF não reportam informação desagregada para descontinuação por eventos vasculares e por outras causas. Os HR são maiores que </w:t>
      </w:r>
      <w:proofErr w:type="gramStart"/>
      <w:r w:rsidRPr="008A7845">
        <w:rPr>
          <w:rFonts w:ascii="Times New Roman" w:eastAsia="Times New Roman" w:hAnsi="Times New Roman" w:cs="Times New Roman"/>
          <w:color w:val="000000"/>
          <w:sz w:val="16"/>
        </w:rPr>
        <w:t>1</w:t>
      </w:r>
      <w:proofErr w:type="gramEnd"/>
      <w:r w:rsidRPr="008A7845">
        <w:rPr>
          <w:rFonts w:ascii="Times New Roman" w:eastAsia="Times New Roman" w:hAnsi="Times New Roman" w:cs="Times New Roman"/>
          <w:color w:val="000000"/>
          <w:sz w:val="16"/>
        </w:rPr>
        <w:t>, uma vez que a taxa de descontinuação global do apixabano foi inferior à reportada com varfarina, ao contrário do verificado nos outros NOACs.</w:t>
      </w: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 w:rsidRPr="008A7845">
        <w:rPr>
          <w:rFonts w:ascii="Times New Roman" w:eastAsia="Times New Roman" w:hAnsi="Times New Roman" w:cs="Times New Roman"/>
          <w:color w:val="000000"/>
          <w:sz w:val="16"/>
        </w:rPr>
        <w:t xml:space="preserve">HR: </w:t>
      </w:r>
      <w:r w:rsidRPr="008A7845">
        <w:rPr>
          <w:rFonts w:ascii="Times New Roman" w:eastAsia="Times New Roman" w:hAnsi="Times New Roman" w:cs="Times New Roman"/>
          <w:i/>
          <w:color w:val="000000"/>
          <w:sz w:val="16"/>
        </w:rPr>
        <w:t xml:space="preserve">Hazard ratio </w:t>
      </w:r>
      <w:r w:rsidRPr="008A7845">
        <w:rPr>
          <w:rFonts w:ascii="Times New Roman" w:eastAsia="Times New Roman" w:hAnsi="Times New Roman" w:cs="Times New Roman"/>
          <w:color w:val="000000"/>
          <w:sz w:val="16"/>
        </w:rPr>
        <w:t xml:space="preserve">(estimados por comparação indireta; </w:t>
      </w:r>
      <w:r w:rsidRPr="008A7845">
        <w:rPr>
          <w:rFonts w:ascii="Times New Roman" w:eastAsia="Times New Roman" w:hAnsi="Times New Roman" w:cs="Times New Roman"/>
          <w:i/>
          <w:color w:val="000000"/>
          <w:sz w:val="16"/>
        </w:rPr>
        <w:t>pairwise)</w:t>
      </w:r>
      <w:r w:rsidRPr="008A7845">
        <w:rPr>
          <w:rFonts w:ascii="Times New Roman" w:eastAsia="Times New Roman" w:hAnsi="Times New Roman" w:cs="Times New Roman"/>
          <w:color w:val="000000"/>
          <w:sz w:val="16"/>
        </w:rPr>
        <w:t>; IC: Intervalo de Confiança.</w:t>
      </w: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line="48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8A7845">
        <w:rPr>
          <w:rFonts w:ascii="Times New Roman" w:eastAsia="Times New Roman" w:hAnsi="Times New Roman" w:cs="Times New Roman"/>
          <w:b/>
          <w:sz w:val="24"/>
        </w:rPr>
        <w:t xml:space="preserve">Tabela 7; </w:t>
      </w:r>
      <w:proofErr w:type="gramStart"/>
      <w:r w:rsidRPr="008A7845">
        <w:rPr>
          <w:rFonts w:ascii="Times New Roman" w:eastAsia="Times New Roman" w:hAnsi="Times New Roman" w:cs="Times New Roman"/>
          <w:b/>
          <w:sz w:val="24"/>
        </w:rPr>
        <w:t>Suplementar</w:t>
      </w:r>
      <w:r w:rsidRPr="008A7845">
        <w:rPr>
          <w:rFonts w:ascii="Times New Roman" w:eastAsia="Times New Roman" w:hAnsi="Times New Roman" w:cs="Times New Roman"/>
          <w:sz w:val="24"/>
        </w:rPr>
        <w:t xml:space="preserve"> Taxas</w:t>
      </w:r>
      <w:proofErr w:type="gramEnd"/>
      <w:r w:rsidRPr="008A7845">
        <w:rPr>
          <w:rFonts w:ascii="Times New Roman" w:eastAsia="Times New Roman" w:hAnsi="Times New Roman" w:cs="Times New Roman"/>
          <w:sz w:val="24"/>
        </w:rPr>
        <w:t xml:space="preserve"> de eventos por 100 pessoas/ano quando o doente se</w:t>
      </w:r>
      <w:r w:rsidRPr="008A7845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</w:t>
      </w:r>
      <w:r w:rsidRPr="008A7845">
        <w:rPr>
          <w:rFonts w:ascii="Times New Roman" w:eastAsia="Times New Roman" w:hAnsi="Times New Roman" w:cs="Times New Roman"/>
          <w:sz w:val="24"/>
        </w:rPr>
        <w:t>encontra em segunda linha terapêutica (ácido acetilsalicílico).</w:t>
      </w:r>
      <w:r w:rsidRPr="008A7845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2868"/>
      </w:tblGrid>
      <w:tr w:rsidR="008A7845" w:rsidRPr="008A7845" w:rsidTr="008A7845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62619A" w:rsidRDefault="008A7845" w:rsidP="00FD3591">
            <w:r w:rsidRPr="0062619A">
              <w:t>Evento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Default="008A7845" w:rsidP="00FD3591">
            <w:r w:rsidRPr="0062619A">
              <w:t>Ácido acetilsalicílico 2º Linha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 xml:space="preserve">AVC </w:t>
            </w:r>
          </w:p>
        </w:tc>
        <w:tc>
          <w:tcPr>
            <w:tcW w:w="286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3,45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ES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0,32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Hemorragia intracranianaa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0,89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Outras hemorragias major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2,94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Hemorragias clinicamente relevantes (</w:t>
            </w:r>
            <w:proofErr w:type="gramStart"/>
            <w:r w:rsidRPr="007218AE">
              <w:t>não-major</w:t>
            </w:r>
            <w:proofErr w:type="gramEnd"/>
            <w:r w:rsidRPr="007218AE">
              <w:t>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1,10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EAM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0,44</w:t>
            </w:r>
          </w:p>
        </w:tc>
      </w:tr>
      <w:tr w:rsidR="008A7845" w:rsidRPr="008A7845" w:rsidTr="008A7845">
        <w:tc>
          <w:tcPr>
            <w:tcW w:w="3369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Pr="007218AE" w:rsidRDefault="008A7845" w:rsidP="00DF24E8">
            <w:r w:rsidRPr="007218AE">
              <w:t>Outras Hospitalizações CV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A7845" w:rsidRDefault="008A7845" w:rsidP="00DF24E8">
            <w:r w:rsidRPr="007218AE">
              <w:t>13,57</w:t>
            </w:r>
          </w:p>
        </w:tc>
      </w:tr>
    </w:tbl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>Fonte: Análise</w:t>
      </w:r>
      <w:r>
        <w:rPr>
          <w:rFonts w:ascii="Times New Roman" w:eastAsia="Times New Roman" w:hAnsi="Times New Roman" w:cs="Times New Roman"/>
          <w:sz w:val="16"/>
        </w:rPr>
        <w:t xml:space="preserve"> secundária do estudo AVERROES</w:t>
      </w:r>
      <w:r w:rsidRPr="008A7845">
        <w:rPr>
          <w:rFonts w:ascii="Times New Roman" w:eastAsia="Times New Roman" w:hAnsi="Times New Roman" w:cs="Times New Roman"/>
          <w:sz w:val="16"/>
          <w:vertAlign w:val="superscript"/>
        </w:rPr>
        <w:t>52</w:t>
      </w:r>
    </w:p>
    <w:p w:rsidR="008A7845" w:rsidRP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proofErr w:type="gramStart"/>
      <w:r w:rsidRPr="008A7845">
        <w:rPr>
          <w:rFonts w:ascii="Times New Roman" w:eastAsia="Times New Roman" w:hAnsi="Times New Roman" w:cs="Times New Roman"/>
          <w:sz w:val="16"/>
        </w:rPr>
        <w:t>a</w:t>
      </w:r>
      <w:proofErr w:type="gramEnd"/>
      <w:r w:rsidRPr="008A7845">
        <w:rPr>
          <w:rFonts w:ascii="Times New Roman" w:eastAsia="Times New Roman" w:hAnsi="Times New Roman" w:cs="Times New Roman"/>
          <w:sz w:val="16"/>
        </w:rPr>
        <w:t xml:space="preserve"> A hemorragia intracraniana inclui o AVC hemorrágico e outros tipos de hemorragias intracranianas. A proporção de AVC hemorrágico para Ácido acetilsalicílico em segunda linha foi de 55%</w:t>
      </w:r>
    </w:p>
    <w:p w:rsid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Default="008A7845" w:rsidP="009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8A7845">
        <w:rPr>
          <w:rFonts w:ascii="Times New Roman" w:eastAsia="Times New Roman" w:hAnsi="Times New Roman" w:cs="Times New Roman"/>
          <w:sz w:val="16"/>
        </w:rPr>
        <w:t>AVC: Acidente Vascular Cerebral; EAM: Enfarte agudo do Miocárdio;</w:t>
      </w:r>
      <w:r w:rsidRPr="008A7845">
        <w:rPr>
          <w:rFonts w:ascii="Calibri" w:eastAsia="Calibri" w:hAnsi="Calibri" w:cs="Calibri"/>
        </w:rPr>
        <w:t xml:space="preserve"> </w:t>
      </w:r>
      <w:r w:rsidRPr="008A7845">
        <w:rPr>
          <w:rFonts w:ascii="Times New Roman" w:eastAsia="Times New Roman" w:hAnsi="Times New Roman" w:cs="Times New Roman"/>
          <w:sz w:val="16"/>
        </w:rPr>
        <w:t>ES: Embolismo Sistémico.</w:t>
      </w:r>
    </w:p>
    <w:p w:rsidR="00925A87" w:rsidRPr="00925A87" w:rsidRDefault="00925A87" w:rsidP="009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8A7845" w:rsidRDefault="008A7845" w:rsidP="008A7845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 w:rsidRPr="00072020">
        <w:rPr>
          <w:rFonts w:ascii="Times New Roman" w:eastAsia="Times New Roman" w:hAnsi="Times New Roman" w:cs="Times New Roman"/>
          <w:b/>
          <w:sz w:val="24"/>
        </w:rPr>
        <w:t>Tabela 9; Suplementar.</w:t>
      </w:r>
      <w:r>
        <w:rPr>
          <w:rFonts w:ascii="Times New Roman" w:eastAsia="Times New Roman" w:hAnsi="Times New Roman" w:cs="Times New Roman"/>
          <w:sz w:val="24"/>
        </w:rPr>
        <w:t xml:space="preserve"> Fatores de ajustamento do Risco (</w:t>
      </w:r>
      <w:r>
        <w:rPr>
          <w:rFonts w:ascii="Times New Roman" w:eastAsia="Times New Roman" w:hAnsi="Times New Roman" w:cs="Times New Roman"/>
          <w:i/>
          <w:sz w:val="24"/>
        </w:rPr>
        <w:t>Hazard Ratios</w:t>
      </w:r>
      <w:r>
        <w:rPr>
          <w:rFonts w:ascii="Times New Roman" w:eastAsia="Times New Roman" w:hAnsi="Times New Roman" w:cs="Times New Roman"/>
          <w:sz w:val="24"/>
        </w:rPr>
        <w:t>) de Mortalidade.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9"/>
        <w:gridCol w:w="3508"/>
      </w:tblGrid>
      <w:tr w:rsidR="008A7845" w:rsidTr="00D159A8">
        <w:tc>
          <w:tcPr>
            <w:tcW w:w="2739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Evento</w:t>
            </w:r>
          </w:p>
        </w:tc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HR (95% IC)</w:t>
            </w:r>
          </w:p>
        </w:tc>
      </w:tr>
      <w:tr w:rsidR="008A7845" w:rsidTr="00D159A8">
        <w:tc>
          <w:tcPr>
            <w:tcW w:w="2739" w:type="dxa"/>
            <w:tcBorders>
              <w:top w:val="single" w:sz="12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FA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não-valvular</w:t>
            </w:r>
            <w:proofErr w:type="gramEnd"/>
          </w:p>
        </w:tc>
        <w:tc>
          <w:tcPr>
            <w:tcW w:w="3508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1,34 (1,20; 1,53)</w:t>
            </w:r>
          </w:p>
        </w:tc>
      </w:tr>
      <w:tr w:rsidR="008A7845" w:rsidTr="00D159A8">
        <w:tc>
          <w:tcPr>
            <w:tcW w:w="6247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AVC (ambos os tipos)</w:t>
            </w:r>
          </w:p>
        </w:tc>
      </w:tr>
      <w:tr w:rsidR="008A7845" w:rsidTr="00D159A8">
        <w:tc>
          <w:tcPr>
            <w:tcW w:w="27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Ligeiro</w:t>
            </w:r>
          </w:p>
        </w:tc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3,18 (1,82; 4,92)</w:t>
            </w:r>
          </w:p>
        </w:tc>
      </w:tr>
      <w:tr w:rsidR="008A7845" w:rsidTr="00D159A8">
        <w:tc>
          <w:tcPr>
            <w:tcW w:w="27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Moderado</w:t>
            </w:r>
          </w:p>
        </w:tc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5,84 (4,08; 7,60)</w:t>
            </w:r>
          </w:p>
        </w:tc>
      </w:tr>
      <w:tr w:rsidR="008A7845" w:rsidTr="00D159A8">
        <w:tc>
          <w:tcPr>
            <w:tcW w:w="27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Grave</w:t>
            </w:r>
          </w:p>
        </w:tc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15,75 (13,99; 17,51)</w:t>
            </w:r>
          </w:p>
        </w:tc>
      </w:tr>
      <w:tr w:rsidR="008A7845" w:rsidTr="00D159A8">
        <w:tc>
          <w:tcPr>
            <w:tcW w:w="2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ES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1,34 (1,20; 1,53)</w:t>
            </w:r>
          </w:p>
        </w:tc>
      </w:tr>
      <w:tr w:rsidR="008A7845" w:rsidTr="00D159A8">
        <w:tc>
          <w:tcPr>
            <w:tcW w:w="2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EAM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7845" w:rsidTr="00D159A8">
        <w:tc>
          <w:tcPr>
            <w:tcW w:w="27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Homens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2,56 (3,44; 5,03)</w:t>
            </w:r>
          </w:p>
        </w:tc>
      </w:tr>
      <w:tr w:rsidR="008A7845" w:rsidTr="00D159A8">
        <w:tc>
          <w:tcPr>
            <w:tcW w:w="2739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Mulheres</w:t>
            </w:r>
          </w:p>
        </w:tc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8A7845" w:rsidRDefault="008A7845" w:rsidP="00D159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4,16 (2,27; 2,88)</w:t>
            </w:r>
          </w:p>
        </w:tc>
      </w:tr>
    </w:tbl>
    <w:p w:rsid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hd w:val="clear" w:color="auto" w:fill="FFFF00"/>
        </w:rPr>
      </w:pPr>
    </w:p>
    <w:p w:rsidR="008A7845" w:rsidRDefault="008A7845" w:rsidP="008A78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proofErr w:type="spellStart"/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>Fonte</w:t>
      </w:r>
      <w:proofErr w:type="spellEnd"/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 xml:space="preserve">: </w:t>
      </w:r>
      <w:proofErr w:type="spellStart"/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>Brønnum</w:t>
      </w:r>
      <w:proofErr w:type="spellEnd"/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 xml:space="preserve">-Hansen </w:t>
      </w:r>
      <w:r w:rsidRPr="007F0472">
        <w:rPr>
          <w:rFonts w:ascii="Times New Roman" w:eastAsia="Times New Roman" w:hAnsi="Times New Roman" w:cs="Times New Roman"/>
          <w:i/>
          <w:color w:val="000000"/>
          <w:sz w:val="16"/>
          <w:lang w:val="es-ES"/>
        </w:rPr>
        <w:t xml:space="preserve">et al. </w:t>
      </w:r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>(2001)</w:t>
      </w:r>
      <w:r>
        <w:rPr>
          <w:rFonts w:ascii="Times New Roman" w:eastAsia="Times New Roman" w:hAnsi="Times New Roman" w:cs="Times New Roman"/>
          <w:color w:val="000000"/>
          <w:sz w:val="16"/>
          <w:vertAlign w:val="superscript"/>
          <w:lang w:val="es-ES"/>
        </w:rPr>
        <w:t>53</w:t>
      </w:r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 xml:space="preserve">, </w:t>
      </w:r>
      <w:proofErr w:type="spellStart"/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>Henriksson</w:t>
      </w:r>
      <w:proofErr w:type="spellEnd"/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 xml:space="preserve"> </w:t>
      </w:r>
      <w:r w:rsidRPr="007F0472">
        <w:rPr>
          <w:rFonts w:ascii="Times New Roman" w:eastAsia="Times New Roman" w:hAnsi="Times New Roman" w:cs="Times New Roman"/>
          <w:i/>
          <w:color w:val="000000"/>
          <w:sz w:val="16"/>
          <w:lang w:val="es-ES"/>
        </w:rPr>
        <w:t>et al.</w:t>
      </w:r>
      <w:r w:rsidRPr="007F0472">
        <w:rPr>
          <w:rFonts w:ascii="Times New Roman" w:eastAsia="Times New Roman" w:hAnsi="Times New Roman" w:cs="Times New Roman"/>
          <w:color w:val="000000"/>
          <w:sz w:val="16"/>
          <w:lang w:val="es-ES"/>
        </w:rPr>
        <w:t xml:space="preserve"> </w:t>
      </w:r>
      <w:r w:rsidRPr="00925A87">
        <w:rPr>
          <w:rFonts w:ascii="Times New Roman" w:eastAsia="Times New Roman" w:hAnsi="Times New Roman" w:cs="Times New Roman"/>
          <w:color w:val="000000"/>
          <w:sz w:val="16"/>
        </w:rPr>
        <w:t>(2010)</w:t>
      </w:r>
      <w:r w:rsidRPr="00925A87">
        <w:rPr>
          <w:rFonts w:ascii="Times New Roman" w:eastAsia="Times New Roman" w:hAnsi="Times New Roman" w:cs="Times New Roman"/>
          <w:color w:val="000000"/>
          <w:sz w:val="16"/>
          <w:vertAlign w:val="superscript"/>
        </w:rPr>
        <w:t>54</w:t>
      </w:r>
      <w:r w:rsidRPr="00925A87">
        <w:rPr>
          <w:rFonts w:ascii="Times New Roman" w:eastAsia="Times New Roman" w:hAnsi="Times New Roman" w:cs="Times New Roman"/>
          <w:color w:val="000000"/>
          <w:sz w:val="16"/>
        </w:rPr>
        <w:t xml:space="preserve">, Huybrechts </w:t>
      </w:r>
      <w:proofErr w:type="gramStart"/>
      <w:r w:rsidRPr="00925A87">
        <w:rPr>
          <w:rFonts w:ascii="Times New Roman" w:eastAsia="Times New Roman" w:hAnsi="Times New Roman" w:cs="Times New Roman"/>
          <w:i/>
          <w:color w:val="000000"/>
          <w:sz w:val="16"/>
        </w:rPr>
        <w:t>et</w:t>
      </w:r>
      <w:proofErr w:type="gramEnd"/>
      <w:r w:rsidRPr="00925A87">
        <w:rPr>
          <w:rFonts w:ascii="Times New Roman" w:eastAsia="Times New Roman" w:hAnsi="Times New Roman" w:cs="Times New Roman"/>
          <w:i/>
          <w:color w:val="000000"/>
          <w:sz w:val="16"/>
        </w:rPr>
        <w:t xml:space="preserve"> al.</w:t>
      </w:r>
      <w:r w:rsidRPr="00925A87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>(2008)</w:t>
      </w:r>
      <w:r>
        <w:rPr>
          <w:rFonts w:ascii="Times New Roman" w:eastAsia="Times New Roman" w:hAnsi="Times New Roman" w:cs="Times New Roman"/>
          <w:color w:val="000000"/>
          <w:sz w:val="16"/>
          <w:vertAlign w:val="superscript"/>
        </w:rPr>
        <w:t>55</w:t>
      </w:r>
      <w:r>
        <w:rPr>
          <w:rFonts w:ascii="Times New Roman" w:eastAsia="Times New Roman" w:hAnsi="Times New Roman" w:cs="Times New Roman"/>
          <w:color w:val="000000"/>
          <w:sz w:val="16"/>
        </w:rPr>
        <w:t>.</w:t>
      </w:r>
    </w:p>
    <w:p w:rsid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</w:p>
    <w:p w:rsidR="008A7845" w:rsidRDefault="008A7845" w:rsidP="008A7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AVC: Acidente Vascular Cerebral; EAM: Enfarte Agudo do Miocárdio; </w:t>
      </w:r>
      <w:r>
        <w:rPr>
          <w:rFonts w:ascii="Times New Roman" w:eastAsia="Times New Roman" w:hAnsi="Times New Roman" w:cs="Times New Roman"/>
          <w:sz w:val="16"/>
        </w:rPr>
        <w:t xml:space="preserve">ES: Embolismo Sistémico;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FA: Fibrilhação Auricular; HR: 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>Hazard Ratio</w:t>
      </w:r>
      <w:r>
        <w:rPr>
          <w:rFonts w:ascii="Times New Roman" w:eastAsia="Times New Roman" w:hAnsi="Times New Roman" w:cs="Times New Roman"/>
          <w:color w:val="000000"/>
          <w:sz w:val="16"/>
        </w:rPr>
        <w:t>; IC: Intervalo de confiança.</w:t>
      </w:r>
    </w:p>
    <w:p w:rsidR="008A7845" w:rsidRDefault="008A7845" w:rsidP="008A7845">
      <w:pPr>
        <w:rPr>
          <w:rFonts w:ascii="Calibri" w:eastAsia="Calibri" w:hAnsi="Calibri" w:cs="Calibri"/>
        </w:rPr>
      </w:pPr>
    </w:p>
    <w:p w:rsidR="008A7845" w:rsidRPr="008A7845" w:rsidRDefault="008A7845" w:rsidP="008A7845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  <w:r w:rsidRPr="008A7845">
        <w:rPr>
          <w:rFonts w:ascii="Calibri" w:eastAsia="Times New Roman" w:hAnsi="Calibri" w:cs="Times New Roman"/>
          <w:color w:val="000000"/>
          <w:lang w:eastAsia="es-ES"/>
        </w:rPr>
        <w:lastRenderedPageBreak/>
        <w:t>Tabela 14; Suplementar. Resumo dos resultados das análises de sensibilidade.</w:t>
      </w:r>
    </w:p>
    <w:p w:rsidR="00B27EC0" w:rsidRDefault="00B27EC0"/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420"/>
        <w:gridCol w:w="1230"/>
        <w:gridCol w:w="1003"/>
        <w:gridCol w:w="1736"/>
      </w:tblGrid>
      <w:tr w:rsidR="008A7845" w:rsidRPr="008A7845" w:rsidTr="008A7845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Referência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Análise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Varfarina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Dabigatrano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Rivaroxabano</w:t>
            </w:r>
          </w:p>
        </w:tc>
      </w:tr>
      <w:tr w:rsidR="008A7845" w:rsidRPr="008A7845" w:rsidTr="008A7845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texto</w:t>
            </w: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ICUR (€/QALY)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ICUR (€/QALY)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Benefício líquido* (€)</w:t>
            </w:r>
          </w:p>
        </w:tc>
      </w:tr>
      <w:tr w:rsidR="008A7845" w:rsidRPr="008A7845" w:rsidTr="008A7845">
        <w:trPr>
          <w:trHeight w:val="93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Utilização dos HR estimados por Mitchell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"/>
              </w:rPr>
              <w:t>et</w:t>
            </w:r>
            <w:proofErr w:type="gramEnd"/>
            <w:r w:rsidRPr="008A784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"/>
              </w:rPr>
              <w:t xml:space="preserve"> al.</w:t>
            </w: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2013</w:t>
            </w: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s-ES"/>
              </w:rPr>
              <w:t>20</w:t>
            </w: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5.590,52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10.599,93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737,27</w:t>
            </w:r>
          </w:p>
        </w:tc>
      </w:tr>
      <w:tr w:rsidR="008A7845" w:rsidRPr="008A7845" w:rsidTr="008A7845">
        <w:trPr>
          <w:trHeight w:val="159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2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Níveis de adequabilidade do controlo de hipocoagulação como verificado nos ensaios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6.740,70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8.229,74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874,30</w:t>
            </w:r>
          </w:p>
        </w:tc>
      </w:tr>
      <w:tr w:rsidR="008A7845" w:rsidRPr="008A7845" w:rsidTr="008A7845">
        <w:trPr>
          <w:trHeight w:val="114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3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Duração da fase aguda dos episódios de internamento de seis semanas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5.531,95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9.160,65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730,37</w:t>
            </w:r>
          </w:p>
        </w:tc>
      </w:tr>
      <w:tr w:rsidR="008A7845" w:rsidRPr="008A7845" w:rsidTr="008A7845">
        <w:trPr>
          <w:trHeight w:val="18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4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Custos de AVC diferentes dependentes do seu nível de gravidade (a partir das estimativas inglesas)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5.559,85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8.449,95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723,18</w:t>
            </w:r>
          </w:p>
        </w:tc>
      </w:tr>
      <w:tr w:rsidR="008A7845" w:rsidRPr="008A7845" w:rsidTr="008A7845">
        <w:trPr>
          <w:trHeight w:val="159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Distribuição eventos AVC por gravidade similar para todos os comparadores**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5.601,85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12.016,36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564,64</w:t>
            </w:r>
          </w:p>
        </w:tc>
      </w:tr>
      <w:tr w:rsidR="008A7845" w:rsidRPr="008A7845" w:rsidTr="008A7845">
        <w:trPr>
          <w:trHeight w:val="226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6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Taxa descontinuação do tratamento por outras causas similar desde começo ensaio para todos os comparadores**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5.313,84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5.161,81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679,93</w:t>
            </w:r>
          </w:p>
        </w:tc>
      </w:tr>
      <w:tr w:rsidR="008A7845" w:rsidRPr="008A7845" w:rsidTr="008A7845">
        <w:trPr>
          <w:trHeight w:val="136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Taxas de mortalidade após duração do ensaio, iguais às da população em </w:t>
            </w: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geral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5.234,19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8.444,37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767,13</w:t>
            </w:r>
          </w:p>
        </w:tc>
      </w:tr>
      <w:tr w:rsidR="008A7845" w:rsidRPr="008A7845" w:rsidTr="008A7845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Utilidades como em Sullivan (2006)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5.125,67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7.926,91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746,79</w:t>
            </w:r>
          </w:p>
        </w:tc>
      </w:tr>
      <w:tr w:rsidR="008A7845" w:rsidRPr="008A7845" w:rsidTr="008A7845">
        <w:trPr>
          <w:trHeight w:val="114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lastRenderedPageBreak/>
              <w:t>9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Taxa de atualização de custos e utilidades: 3% e 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5.285,03 e 4.908,75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8.839,03 e 8.313,47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845" w:rsidRPr="008A7845" w:rsidRDefault="008A7845" w:rsidP="008A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S"/>
              </w:rPr>
            </w:pPr>
            <w:r w:rsidRPr="008A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720,59 e 1.096,69</w:t>
            </w:r>
          </w:p>
        </w:tc>
      </w:tr>
    </w:tbl>
    <w:p w:rsidR="008A7845" w:rsidRDefault="008A7845"/>
    <w:p w:rsidR="008A7845" w:rsidRDefault="008A7845" w:rsidP="008A7845">
      <w:r>
        <w:t>*considerando uma disponibilidade a pagar de 20.000€/QALY.</w:t>
      </w:r>
    </w:p>
    <w:p w:rsidR="008A7845" w:rsidRDefault="008A7845" w:rsidP="008A7845">
      <w:r>
        <w:t>** Considerados os resultados obtidos no braço apixabano do estudo ARISTOTLE.</w:t>
      </w:r>
      <w:bookmarkStart w:id="0" w:name="_GoBack"/>
      <w:bookmarkEnd w:id="0"/>
    </w:p>
    <w:p w:rsidR="008A7845" w:rsidRPr="00925A87" w:rsidRDefault="008A7845" w:rsidP="008A7845">
      <w:pPr>
        <w:keepNext/>
        <w:keepLines/>
        <w:spacing w:before="480" w:after="0" w:line="480" w:lineRule="auto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925A87">
        <w:rPr>
          <w:rFonts w:ascii="Times New Roman" w:eastAsia="Times New Roman" w:hAnsi="Times New Roman" w:cs="Times New Roman"/>
          <w:b/>
          <w:sz w:val="28"/>
          <w:lang w:val="en-US"/>
        </w:rPr>
        <w:t>REFERÊNCIAS</w:t>
      </w:r>
    </w:p>
    <w:p w:rsidR="008A7845" w:rsidRP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925A87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1</w:t>
      </w:r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Bonhorst D, Mendes M, </w:t>
      </w:r>
      <w:proofErr w:type="spellStart"/>
      <w:r w:rsidRPr="00925A87">
        <w:rPr>
          <w:rFonts w:ascii="Times New Roman" w:eastAsia="Times New Roman" w:hAnsi="Times New Roman" w:cs="Times New Roman"/>
          <w:sz w:val="24"/>
          <w:lang w:val="en-US"/>
        </w:rPr>
        <w:t>Adragão</w:t>
      </w:r>
      <w:proofErr w:type="spellEnd"/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P </w:t>
      </w:r>
      <w:r w:rsidRPr="00925A87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Prevalence of atrial fibrillation in the Portuguese population aged 40 and over: the FAMA study. </w:t>
      </w:r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Rev Port </w:t>
      </w:r>
      <w:proofErr w:type="spellStart"/>
      <w:r w:rsidRPr="008A7845">
        <w:rPr>
          <w:rFonts w:ascii="Times New Roman" w:eastAsia="Times New Roman" w:hAnsi="Times New Roman" w:cs="Times New Roman"/>
          <w:sz w:val="24"/>
          <w:lang w:val="en-US"/>
        </w:rPr>
        <w:t>Cardiol</w:t>
      </w:r>
      <w:proofErr w:type="spellEnd"/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8A7845">
        <w:rPr>
          <w:rFonts w:ascii="Times New Roman" w:eastAsia="Times New Roman" w:hAnsi="Times New Roman" w:cs="Times New Roman"/>
          <w:sz w:val="24"/>
          <w:lang w:val="en-US"/>
        </w:rPr>
        <w:t>2010; 29:331-50.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2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Lip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GY, Golding DJ,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Nazir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A survey of atrial fibrillation in general practice: the West Birmingham Atrial Fibrillation Project.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Br J Gen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Pract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1997; 47:285–289.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Naccarelli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GV,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Varker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H, Lin J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>. Increasing prevalence of atrial fibrillation and flutter in the United States.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Am J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2009; 104:1534–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1539.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8A7845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4</w:t>
      </w:r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 Hart RG, Pearce LA, Aguilar MI.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Meta-analysis: antithrombotic therapy to prevent stroke in patients who have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nonvalvular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Ann Intern Med. 2007; 146:857-67.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5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Caldeira D, Barra M, David C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The prevalence of oral anticoagulation in patients with atrial fibrillation in Portugal: Systematic review and meta-analysis of observational studies. Rev Port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33:555-60.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6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Dogliotti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Paolasso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E,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Giugliano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RP.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Current and new oral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antithrombotics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in non-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fibrillation: a network meta-analysis of 79 808 patients.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Heart.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100:396-405.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7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Caldeira D, Barra M, Pinto FJ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Intracranial hemorrhage risk with the new oral anticoagulants: a systematic review and meta-analysis. </w:t>
      </w:r>
      <w:r w:rsidR="00925A87" w:rsidRPr="00925A87">
        <w:rPr>
          <w:rFonts w:ascii="Times New Roman" w:eastAsia="Times New Roman" w:hAnsi="Times New Roman" w:cs="Times New Roman"/>
          <w:sz w:val="24"/>
          <w:lang w:val="en-US"/>
        </w:rPr>
        <w:t>J Neurol. 2015; 262(3):516-22.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lastRenderedPageBreak/>
        <w:t>8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Silva Miguel L, Rocha E, Ferreira J. Economic evaluation of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for stroke prevention in patients with non-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fibrillation. </w:t>
      </w:r>
      <w:r>
        <w:rPr>
          <w:rFonts w:ascii="Times New Roman" w:eastAsia="Times New Roman" w:hAnsi="Times New Roman" w:cs="Times New Roman"/>
          <w:sz w:val="24"/>
        </w:rPr>
        <w:t xml:space="preserve">Rev Port Cardiol. 2013; </w:t>
      </w:r>
      <w:proofErr w:type="gramStart"/>
      <w:r>
        <w:rPr>
          <w:rFonts w:ascii="Times New Roman" w:eastAsia="Times New Roman" w:hAnsi="Times New Roman" w:cs="Times New Roman"/>
          <w:sz w:val="24"/>
        </w:rPr>
        <w:t>32:557</w:t>
      </w:r>
      <w:proofErr w:type="gramEnd"/>
      <w:r>
        <w:rPr>
          <w:rFonts w:ascii="Times New Roman" w:eastAsia="Times New Roman" w:hAnsi="Times New Roman" w:cs="Times New Roman"/>
          <w:sz w:val="24"/>
        </w:rPr>
        <w:t>-65.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Morais J, Aguiar C, McLeod E </w:t>
      </w:r>
      <w:r>
        <w:rPr>
          <w:rFonts w:ascii="Times New Roman" w:eastAsia="Times New Roman" w:hAnsi="Times New Roman" w:cs="Times New Roman"/>
          <w:i/>
          <w:sz w:val="24"/>
        </w:rPr>
        <w:t>et al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Cost-effectiveness of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rivaroxaban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for stroke prevention in atrial fibrillation in the Portuguese setting. Rev Port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33:535-44.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10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Lip GY,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Kongnakorn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Phatak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H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Cost-effectiveness of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versus other new oral anticoagulants for stroke prevention in atrial fibrillation.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Clin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Ther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36:192-210.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11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Gage BF, van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Walraven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C, Pearce L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Selecting patients with atrial fibrillation for anticoagulation: stroke risk stratification in patients taking aspirin.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Circulation.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2004; 110:2287-92.</w:t>
      </w:r>
      <w:proofErr w:type="gramEnd"/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12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Bonita R,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Beaglehole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R. Modification of Rankin Scale: Recovery of motor function after stroke. </w:t>
      </w:r>
      <w:r>
        <w:rPr>
          <w:rFonts w:ascii="Times New Roman" w:eastAsia="Times New Roman" w:hAnsi="Times New Roman" w:cs="Times New Roman"/>
          <w:sz w:val="24"/>
        </w:rPr>
        <w:t xml:space="preserve">Stroke 1988; </w:t>
      </w:r>
      <w:proofErr w:type="gramStart"/>
      <w:r>
        <w:rPr>
          <w:rFonts w:ascii="Times New Roman" w:eastAsia="Times New Roman" w:hAnsi="Times New Roman" w:cs="Times New Roman"/>
          <w:sz w:val="24"/>
        </w:rPr>
        <w:t>19:1497</w:t>
      </w:r>
      <w:proofErr w:type="gramEnd"/>
      <w:r>
        <w:rPr>
          <w:rFonts w:ascii="Times New Roman" w:eastAsia="Times New Roman" w:hAnsi="Times New Roman" w:cs="Times New Roman"/>
          <w:sz w:val="24"/>
        </w:rPr>
        <w:t>-1500.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Silva EA, Pinto CG, Sampaio C </w:t>
      </w:r>
      <w:r>
        <w:rPr>
          <w:rFonts w:ascii="Times New Roman" w:eastAsia="Times New Roman" w:hAnsi="Times New Roman" w:cs="Times New Roman"/>
          <w:i/>
          <w:sz w:val="24"/>
        </w:rPr>
        <w:t>et al.</w:t>
      </w:r>
      <w:r>
        <w:rPr>
          <w:rFonts w:ascii="Times New Roman" w:eastAsia="Times New Roman" w:hAnsi="Times New Roman" w:cs="Times New Roman"/>
          <w:sz w:val="24"/>
        </w:rPr>
        <w:t xml:space="preserve"> Orientações Metodológicas para Estudos de Avaliação Económica de Medicamentos do Infarmed. Disponível em: </w:t>
      </w:r>
      <w:r>
        <w:fldChar w:fldCharType="begin"/>
      </w:r>
      <w:r>
        <w:instrText xml:space="preserve"> HYPERLINK "http://www.infarmed.pt/portal/page/portal/INFARMED/MEDICAMENTOS_USO_HUMANO/AVALIACAO"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http://www.infarmed.pt/portal/page/portal/INFARMED/MEDICAMENTOS_USO_HUMANO/AVALIACAO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(Acedido em 19 de dezembro de 2014).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14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Granger CB, Alexander JH, McMurray JJ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Aristotle Committees and Investigators.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versus warfarin in patients with atrial fibrillation.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EnglJMed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2011; 365:981–992.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5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Baker WL,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Phung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OJ. Systematic review and adjusted indirect comparison meta-analysis of oral anticoagulants in atrial fibrillation.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Circ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Cardiovasc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Qual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Outcomes.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2012; 5:711-9.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lastRenderedPageBreak/>
        <w:t>6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Harenberg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J, Marx S,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Diener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HC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Comparison of efficacy and safety of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rivaroxaban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and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in patients with atrial fibrillation using network meta-analysis.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Int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Angiol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2012; 31:330-9.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7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Testa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L,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Agnifili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Latini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RA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>. Adjusted indirect comparison of new oral anticoagulants for stroke prevention in atrial fibrillation.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QJM.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2012; 105:949-57.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8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Lip GY, Larsen TB,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Skjøth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Indirect comparisons of new oral anticoagulant drugs for efficacy and safety when used for stroke prevention in atrial fibrillation. J Am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Coll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2012; 60:738-46.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9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Biondi-Zoccai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Malavasi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D'Ascenzo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Comparative effectiveness of novel oral anticoagulants for atrial fibrillation: evidence from pair-wise and warfarin-controlled network meta-analyses.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HSR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Proc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Intensive Care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Cardiovasc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Anesth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2013; 5:40-54.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20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Mitchell SA, Simon TA, Raza S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The efficacy and safety of oral anticoagulants in warfarin-suitable patients with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nonvalvular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fibrillation: systematic review and meta-analysis.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Clin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Appl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Thromb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Hemost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2013; 19:619-31.</w:t>
      </w:r>
      <w:proofErr w:type="gramEnd"/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21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Cameron C, Coyle D, Richter T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Systematic review and network meta-analysis comparing antithrombotic agents for the prevention of stroke and major bleeding in patients with atrial fibrillation. </w:t>
      </w:r>
      <w:r>
        <w:rPr>
          <w:rFonts w:ascii="Times New Roman" w:eastAsia="Times New Roman" w:hAnsi="Times New Roman" w:cs="Times New Roman"/>
          <w:sz w:val="24"/>
        </w:rPr>
        <w:t xml:space="preserve">BMJ Open. 2014; </w:t>
      </w:r>
      <w:proofErr w:type="gramStart"/>
      <w:r>
        <w:rPr>
          <w:rFonts w:ascii="Times New Roman" w:eastAsia="Times New Roman" w:hAnsi="Times New Roman" w:cs="Times New Roman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</w:rPr>
        <w:t>:e004301.</w:t>
      </w:r>
    </w:p>
    <w:p w:rsidR="008A7845" w:rsidRP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Assiri A, Al-Majzoub O, Kanaan AO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et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al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Mixed treatment comparison meta-analysis of aspirin, warfarin, and new anticoagulants for stroke prevention in patients with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nonvalvular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fibrillation. </w:t>
      </w:r>
      <w:proofErr w:type="spellStart"/>
      <w:r w:rsidRPr="008A7845">
        <w:rPr>
          <w:rFonts w:ascii="Times New Roman" w:eastAsia="Times New Roman" w:hAnsi="Times New Roman" w:cs="Times New Roman"/>
          <w:sz w:val="24"/>
          <w:lang w:val="en-US"/>
        </w:rPr>
        <w:t>Clin</w:t>
      </w:r>
      <w:proofErr w:type="spellEnd"/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8A7845">
        <w:rPr>
          <w:rFonts w:ascii="Times New Roman" w:eastAsia="Times New Roman" w:hAnsi="Times New Roman" w:cs="Times New Roman"/>
          <w:sz w:val="24"/>
          <w:lang w:val="en-US"/>
        </w:rPr>
        <w:t>Ther</w:t>
      </w:r>
      <w:proofErr w:type="spellEnd"/>
      <w:r w:rsidRPr="008A7845">
        <w:rPr>
          <w:rFonts w:ascii="Times New Roman" w:eastAsia="Times New Roman" w:hAnsi="Times New Roman" w:cs="Times New Roman"/>
          <w:sz w:val="24"/>
          <w:lang w:val="en-US"/>
        </w:rPr>
        <w:t>. 2013; 35:967-984.e2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23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Bucher HC,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Guyatt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GH, Griffith LE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The results of direct and indirect treatment comparisons in meta-analysis of randomized controlled trials.  </w:t>
      </w:r>
      <w:r>
        <w:rPr>
          <w:rFonts w:ascii="Times New Roman" w:eastAsia="Times New Roman" w:hAnsi="Times New Roman" w:cs="Times New Roman"/>
          <w:sz w:val="24"/>
        </w:rPr>
        <w:t xml:space="preserve">J Clin Epidemiol. 1997; </w:t>
      </w:r>
      <w:proofErr w:type="gramStart"/>
      <w:r>
        <w:rPr>
          <w:rFonts w:ascii="Times New Roman" w:eastAsia="Times New Roman" w:hAnsi="Times New Roman" w:cs="Times New Roman"/>
          <w:sz w:val="24"/>
        </w:rPr>
        <w:t>50:683</w:t>
      </w:r>
      <w:proofErr w:type="gramEnd"/>
      <w:r>
        <w:rPr>
          <w:rFonts w:ascii="Times New Roman" w:eastAsia="Times New Roman" w:hAnsi="Times New Roman" w:cs="Times New Roman"/>
          <w:sz w:val="24"/>
        </w:rPr>
        <w:t>-91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lastRenderedPageBreak/>
        <w:t>24</w:t>
      </w:r>
      <w:r>
        <w:rPr>
          <w:rFonts w:ascii="Times New Roman" w:eastAsia="Times New Roman" w:hAnsi="Times New Roman" w:cs="Times New Roman"/>
          <w:sz w:val="24"/>
        </w:rPr>
        <w:t xml:space="preserve"> Portaria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n°20/2014 de 29 de janeiro. Disponível em: </w:t>
      </w:r>
      <w:r>
        <w:fldChar w:fldCharType="begin"/>
      </w:r>
      <w:r>
        <w:instrText xml:space="preserve"> HYPERLINK "http://www.acss.min-saude.pt/Portals/0/Portaria_20_2014.pdf"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http://www.acss.min-saude.pt/Portals/0/Portaria_20_2014.pdf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(Acedido em 19 de dezembro de 2014)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25 </w:t>
      </w:r>
      <w:r>
        <w:rPr>
          <w:rFonts w:ascii="Times New Roman" w:eastAsia="Times New Roman" w:hAnsi="Times New Roman" w:cs="Times New Roman"/>
          <w:sz w:val="24"/>
        </w:rPr>
        <w:t>Administração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Central do Sistema de Saúde, I.P. (base de dados dos Grupos de Diagnóstico Homogéneos [GDH], 2013)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 Base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dados de medicamentos do Infarmed (Infomed). Disponível em: </w:t>
      </w:r>
      <w:r>
        <w:fldChar w:fldCharType="begin"/>
      </w:r>
      <w:r>
        <w:instrText xml:space="preserve"> HYPERLINK "http://www.infarmed.pt/infomed/pesquisa.php"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http://www.infarmed.pt/infomed/pesquisa.php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(Acedido em </w:t>
      </w:r>
      <w:proofErr w:type="gramStart"/>
      <w:r>
        <w:rPr>
          <w:rFonts w:ascii="Times New Roman" w:eastAsia="Times New Roman" w:hAnsi="Times New Roman" w:cs="Times New Roman"/>
          <w:sz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janeiro de 2015).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27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Scarborough P,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Bhatnagar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P, Coronary Heart Disease statistics 2010 edition; British Health Foundation Health Promotion research group, Department of Public Health, University of Oxford.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28</w:t>
      </w:r>
      <w:r>
        <w:rPr>
          <w:rFonts w:ascii="Times New Roman" w:eastAsia="Times New Roman" w:hAnsi="Times New Roman" w:cs="Times New Roman"/>
          <w:sz w:val="24"/>
        </w:rPr>
        <w:t xml:space="preserve"> INE. Tábua Completa de Mortalidade Completa para Portugal. 2014:2011-13. Disponível em: </w:t>
      </w:r>
      <w:r>
        <w:fldChar w:fldCharType="begin"/>
      </w:r>
      <w:r>
        <w:instrText xml:space="preserve"> HYPERLINK "http://www.ine.pt/xportal/xmain?xpid=INE&amp;xpgid=ine_destaques&amp;DESTAQUESdest_boui=211349189&amp;DESTAQUESmodo=2"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http://www.ine.pt/xportal/xmain?xpid=INE&amp;xpgid=ine_destaques&amp;DESTAQUESdest_boui=211349189&amp;DESTAQUESmodo=2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(Acedido em 19 de dezembro de 2014)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29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Friberg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L,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Hammar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N,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Pettersson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H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Increased mortality in paroxysmal atrial fibrillation: report from the Stockholm Cohort-Study of Atrial Fibrillation (SCAF).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European heart journal.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2007; 28:2346-2353.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30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Sullivan PW,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Slejko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JF,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Sculpher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MJ,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Ghushchyan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V. Catalogue of EQ-5D scores for the United Kingdom.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Med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Decis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Making.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2011; 31:800-4.</w:t>
      </w:r>
      <w:proofErr w:type="gramEnd"/>
    </w:p>
    <w:p w:rsidR="00925A87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31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Gage BF,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Cardinalli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AB, Owens DK.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The Effect of stroke and stroke prophylaxis with aspirin or warfarin on quality of life.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Arch Intern Med. 1996; 156:1829-36.</w:t>
      </w:r>
      <w:r w:rsidRPr="007F0472">
        <w:rPr>
          <w:rFonts w:ascii="Calibri" w:eastAsia="Calibri" w:hAnsi="Calibri" w:cs="Calibri"/>
          <w:sz w:val="20"/>
          <w:lang w:val="en-US"/>
        </w:rPr>
        <w:t xml:space="preserve"> 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32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Verhoef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TI,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Redekop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WK,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Hasrat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Cost effectiveness of new oral anticoagulants for stroke prevention in patients with atrial fibrillation in two different European healthcare settings.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Am J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Cardiovasc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Drugs.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14:451-62.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lastRenderedPageBreak/>
        <w:t>33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Wisløff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T, Hagen G,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Klemp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M. Economic evaluation of warfarin,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rivaroxaban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and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for stroke prevention in atrial fibrillation.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Pharmacoeconomics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2014; 32:601-12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vertAlign w:val="superscript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34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Zheng Y, Sorensen SV,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Gonschior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AK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Comparison of the Cost-effectiveness of New Oral anticoagulants for the Prevention of Stroke and Systemic Embolism in Atrial Fibrillation in a UK Setting.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Clin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Ther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36:2015-2028.</w:t>
      </w:r>
      <w:proofErr w:type="gramEnd"/>
    </w:p>
    <w:p w:rsidR="008A7845" w:rsidRP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35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Claxton K,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Sculpher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M, Drummond M. A rational framework for decision making by the National Institute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For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Clinical Excellence (NICE). </w:t>
      </w:r>
      <w:proofErr w:type="gramStart"/>
      <w:r w:rsidRPr="008A7845">
        <w:rPr>
          <w:rFonts w:ascii="Times New Roman" w:eastAsia="Times New Roman" w:hAnsi="Times New Roman" w:cs="Times New Roman"/>
          <w:sz w:val="24"/>
          <w:lang w:val="en-US"/>
        </w:rPr>
        <w:t>Lancet.</w:t>
      </w:r>
      <w:proofErr w:type="gramEnd"/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8A7845">
        <w:rPr>
          <w:rFonts w:ascii="Times New Roman" w:eastAsia="Times New Roman" w:hAnsi="Times New Roman" w:cs="Times New Roman"/>
          <w:sz w:val="24"/>
          <w:lang w:val="en-US"/>
        </w:rPr>
        <w:t>2002; 360:711-5.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36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Goeree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R, O'Brien BJ,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Blackhouse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G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>. Cost-effectiveness and cost-utility of long-term management strategies for heartburn.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Value Health 2002; 5:312–28.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37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Briggs AH,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Sculpher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MJ, Claxton K. Decision Modelling for Health Economic Evaluation. New York: Oxford University Press, 2006.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 w:rsidRPr="00925A87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38</w:t>
      </w:r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25A87">
        <w:rPr>
          <w:rFonts w:ascii="Times New Roman" w:eastAsia="Times New Roman" w:hAnsi="Times New Roman" w:cs="Times New Roman"/>
          <w:sz w:val="24"/>
          <w:lang w:val="en-US"/>
        </w:rPr>
        <w:t>Gouveia</w:t>
      </w:r>
      <w:proofErr w:type="spellEnd"/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M, Costa J, </w:t>
      </w:r>
      <w:proofErr w:type="spellStart"/>
      <w:r w:rsidRPr="00925A87">
        <w:rPr>
          <w:rFonts w:ascii="Times New Roman" w:eastAsia="Times New Roman" w:hAnsi="Times New Roman" w:cs="Times New Roman"/>
          <w:sz w:val="24"/>
          <w:lang w:val="en-US"/>
        </w:rPr>
        <w:t>Alarcão</w:t>
      </w:r>
      <w:proofErr w:type="spellEnd"/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J </w:t>
      </w:r>
      <w:r w:rsidRPr="00925A87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925A87">
        <w:rPr>
          <w:rFonts w:ascii="Times New Roman" w:eastAsia="Times New Roman" w:hAnsi="Times New Roman" w:cs="Times New Roman"/>
          <w:sz w:val="24"/>
          <w:lang w:val="en-US"/>
        </w:rPr>
        <w:t>. Burden of disease and cost of illness of atrial fibrillation in Portugal.</w:t>
      </w:r>
      <w:proofErr w:type="gramEnd"/>
      <w:r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925A87" w:rsidRPr="00925A87">
        <w:rPr>
          <w:rFonts w:ascii="Times New Roman" w:eastAsia="Times New Roman" w:hAnsi="Times New Roman" w:cs="Times New Roman"/>
          <w:sz w:val="24"/>
        </w:rPr>
        <w:t xml:space="preserve">Rev Port Cardiol. 2015; </w:t>
      </w:r>
      <w:proofErr w:type="gramStart"/>
      <w:r w:rsidR="00925A87" w:rsidRPr="00925A87">
        <w:rPr>
          <w:rFonts w:ascii="Times New Roman" w:eastAsia="Times New Roman" w:hAnsi="Times New Roman" w:cs="Times New Roman"/>
          <w:sz w:val="24"/>
        </w:rPr>
        <w:t>34(1):</w:t>
      </w:r>
      <w:proofErr w:type="gramEnd"/>
      <w:r w:rsidR="00925A87" w:rsidRPr="00925A87">
        <w:rPr>
          <w:rFonts w:ascii="Times New Roman" w:eastAsia="Times New Roman" w:hAnsi="Times New Roman" w:cs="Times New Roman"/>
          <w:sz w:val="24"/>
        </w:rPr>
        <w:t>1-11.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39</w:t>
      </w:r>
      <w:r>
        <w:rPr>
          <w:rFonts w:ascii="Times New Roman" w:eastAsia="Times New Roman" w:hAnsi="Times New Roman" w:cs="Times New Roman"/>
          <w:sz w:val="24"/>
        </w:rPr>
        <w:t xml:space="preserve"> Alto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Comissariado da Saúde. Coordenação Nacional para as Doenças Cardiovasculares. Terapêutica Antitrombótica da Fibrilhação Auricular. 2009.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>40</w:t>
      </w:r>
      <w:r>
        <w:rPr>
          <w:rFonts w:ascii="Times New Roman" w:eastAsia="Times New Roman" w:hAnsi="Times New Roman" w:cs="Times New Roman"/>
          <w:sz w:val="24"/>
        </w:rPr>
        <w:t xml:space="preserve"> Relatório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mensal do mercado de ambulatório em Portugal do Infarmed. 2014. Disponível em: </w:t>
      </w:r>
      <w:r>
        <w:fldChar w:fldCharType="begin"/>
      </w:r>
      <w:r>
        <w:instrText xml:space="preserve"> HYPERLINK "http://www.infarmed.pt/portal/page/portal/INFARMED/MONITORIZACAO_DO_MERCADO/OBSERVATORIO/ANALISE_MENSAL_MERCADO/Relat%F3rio_Ambulat%F3rio_Set14.pdf"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http://www.infarmed.pt/portal/page/portal/INFARMED/MONITORIZACAO_DO_MERCADO/OBSERVATORIO/ANALISE_MENSAL_MERCADO/Relat%F3rio_Ambulat%F3rio_Set14.pdf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(Acedido em 16 de janeiro de 2015)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294EB5">
        <w:rPr>
          <w:rFonts w:ascii="Times New Roman" w:eastAsia="Times New Roman" w:hAnsi="Times New Roman" w:cs="Times New Roman"/>
          <w:sz w:val="24"/>
          <w:vertAlign w:val="superscript"/>
        </w:rPr>
        <w:t>41</w:t>
      </w:r>
      <w:r w:rsidRPr="00294EB5">
        <w:rPr>
          <w:rFonts w:ascii="Times New Roman" w:eastAsia="Times New Roman" w:hAnsi="Times New Roman" w:cs="Times New Roman"/>
          <w:sz w:val="24"/>
        </w:rPr>
        <w:t xml:space="preserve"> Ferreira</w:t>
      </w:r>
      <w:proofErr w:type="gramEnd"/>
      <w:r w:rsidRPr="00294EB5">
        <w:rPr>
          <w:rFonts w:ascii="Times New Roman" w:eastAsia="Times New Roman" w:hAnsi="Times New Roman" w:cs="Times New Roman"/>
          <w:sz w:val="24"/>
        </w:rPr>
        <w:t xml:space="preserve"> J, Mirco A, Revisão sistemática das análises custo-efetividade dos novos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</w:t>
      </w:r>
      <w:r w:rsidRPr="00294EB5">
        <w:rPr>
          <w:rFonts w:ascii="Times New Roman" w:eastAsia="Times New Roman" w:hAnsi="Times New Roman" w:cs="Times New Roman"/>
          <w:sz w:val="24"/>
        </w:rPr>
        <w:t>anticoagulantes orais na prevenção do acidente vascular cerebral na fibrilação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</w:t>
      </w:r>
      <w:r w:rsidRPr="00294EB5">
        <w:rPr>
          <w:rFonts w:ascii="Times New Roman" w:eastAsia="Times New Roman" w:hAnsi="Times New Roman" w:cs="Times New Roman"/>
          <w:sz w:val="24"/>
        </w:rPr>
        <w:t xml:space="preserve">auricular.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Rev Port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2015; 34:179-91.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lastRenderedPageBreak/>
        <w:t>42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Kongnakorn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Lanitis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Annemans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L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 xml:space="preserve">et al.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Stroke and Systemic Embolism Prevention in Patients with Atrial Fibrillation in Belgium: Comparative Cost Effectiveness of New Oral Anticoagulants and Warfarin.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Clin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Drug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Investig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2014; 35:109-19.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43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Edwards S, Hamilton V, Trevor N.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NICE report: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for the prevention of stroke and systemic embolism in people with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nonvalvular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fibrillation. </w:t>
      </w:r>
      <w:r>
        <w:rPr>
          <w:rFonts w:ascii="Times New Roman" w:eastAsia="Times New Roman" w:hAnsi="Times New Roman" w:cs="Times New Roman"/>
          <w:sz w:val="24"/>
        </w:rPr>
        <w:t xml:space="preserve">2012. Disponível em: </w:t>
      </w:r>
      <w:r>
        <w:fldChar w:fldCharType="begin"/>
      </w:r>
      <w:r>
        <w:instrText xml:space="preserve"> HYPERLINK "http://www.nice.org.uk/guidance/ta275/documents/stroke-and-systemic-embolism-prevention-nonvalvular-atrial-fibrillation-apixaban-evidence-review-group-report2"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http://www.nice.org.uk/guidance/ta275/documents/stroke-and-systemic-embolism-prevention-nonvalvular-atrial-fibrillation-apixaban-evidence-review-group-report2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</w:rPr>
        <w:t xml:space="preserve"> (Acedido em: 19 de janeiro de 2015)</w:t>
      </w:r>
    </w:p>
    <w:p w:rsidR="008A7845" w:rsidRPr="008A7845" w:rsidRDefault="008A7845" w:rsidP="008A7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44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Lanitis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Cotté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FE,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Gaudin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AF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Stroke prevention in patients with atrial fibrillation in France: comparative cost-effectiveness of new oral anticoagulants (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and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rivaroxaban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), warfarin, and aspirin. </w:t>
      </w:r>
      <w:proofErr w:type="gramStart"/>
      <w:r w:rsidRPr="008A7845">
        <w:rPr>
          <w:rFonts w:ascii="Times New Roman" w:eastAsia="Times New Roman" w:hAnsi="Times New Roman" w:cs="Times New Roman"/>
          <w:sz w:val="24"/>
          <w:lang w:val="en-US"/>
        </w:rPr>
        <w:t>J Med Econ.</w:t>
      </w:r>
      <w:proofErr w:type="gramEnd"/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8A7845">
        <w:rPr>
          <w:rFonts w:ascii="Times New Roman" w:eastAsia="Times New Roman" w:hAnsi="Times New Roman" w:cs="Times New Roman"/>
          <w:sz w:val="24"/>
          <w:lang w:val="en-US"/>
        </w:rPr>
        <w:t>2014; 17:587-98.</w:t>
      </w:r>
      <w:proofErr w:type="gramEnd"/>
      <w:r w:rsidRPr="008A784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 xml:space="preserve">45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Harrington AR, Armstrong EP, Nolan PE Jr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Cost effectiveness of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rivaroxaban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, and warfarin for stroke prevention in atrial </w:t>
      </w:r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brillation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Stroke.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2013; 44:1676–1681.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46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Sullivan PW,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Arant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TW, Ellis SL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The cost effectiveness of anticoagulation management services for patients with atrial </w:t>
      </w:r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brillation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and at high risk of stroke in the US.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Pharmacoeconomics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2006; 24:1021–1033.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47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Wallentin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L, Yusuf S,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Ezekowitz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MD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Ef</w:t>
      </w:r>
      <w:proofErr w:type="spellEnd"/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cacy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and safety of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compared with warfarin at different levels of international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formalised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ratio control for stroke prevention in atrial </w:t>
      </w:r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brillation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: an analysis of the RE-LY trial.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Lancet.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2010; 376(9745):975–83.</w:t>
      </w:r>
    </w:p>
    <w:p w:rsidR="008A7845" w:rsidRPr="008A7845" w:rsidRDefault="008A7845" w:rsidP="008A7845">
      <w:pPr>
        <w:shd w:val="clear" w:color="auto" w:fill="FFFFFF" w:themeFill="background1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vertAlign w:val="superscript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lastRenderedPageBreak/>
        <w:t>48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Janzic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A, Kos M. Cost Effectiveness of Novel Oral Anticoagulants for Stroke Prevention in Atrial Fibrillation Depending on the Quality of warfarin Anticoagulation Control.</w:t>
      </w:r>
      <w:r w:rsidR="00925A87"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="00925A87" w:rsidRPr="00925A87">
        <w:rPr>
          <w:rFonts w:ascii="Times New Roman" w:eastAsia="Times New Roman" w:hAnsi="Times New Roman" w:cs="Times New Roman"/>
          <w:sz w:val="24"/>
          <w:lang w:val="en-US"/>
        </w:rPr>
        <w:t>Pharmacoeconomics</w:t>
      </w:r>
      <w:proofErr w:type="spellEnd"/>
      <w:r w:rsidR="00925A87" w:rsidRPr="00925A87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="00925A87" w:rsidRPr="00925A8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="00925A87" w:rsidRPr="00925A87">
        <w:rPr>
          <w:rFonts w:ascii="Times New Roman" w:eastAsia="Times New Roman" w:hAnsi="Times New Roman" w:cs="Times New Roman"/>
          <w:sz w:val="24"/>
          <w:lang w:val="en-US"/>
        </w:rPr>
        <w:t>2015; 33:395-408.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49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Schneeweiss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S, Gagne JJ, Patrick AR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Comparative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ef</w:t>
      </w:r>
      <w:proofErr w:type="spellEnd"/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cacy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and safety of new oral anticoagulants in patients with atrial </w:t>
      </w:r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brillation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Circ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Cardiovasc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Qual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Outcomes.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2012; 5:480–486.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50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Connolly SJ,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Ezekowitz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MD, Yusuf S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Dabigatran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versus warfarin in patients with atrial fibrillation.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Engl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 Med. 2009; 361:1139-1151.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 xml:space="preserve">51 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Patel M, Mahaffey K,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Garg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Rivaroxaban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versus warfarin in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nonvalvular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atrial fibrillation.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Engl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 Med. 2011; 365:883-891.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52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Connolly SJ,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Eikelboom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J, Joyner C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al.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AVERROES Steering Committee and Investigators.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Apixaban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in patients with atrial </w:t>
      </w:r>
      <w:r>
        <w:rPr>
          <w:rFonts w:ascii="Times New Roman" w:eastAsia="Times New Roman" w:hAnsi="Times New Roman" w:cs="Times New Roman"/>
          <w:sz w:val="24"/>
        </w:rPr>
        <w:t>ﬁ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brillation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N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Engl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 Med. 2011; 364:806–817.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53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Brønnum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-Hansen H,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Davidsen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M, Thorvaldsen P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. Long-Term Survival and Causes of Death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After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Stroke.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Stroke.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2001; 32:2131-2136.</w:t>
      </w:r>
      <w:proofErr w:type="gramEnd"/>
    </w:p>
    <w:p w:rsidR="008A7845" w:rsidRPr="007F0472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 xml:space="preserve">54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Henriksson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K,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Farahmand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B, Johansson S </w:t>
      </w:r>
      <w:r w:rsidRPr="007F0472">
        <w:rPr>
          <w:rFonts w:ascii="Times New Roman" w:eastAsia="Times New Roman" w:hAnsi="Times New Roman" w:cs="Times New Roman"/>
          <w:i/>
          <w:sz w:val="24"/>
          <w:lang w:val="en-US"/>
        </w:rPr>
        <w:t>et al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>. Survival after stroke - The impact of CHADS2 score and AF.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Intl Journal of Cardiology.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2010; 141:18-23.</w:t>
      </w:r>
      <w:proofErr w:type="gramEnd"/>
    </w:p>
    <w:p w:rsidR="008A7845" w:rsidRDefault="008A7845" w:rsidP="008A7845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 w:rsidRPr="007F0472">
        <w:rPr>
          <w:rFonts w:ascii="Times New Roman" w:eastAsia="Times New Roman" w:hAnsi="Times New Roman" w:cs="Times New Roman"/>
          <w:sz w:val="24"/>
          <w:vertAlign w:val="superscript"/>
          <w:lang w:val="en-US"/>
        </w:rPr>
        <w:t>55</w:t>
      </w:r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Huybrechts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KF, Caro JJ, </w:t>
      </w:r>
      <w:proofErr w:type="spellStart"/>
      <w:r w:rsidRPr="007F0472">
        <w:rPr>
          <w:rFonts w:ascii="Times New Roman" w:eastAsia="Times New Roman" w:hAnsi="Times New Roman" w:cs="Times New Roman"/>
          <w:sz w:val="24"/>
          <w:lang w:val="en-US"/>
        </w:rPr>
        <w:t>Xenakis</w:t>
      </w:r>
      <w:proofErr w:type="spell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J.</w:t>
      </w:r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The prognostic value of the modified </w:t>
      </w:r>
      <w:proofErr w:type="spellStart"/>
      <w:proofErr w:type="gramStart"/>
      <w:r w:rsidRPr="007F0472">
        <w:rPr>
          <w:rFonts w:ascii="Times New Roman" w:eastAsia="Times New Roman" w:hAnsi="Times New Roman" w:cs="Times New Roman"/>
          <w:sz w:val="24"/>
          <w:lang w:val="en-US"/>
        </w:rPr>
        <w:t>rankin</w:t>
      </w:r>
      <w:proofErr w:type="spellEnd"/>
      <w:proofErr w:type="gramEnd"/>
      <w:r w:rsidRPr="007F0472">
        <w:rPr>
          <w:rFonts w:ascii="Times New Roman" w:eastAsia="Times New Roman" w:hAnsi="Times New Roman" w:cs="Times New Roman"/>
          <w:sz w:val="24"/>
          <w:lang w:val="en-US"/>
        </w:rPr>
        <w:t xml:space="preserve"> scale score for long-term survival after first-ever stroke. </w:t>
      </w:r>
      <w:r>
        <w:rPr>
          <w:rFonts w:ascii="Times New Roman" w:eastAsia="Times New Roman" w:hAnsi="Times New Roman" w:cs="Times New Roman"/>
          <w:sz w:val="24"/>
        </w:rPr>
        <w:t xml:space="preserve">Cerebrovasc Dis 2008; </w:t>
      </w:r>
      <w:proofErr w:type="gramStart"/>
      <w:r>
        <w:rPr>
          <w:rFonts w:ascii="Times New Roman" w:eastAsia="Times New Roman" w:hAnsi="Times New Roman" w:cs="Times New Roman"/>
          <w:sz w:val="24"/>
        </w:rPr>
        <w:t>26:381</w:t>
      </w:r>
      <w:proofErr w:type="gramEnd"/>
      <w:r>
        <w:rPr>
          <w:rFonts w:ascii="Times New Roman" w:eastAsia="Times New Roman" w:hAnsi="Times New Roman" w:cs="Times New Roman"/>
          <w:sz w:val="24"/>
        </w:rPr>
        <w:t>-387.</w:t>
      </w:r>
    </w:p>
    <w:p w:rsidR="008A7845" w:rsidRPr="008A7845" w:rsidRDefault="008A7845" w:rsidP="008A7845"/>
    <w:sectPr w:rsidR="008A7845" w:rsidRPr="008A7845" w:rsidSect="008A7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45"/>
    <w:rsid w:val="008A7845"/>
    <w:rsid w:val="00925A87"/>
    <w:rsid w:val="00B2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45"/>
    <w:rPr>
      <w:rFonts w:eastAsiaTheme="minorEastAsia"/>
      <w:lang w:val="pt-PT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45"/>
    <w:rPr>
      <w:rFonts w:eastAsiaTheme="minorEastAsia"/>
      <w:lang w:val="pt-PT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2653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2</cp:revision>
  <dcterms:created xsi:type="dcterms:W3CDTF">2015-12-09T17:08:00Z</dcterms:created>
  <dcterms:modified xsi:type="dcterms:W3CDTF">2015-12-09T17:08:00Z</dcterms:modified>
</cp:coreProperties>
</file>