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85" w:rsidRDefault="00510285" w:rsidP="00510285">
      <w:pPr>
        <w:spacing w:line="480" w:lineRule="auto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SUPPLEMENTARY </w:t>
      </w:r>
      <w:r>
        <w:rPr>
          <w:rFonts w:ascii="Times New Roman" w:hAnsi="Times New Roman"/>
          <w:b/>
          <w:lang w:val="en-US"/>
        </w:rPr>
        <w:t>TABLE 3</w:t>
      </w:r>
      <w:r>
        <w:rPr>
          <w:rFonts w:ascii="Times New Roman" w:hAnsi="Times New Roman"/>
          <w:b/>
          <w:lang w:val="en-US"/>
        </w:rPr>
        <w:t>B</w:t>
      </w:r>
      <w:r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Significant blood tests, EKG, a</w:t>
      </w:r>
      <w:r>
        <w:rPr>
          <w:rFonts w:ascii="Times New Roman" w:hAnsi="Times New Roman"/>
          <w:lang w:val="en-US"/>
        </w:rPr>
        <w:t>ngiography and echocardiography in all patients.</w:t>
      </w:r>
      <w:r>
        <w:rPr>
          <w:rFonts w:ascii="Times New Roman" w:hAnsi="Times New Roman"/>
          <w:lang w:val="en-US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737"/>
        <w:gridCol w:w="1701"/>
        <w:gridCol w:w="1701"/>
        <w:gridCol w:w="1134"/>
      </w:tblGrid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5" w:rsidRDefault="00510285">
            <w:pPr>
              <w:spacing w:line="360" w:lineRule="auto"/>
              <w:ind w:left="20" w:right="-98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All patients </w:t>
            </w:r>
            <w:r>
              <w:rPr>
                <w:rFonts w:ascii="Times New Roman" w:hAnsi="Times New Roman"/>
                <w:lang w:val="en-US"/>
              </w:rPr>
              <w:t>(n=728)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APT at discharge </w:t>
            </w:r>
            <w:r>
              <w:rPr>
                <w:rFonts w:ascii="Times New Roman" w:hAnsi="Times New Roman"/>
                <w:lang w:val="en-US"/>
              </w:rPr>
              <w:t>(n=380)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No APT at discharge </w:t>
            </w:r>
            <w:r>
              <w:rPr>
                <w:rFonts w:ascii="Times New Roman" w:hAnsi="Times New Roman"/>
                <w:lang w:val="en-US"/>
              </w:rPr>
              <w:t>(n=348)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 value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Hemoglobin</w:t>
            </w:r>
            <w:r>
              <w:rPr>
                <w:rFonts w:ascii="Times New Roman" w:hAnsi="Times New Roman"/>
                <w:lang w:val="en-US"/>
              </w:rPr>
              <w:t xml:space="preserve"> (g/dL), median (IQR)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(1.7)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13.4 (1.7)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13.25 (1.7)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0.214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Creatinine highest value</w:t>
            </w:r>
            <w:r>
              <w:rPr>
                <w:rFonts w:ascii="Times New Roman" w:hAnsi="Times New Roman"/>
                <w:lang w:val="en-US"/>
              </w:rPr>
              <w:t xml:space="preserve"> (mg/dL), median (IQR)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 (0.4)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 (0.38)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0.9 (0.48)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0.537</w:t>
            </w:r>
          </w:p>
        </w:tc>
      </w:tr>
      <w:tr w:rsidR="00510285" w:rsidTr="00510285">
        <w:trPr>
          <w:trHeight w:val="54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CK highest value </w:t>
            </w:r>
            <w:r>
              <w:rPr>
                <w:rFonts w:ascii="Times New Roman" w:hAnsi="Times New Roman"/>
                <w:lang w:val="en-US"/>
              </w:rPr>
              <w:t>U/L, median (IQR)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181 (207)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191 (173)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180 (246)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0.426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Heart rhythm, </w:t>
            </w:r>
            <w:r>
              <w:rPr>
                <w:rFonts w:ascii="Times New Roman" w:hAnsi="Times New Roman"/>
                <w:lang w:val="en-US"/>
              </w:rPr>
              <w:t>n (%)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Sinus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591 (87.4%)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341 (90.9%)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 (83.1%)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0.001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Atrial fibrillation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 (8.4%)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 (5.9%)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 (11.6%)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0.007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Pacemaker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 (2.1%)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(1.1%)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(3.3%)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0.023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Other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 (2.1%)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(2.1%)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(2</w:t>
            </w:r>
            <w:r w:rsidR="00067D8E">
              <w:rPr>
                <w:rFonts w:ascii="Times New Roman" w:hAnsi="Times New Roman"/>
                <w:lang w:val="en-US"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0.894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ST elevation at presentation, </w:t>
            </w:r>
            <w:r>
              <w:rPr>
                <w:rFonts w:ascii="Times New Roman" w:hAnsi="Times New Roman"/>
                <w:lang w:val="en-US"/>
              </w:rPr>
              <w:t>n (%)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406 (60.6%)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232 (61.9%)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174 (59%)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0.448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Right dominance, </w:t>
            </w:r>
            <w:r>
              <w:rPr>
                <w:rFonts w:ascii="Times New Roman" w:hAnsi="Times New Roman"/>
                <w:lang w:val="en-US"/>
              </w:rPr>
              <w:t>n (%)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578 (88.4%)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317 (88.8%)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 (87.9%)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0.716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LVEF (%) at diagnosis,</w:t>
            </w:r>
            <w:r>
              <w:rPr>
                <w:rFonts w:ascii="Times New Roman" w:hAnsi="Times New Roman"/>
                <w:lang w:val="en-US"/>
              </w:rPr>
              <w:t xml:space="preserve"> mean (SD)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 (11.8)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44.4 (12.3)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40.8 (10.7)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&lt;0.001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LVEF (%) at recovery,</w:t>
            </w:r>
            <w:r>
              <w:rPr>
                <w:rFonts w:ascii="Times New Roman" w:hAnsi="Times New Roman"/>
                <w:lang w:val="en-US"/>
              </w:rPr>
              <w:t xml:space="preserve"> mean (SD)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62.9 (8.6)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63.3 (9.3)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62.2 (7.2)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0.001</w:t>
            </w:r>
          </w:p>
        </w:tc>
      </w:tr>
      <w:tr w:rsidR="00510285" w:rsidTr="005102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More than mild MR at recovery (</w:t>
            </w:r>
            <w:r>
              <w:rPr>
                <w:rFonts w:ascii="Times New Roman" w:hAnsi="Times New Roman"/>
                <w:b/>
                <w:lang w:val="en-US"/>
              </w:rPr>
              <w:sym w:font="Symbol" w:char="F0B3"/>
            </w:r>
            <w:r>
              <w:rPr>
                <w:rFonts w:ascii="Times New Roman" w:hAnsi="Times New Roman"/>
                <w:b/>
                <w:lang w:val="en-US"/>
              </w:rPr>
              <w:t>II/IV),</w:t>
            </w:r>
            <w:r>
              <w:rPr>
                <w:rFonts w:ascii="Times New Roman" w:hAnsi="Times New Roman"/>
                <w:lang w:val="en-US"/>
              </w:rPr>
              <w:t xml:space="preserve"> n (%)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 (20.9%)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101 (26.6%)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 (14.7%)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5" w:rsidRDefault="0051028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&lt;0.001 </w:t>
            </w:r>
          </w:p>
        </w:tc>
      </w:tr>
    </w:tbl>
    <w:p w:rsidR="00510285" w:rsidRDefault="00510285" w:rsidP="00510285">
      <w:pPr>
        <w:spacing w:line="480" w:lineRule="auto"/>
        <w:rPr>
          <w:rFonts w:ascii="Times New Roman" w:hAnsi="Times New Roman"/>
          <w:lang w:val="en-US"/>
        </w:rPr>
      </w:pPr>
    </w:p>
    <w:p w:rsidR="002F624E" w:rsidRDefault="00510285" w:rsidP="00510285">
      <w:r>
        <w:rPr>
          <w:rFonts w:ascii="Times New Roman" w:hAnsi="Times New Roman"/>
          <w:lang w:val="en-US"/>
        </w:rPr>
        <w:t>Cr, creatinine; CK, creatine kinase; LVEF, left ventricle ejection fraction; MR, mitral regurgitation.</w:t>
      </w:r>
    </w:p>
    <w:sectPr w:rsidR="002F6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5"/>
    <w:rsid w:val="00067D8E"/>
    <w:rsid w:val="00510285"/>
    <w:rsid w:val="00846747"/>
    <w:rsid w:val="00D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80FC"/>
  <w15:chartTrackingRefBased/>
  <w15:docId w15:val="{F3A7DD60-CC93-4C20-A01E-B6B1B463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85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2</cp:revision>
  <dcterms:created xsi:type="dcterms:W3CDTF">2021-04-18T15:30:00Z</dcterms:created>
  <dcterms:modified xsi:type="dcterms:W3CDTF">2021-04-18T15:31:00Z</dcterms:modified>
</cp:coreProperties>
</file>