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52B5" w14:textId="3EE5D1AC" w:rsidR="002404D7" w:rsidRPr="000952C0" w:rsidRDefault="000952C0">
      <w:pPr>
        <w:spacing w:after="480" w:line="480" w:lineRule="auto"/>
        <w:jc w:val="both"/>
        <w:rPr>
          <w:rFonts w:ascii="Times New Roman" w:hAnsi="Times New Roman" w:cs="Times New Roman"/>
          <w:color w:val="000099"/>
          <w:sz w:val="24"/>
          <w:szCs w:val="24"/>
          <w:lang w:val="en-US"/>
        </w:rPr>
      </w:pPr>
      <w:r w:rsidRPr="000952C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7E0FF7E9" wp14:editId="45A699A2">
                <wp:simplePos x="0" y="0"/>
                <wp:positionH relativeFrom="column">
                  <wp:posOffset>10160</wp:posOffset>
                </wp:positionH>
                <wp:positionV relativeFrom="paragraph">
                  <wp:posOffset>276225</wp:posOffset>
                </wp:positionV>
                <wp:extent cx="5386705" cy="10160"/>
                <wp:effectExtent l="0" t="0" r="24130" b="28575"/>
                <wp:wrapNone/>
                <wp:docPr id="12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85960" cy="936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33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524D8" id="Conector recto 14" o:spid="_x0000_s1026" style="position:absolute;flip:y;z-index:2516618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.8pt,21.75pt" to="424.9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" strokecolor="#03c" strokeweight=".35mm">
                <v:stroke joinstyle="miter"/>
              </v:line>
            </w:pict>
          </mc:Fallback>
        </mc:AlternateContent>
      </w:r>
      <w:r w:rsidRPr="000952C0">
        <w:rPr>
          <w:rFonts w:ascii="Times New Roman" w:hAnsi="Times New Roman" w:cs="Times New Roman"/>
          <w:b/>
          <w:bCs/>
          <w:color w:val="000099"/>
          <w:sz w:val="28"/>
          <w:szCs w:val="28"/>
          <w:lang w:val="en-US"/>
        </w:rPr>
        <w:t>SUPPLEMENTARY DATA</w:t>
      </w:r>
    </w:p>
    <w:tbl>
      <w:tblPr>
        <w:tblStyle w:val="Tablanormal2"/>
        <w:tblW w:w="8653" w:type="dxa"/>
        <w:tblLook w:val="04A0" w:firstRow="1" w:lastRow="0" w:firstColumn="1" w:lastColumn="0" w:noHBand="0" w:noVBand="1"/>
      </w:tblPr>
      <w:tblGrid>
        <w:gridCol w:w="3261"/>
        <w:gridCol w:w="2268"/>
        <w:gridCol w:w="1984"/>
        <w:gridCol w:w="1140"/>
      </w:tblGrid>
      <w:tr w:rsidR="002404D7" w:rsidRPr="00502662" w14:paraId="4588C5EF" w14:textId="77777777" w:rsidTr="00240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2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E2F3" w:themeFill="accent1" w:themeFillTint="33"/>
          </w:tcPr>
          <w:p w14:paraId="7A9BC95C" w14:textId="77777777" w:rsidR="002404D7" w:rsidRPr="000952C0" w:rsidRDefault="000952C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52C0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 xml:space="preserve">Table 1. </w:t>
            </w:r>
            <w:r w:rsidRPr="000952C0">
              <w:rPr>
                <w:rFonts w:ascii="Times New Roman" w:hAnsi="Times New Roman" w:cs="Times New Roman"/>
                <w:color w:val="1F3864" w:themeColor="accent1" w:themeShade="80"/>
                <w:sz w:val="24"/>
                <w:szCs w:val="24"/>
                <w:lang w:val="en-US"/>
              </w:rPr>
              <w:t>Univariate analysis for the prediction of mortality and/or Takotsubo recurrence.</w:t>
            </w:r>
          </w:p>
        </w:tc>
      </w:tr>
      <w:tr w:rsidR="002404D7" w:rsidRPr="000952C0" w14:paraId="7DCB4559" w14:textId="77777777" w:rsidTr="00240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B1E30E0" w14:textId="77777777" w:rsidR="002404D7" w:rsidRPr="000952C0" w:rsidRDefault="000952C0">
            <w:pPr>
              <w:spacing w:after="0"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952C0">
              <w:rPr>
                <w:rFonts w:ascii="Times New Roman" w:hAnsi="Times New Roman" w:cs="Times New Roman"/>
              </w:rPr>
              <w:t>Variables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  <w:shd w:val="clear" w:color="auto" w:fill="auto"/>
          </w:tcPr>
          <w:p w14:paraId="4045CD0E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952C0">
              <w:rPr>
                <w:rFonts w:ascii="Times New Roman" w:hAnsi="Times New Roman" w:cs="Times New Roman"/>
                <w:b/>
                <w:bCs/>
                <w:color w:val="000000"/>
              </w:rPr>
              <w:t>HR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  <w:shd w:val="clear" w:color="auto" w:fill="auto"/>
          </w:tcPr>
          <w:p w14:paraId="50D85718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952C0">
              <w:rPr>
                <w:rFonts w:ascii="Times New Roman" w:hAnsi="Times New Roman" w:cs="Times New Roman"/>
                <w:b/>
                <w:bCs/>
              </w:rPr>
              <w:t>95% CI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69218BA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952C0">
              <w:rPr>
                <w:rFonts w:ascii="Times New Roman" w:hAnsi="Times New Roman" w:cs="Times New Roman"/>
                <w:b/>
                <w:bCs/>
              </w:rPr>
              <w:t>P-</w:t>
            </w:r>
            <w:proofErr w:type="spellStart"/>
            <w:r w:rsidRPr="000952C0">
              <w:rPr>
                <w:rFonts w:ascii="Times New Roman" w:hAnsi="Times New Roman" w:cs="Times New Roman"/>
                <w:b/>
                <w:bCs/>
              </w:rPr>
              <w:t>value</w:t>
            </w:r>
            <w:proofErr w:type="spellEnd"/>
          </w:p>
        </w:tc>
      </w:tr>
      <w:tr w:rsidR="002404D7" w:rsidRPr="000952C0" w14:paraId="22586C86" w14:textId="77777777" w:rsidTr="00240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12" w:space="0" w:color="000000"/>
              <w:left w:val="single" w:sz="12" w:space="0" w:color="000000"/>
              <w:bottom w:val="nil"/>
            </w:tcBorders>
            <w:shd w:val="clear" w:color="auto" w:fill="D9E2F3" w:themeFill="accent1" w:themeFillTint="33"/>
          </w:tcPr>
          <w:p w14:paraId="7A3066DB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2268" w:type="dxa"/>
            <w:tcBorders>
              <w:top w:val="single" w:sz="12" w:space="0" w:color="000000"/>
              <w:bottom w:val="nil"/>
            </w:tcBorders>
            <w:shd w:val="clear" w:color="auto" w:fill="D9E2F3" w:themeFill="accent1" w:themeFillTint="33"/>
          </w:tcPr>
          <w:p w14:paraId="2DE6E5C2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</w:p>
        </w:tc>
        <w:tc>
          <w:tcPr>
            <w:tcW w:w="1984" w:type="dxa"/>
            <w:tcBorders>
              <w:top w:val="single" w:sz="12" w:space="0" w:color="000000"/>
              <w:bottom w:val="nil"/>
            </w:tcBorders>
            <w:shd w:val="clear" w:color="auto" w:fill="D9E2F3" w:themeFill="accent1" w:themeFillTint="33"/>
          </w:tcPr>
          <w:p w14:paraId="0E09033E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1.05-1.09</w:t>
            </w:r>
          </w:p>
        </w:tc>
        <w:tc>
          <w:tcPr>
            <w:tcW w:w="1140" w:type="dxa"/>
            <w:tcBorders>
              <w:top w:val="single" w:sz="12" w:space="0" w:color="000000"/>
              <w:bottom w:val="nil"/>
              <w:right w:val="single" w:sz="12" w:space="0" w:color="000000"/>
            </w:tcBorders>
            <w:shd w:val="clear" w:color="auto" w:fill="D9E2F3" w:themeFill="accent1" w:themeFillTint="33"/>
          </w:tcPr>
          <w:p w14:paraId="0ACE2B1B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2404D7" w:rsidRPr="000952C0" w14:paraId="68EC82CF" w14:textId="77777777" w:rsidTr="00240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left w:val="single" w:sz="12" w:space="0" w:color="000000"/>
            </w:tcBorders>
            <w:shd w:val="clear" w:color="auto" w:fill="auto"/>
          </w:tcPr>
          <w:p w14:paraId="35480F9F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  <w:proofErr w:type="spellEnd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 xml:space="preserve"> sex</w:t>
            </w:r>
          </w:p>
        </w:tc>
        <w:tc>
          <w:tcPr>
            <w:tcW w:w="2268" w:type="dxa"/>
            <w:shd w:val="clear" w:color="auto" w:fill="auto"/>
          </w:tcPr>
          <w:p w14:paraId="288C106B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1984" w:type="dxa"/>
            <w:shd w:val="clear" w:color="auto" w:fill="auto"/>
          </w:tcPr>
          <w:p w14:paraId="205EA18E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0.64-2.15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  <w:shd w:val="clear" w:color="auto" w:fill="auto"/>
          </w:tcPr>
          <w:p w14:paraId="69687F67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0.601</w:t>
            </w:r>
          </w:p>
        </w:tc>
      </w:tr>
      <w:tr w:rsidR="002404D7" w:rsidRPr="000952C0" w14:paraId="16D830D2" w14:textId="77777777" w:rsidTr="00240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nil"/>
              <w:left w:val="single" w:sz="12" w:space="0" w:color="000000"/>
              <w:bottom w:val="nil"/>
            </w:tcBorders>
            <w:shd w:val="clear" w:color="auto" w:fill="D9E2F3" w:themeFill="accent1" w:themeFillTint="33"/>
          </w:tcPr>
          <w:p w14:paraId="54632AB8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Smoking</w:t>
            </w:r>
            <w:proofErr w:type="gramEnd"/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7B6AC7C8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4A7F35EC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0.25-0.98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D9E2F3" w:themeFill="accent1" w:themeFillTint="33"/>
          </w:tcPr>
          <w:p w14:paraId="0D4478BA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0.044</w:t>
            </w:r>
          </w:p>
        </w:tc>
      </w:tr>
      <w:tr w:rsidR="002404D7" w:rsidRPr="000952C0" w14:paraId="348F92B1" w14:textId="77777777" w:rsidTr="00240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left w:val="single" w:sz="12" w:space="0" w:color="000000"/>
            </w:tcBorders>
            <w:shd w:val="clear" w:color="auto" w:fill="auto"/>
          </w:tcPr>
          <w:p w14:paraId="7ED59312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2780EE0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1.55</w:t>
            </w:r>
          </w:p>
        </w:tc>
        <w:tc>
          <w:tcPr>
            <w:tcW w:w="1984" w:type="dxa"/>
            <w:shd w:val="clear" w:color="auto" w:fill="auto"/>
          </w:tcPr>
          <w:p w14:paraId="32DF9299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1.02-2.38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  <w:shd w:val="clear" w:color="auto" w:fill="auto"/>
          </w:tcPr>
          <w:p w14:paraId="4607CEA6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0.042</w:t>
            </w:r>
          </w:p>
        </w:tc>
      </w:tr>
      <w:tr w:rsidR="002404D7" w:rsidRPr="000952C0" w14:paraId="734CC062" w14:textId="77777777" w:rsidTr="00240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nil"/>
              <w:left w:val="single" w:sz="12" w:space="0" w:color="000000"/>
              <w:bottom w:val="nil"/>
            </w:tcBorders>
            <w:shd w:val="clear" w:color="auto" w:fill="D9E2F3" w:themeFill="accent1" w:themeFillTint="33"/>
          </w:tcPr>
          <w:p w14:paraId="02FB68B8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Dyslipemia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01ED1B36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00399B39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0.88-1.87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D9E2F3" w:themeFill="accent1" w:themeFillTint="33"/>
          </w:tcPr>
          <w:p w14:paraId="3D049173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0.189</w:t>
            </w:r>
          </w:p>
        </w:tc>
      </w:tr>
      <w:tr w:rsidR="002404D7" w:rsidRPr="000952C0" w14:paraId="0A5AF776" w14:textId="77777777" w:rsidTr="00240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left w:val="single" w:sz="12" w:space="0" w:color="000000"/>
            </w:tcBorders>
            <w:shd w:val="clear" w:color="auto" w:fill="auto"/>
          </w:tcPr>
          <w:p w14:paraId="627D5547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2268" w:type="dxa"/>
            <w:shd w:val="clear" w:color="auto" w:fill="auto"/>
          </w:tcPr>
          <w:p w14:paraId="7D3D715C" w14:textId="77777777" w:rsidR="002404D7" w:rsidRPr="000952C0" w:rsidRDefault="000952C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</w:p>
        </w:tc>
        <w:tc>
          <w:tcPr>
            <w:tcW w:w="1984" w:type="dxa"/>
            <w:shd w:val="clear" w:color="auto" w:fill="auto"/>
          </w:tcPr>
          <w:p w14:paraId="3932DE31" w14:textId="77777777" w:rsidR="002404D7" w:rsidRPr="000952C0" w:rsidRDefault="000952C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1.44-3.21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  <w:shd w:val="clear" w:color="auto" w:fill="auto"/>
          </w:tcPr>
          <w:p w14:paraId="6F82DCBB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2404D7" w:rsidRPr="000952C0" w14:paraId="55C81080" w14:textId="77777777" w:rsidTr="00240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nil"/>
              <w:left w:val="single" w:sz="12" w:space="0" w:color="000000"/>
              <w:bottom w:val="nil"/>
            </w:tcBorders>
            <w:shd w:val="clear" w:color="auto" w:fill="D9E2F3" w:themeFill="accent1" w:themeFillTint="33"/>
          </w:tcPr>
          <w:p w14:paraId="5ED4115A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Peripheral</w:t>
            </w:r>
            <w:proofErr w:type="spellEnd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artery</w:t>
            </w:r>
            <w:proofErr w:type="spellEnd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08AA9F56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1.36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14AF6077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0.55-3.33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D9E2F3" w:themeFill="accent1" w:themeFillTint="33"/>
          </w:tcPr>
          <w:p w14:paraId="27146DE1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0.502</w:t>
            </w:r>
          </w:p>
        </w:tc>
      </w:tr>
      <w:tr w:rsidR="002404D7" w:rsidRPr="000952C0" w14:paraId="4ECB8678" w14:textId="77777777" w:rsidTr="00240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left w:val="single" w:sz="12" w:space="0" w:color="000000"/>
            </w:tcBorders>
            <w:shd w:val="clear" w:color="auto" w:fill="auto"/>
          </w:tcPr>
          <w:p w14:paraId="772DEE71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Coronary</w:t>
            </w:r>
            <w:proofErr w:type="spellEnd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artery</w:t>
            </w:r>
            <w:proofErr w:type="spellEnd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8214D21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</w:tc>
        <w:tc>
          <w:tcPr>
            <w:tcW w:w="1984" w:type="dxa"/>
            <w:shd w:val="clear" w:color="auto" w:fill="auto"/>
          </w:tcPr>
          <w:p w14:paraId="7098AA00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1.17-3.92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  <w:shd w:val="clear" w:color="auto" w:fill="auto"/>
          </w:tcPr>
          <w:p w14:paraId="2BBEB8FD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</w:p>
        </w:tc>
      </w:tr>
      <w:tr w:rsidR="002404D7" w:rsidRPr="000952C0" w14:paraId="0F905638" w14:textId="77777777" w:rsidTr="00240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nil"/>
              <w:left w:val="single" w:sz="12" w:space="0" w:color="000000"/>
              <w:bottom w:val="nil"/>
            </w:tcBorders>
            <w:shd w:val="clear" w:color="auto" w:fill="D9E2F3" w:themeFill="accent1" w:themeFillTint="33"/>
          </w:tcPr>
          <w:p w14:paraId="70F28B26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Prior stroke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23D11DAD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2.39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286C4CD7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1.40-4.06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D9E2F3" w:themeFill="accent1" w:themeFillTint="33"/>
          </w:tcPr>
          <w:p w14:paraId="5DCCA986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2404D7" w:rsidRPr="000952C0" w14:paraId="7B165BD6" w14:textId="77777777" w:rsidTr="00240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left w:val="single" w:sz="12" w:space="0" w:color="000000"/>
            </w:tcBorders>
            <w:shd w:val="clear" w:color="auto" w:fill="auto"/>
          </w:tcPr>
          <w:p w14:paraId="2F486255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 xml:space="preserve">Prior </w:t>
            </w:r>
            <w:bookmarkStart w:id="0" w:name="_Hlk23682353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β-</w:t>
            </w:r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blocker</w:t>
            </w:r>
            <w:proofErr w:type="spellEnd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therapy</w:t>
            </w:r>
            <w:bookmarkEnd w:id="0"/>
            <w:proofErr w:type="spellEnd"/>
          </w:p>
        </w:tc>
        <w:tc>
          <w:tcPr>
            <w:tcW w:w="2268" w:type="dxa"/>
            <w:shd w:val="clear" w:color="auto" w:fill="auto"/>
          </w:tcPr>
          <w:p w14:paraId="06F1355E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1.94</w:t>
            </w:r>
          </w:p>
        </w:tc>
        <w:tc>
          <w:tcPr>
            <w:tcW w:w="1984" w:type="dxa"/>
            <w:shd w:val="clear" w:color="auto" w:fill="auto"/>
          </w:tcPr>
          <w:p w14:paraId="6E990C7F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1.15-3.26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  <w:shd w:val="clear" w:color="auto" w:fill="auto"/>
          </w:tcPr>
          <w:p w14:paraId="00814A91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</w:tr>
      <w:tr w:rsidR="002404D7" w:rsidRPr="000952C0" w14:paraId="2F9BD1BE" w14:textId="77777777" w:rsidTr="00240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nil"/>
              <w:left w:val="single" w:sz="12" w:space="0" w:color="000000"/>
              <w:bottom w:val="nil"/>
            </w:tcBorders>
            <w:shd w:val="clear" w:color="auto" w:fill="D9E2F3" w:themeFill="accent1" w:themeFillTint="33"/>
          </w:tcPr>
          <w:p w14:paraId="23CE25AB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COPD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3687D8FA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1.48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149BD015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0.95-2.32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D9E2F3" w:themeFill="accent1" w:themeFillTint="33"/>
          </w:tcPr>
          <w:p w14:paraId="388A6044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0.085</w:t>
            </w:r>
          </w:p>
        </w:tc>
      </w:tr>
      <w:tr w:rsidR="002404D7" w:rsidRPr="000952C0" w14:paraId="0A368988" w14:textId="77777777" w:rsidTr="00240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left w:val="single" w:sz="12" w:space="0" w:color="000000"/>
            </w:tcBorders>
            <w:shd w:val="clear" w:color="auto" w:fill="auto"/>
          </w:tcPr>
          <w:p w14:paraId="07CA32FB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  <w:proofErr w:type="spellEnd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cancer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3126933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1984" w:type="dxa"/>
            <w:shd w:val="clear" w:color="auto" w:fill="auto"/>
          </w:tcPr>
          <w:p w14:paraId="245AB534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1.24-3.62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  <w:shd w:val="clear" w:color="auto" w:fill="auto"/>
          </w:tcPr>
          <w:p w14:paraId="46E6401E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</w:tr>
      <w:tr w:rsidR="002404D7" w:rsidRPr="000952C0" w14:paraId="4E7119F8" w14:textId="77777777" w:rsidTr="00240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nil"/>
              <w:left w:val="single" w:sz="12" w:space="0" w:color="000000"/>
              <w:bottom w:val="nil"/>
            </w:tcBorders>
            <w:shd w:val="clear" w:color="auto" w:fill="D9E2F3" w:themeFill="accent1" w:themeFillTint="33"/>
          </w:tcPr>
          <w:p w14:paraId="6946D695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 xml:space="preserve">Killip </w:t>
            </w:r>
            <w:bookmarkStart w:id="1" w:name="_Hlk23682379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 xml:space="preserve">≥ II at </w:t>
            </w:r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admission</w:t>
            </w:r>
            <w:bookmarkEnd w:id="1"/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5DA30A76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2.44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52D54621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1.68-3.55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D9E2F3" w:themeFill="accent1" w:themeFillTint="33"/>
          </w:tcPr>
          <w:p w14:paraId="5AF04417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2404D7" w:rsidRPr="000952C0" w14:paraId="1583C31D" w14:textId="77777777" w:rsidTr="00240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left w:val="single" w:sz="12" w:space="0" w:color="000000"/>
            </w:tcBorders>
            <w:shd w:val="clear" w:color="auto" w:fill="auto"/>
          </w:tcPr>
          <w:p w14:paraId="63FE2359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 xml:space="preserve">Atrial </w:t>
            </w:r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fibrillation</w:t>
            </w:r>
            <w:proofErr w:type="spellEnd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flutter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79EE886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1.94</w:t>
            </w:r>
          </w:p>
        </w:tc>
        <w:tc>
          <w:tcPr>
            <w:tcW w:w="1984" w:type="dxa"/>
            <w:shd w:val="clear" w:color="auto" w:fill="auto"/>
          </w:tcPr>
          <w:p w14:paraId="164B1255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1.27-2.97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  <w:shd w:val="clear" w:color="auto" w:fill="auto"/>
          </w:tcPr>
          <w:p w14:paraId="590AFC74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2404D7" w:rsidRPr="000952C0" w14:paraId="54DB6F9B" w14:textId="77777777" w:rsidTr="00240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nil"/>
              <w:left w:val="single" w:sz="12" w:space="0" w:color="000000"/>
              <w:bottom w:val="nil"/>
            </w:tcBorders>
            <w:shd w:val="clear" w:color="auto" w:fill="D9E2F3" w:themeFill="accent1" w:themeFillTint="33"/>
          </w:tcPr>
          <w:p w14:paraId="7AE0E242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Bundle</w:t>
            </w:r>
            <w:proofErr w:type="spellEnd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brunch</w:t>
            </w:r>
            <w:proofErr w:type="spellEnd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 xml:space="preserve"> block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2054FD0F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777CDE52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0.17-1.64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D9E2F3" w:themeFill="accent1" w:themeFillTint="33"/>
          </w:tcPr>
          <w:p w14:paraId="0C69E0A2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0.264</w:t>
            </w:r>
          </w:p>
        </w:tc>
      </w:tr>
      <w:tr w:rsidR="002404D7" w:rsidRPr="000952C0" w14:paraId="0F064A6A" w14:textId="77777777" w:rsidTr="00240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left w:val="single" w:sz="12" w:space="0" w:color="000000"/>
            </w:tcBorders>
            <w:shd w:val="clear" w:color="auto" w:fill="auto"/>
          </w:tcPr>
          <w:p w14:paraId="01557577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23682408"/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Creatinine</w:t>
            </w:r>
            <w:proofErr w:type="spellEnd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 xml:space="preserve"> ≥ 1.5 mg/dL</w:t>
            </w:r>
            <w:bookmarkEnd w:id="2"/>
          </w:p>
        </w:tc>
        <w:tc>
          <w:tcPr>
            <w:tcW w:w="2268" w:type="dxa"/>
            <w:shd w:val="clear" w:color="auto" w:fill="auto"/>
          </w:tcPr>
          <w:p w14:paraId="4687F5C6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3.02</w:t>
            </w:r>
          </w:p>
        </w:tc>
        <w:tc>
          <w:tcPr>
            <w:tcW w:w="1984" w:type="dxa"/>
            <w:shd w:val="clear" w:color="auto" w:fill="auto"/>
          </w:tcPr>
          <w:p w14:paraId="68EC98D3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1.66-5.50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  <w:shd w:val="clear" w:color="auto" w:fill="auto"/>
          </w:tcPr>
          <w:p w14:paraId="57AFD189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2404D7" w:rsidRPr="000952C0" w14:paraId="09DD128F" w14:textId="77777777" w:rsidTr="00240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nil"/>
              <w:left w:val="single" w:sz="12" w:space="0" w:color="000000"/>
              <w:bottom w:val="nil"/>
            </w:tcBorders>
            <w:shd w:val="clear" w:color="auto" w:fill="D9E2F3" w:themeFill="accent1" w:themeFillTint="33"/>
          </w:tcPr>
          <w:p w14:paraId="7F618F95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Apical vs Non apical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5CCE477B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1.66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7099195D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1.05-2.61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D9E2F3" w:themeFill="accent1" w:themeFillTint="33"/>
          </w:tcPr>
          <w:p w14:paraId="3C6F0344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0.029</w:t>
            </w:r>
          </w:p>
        </w:tc>
      </w:tr>
      <w:tr w:rsidR="002404D7" w:rsidRPr="000952C0" w14:paraId="49F2751A" w14:textId="77777777" w:rsidTr="00240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left w:val="single" w:sz="12" w:space="0" w:color="000000"/>
            </w:tcBorders>
            <w:shd w:val="clear" w:color="auto" w:fill="auto"/>
          </w:tcPr>
          <w:p w14:paraId="011DBD0A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Trigger vs Non-trigger</w:t>
            </w:r>
          </w:p>
          <w:p w14:paraId="6CE9C7E0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  <w:lang w:val="en-US"/>
              </w:rPr>
            </w:pPr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  <w:lang w:val="en-US"/>
              </w:rPr>
              <w:t xml:space="preserve">   Emotional Trigger</w:t>
            </w:r>
          </w:p>
          <w:p w14:paraId="5FA5D2C3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Physical</w:t>
            </w:r>
            <w:proofErr w:type="spellEnd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Trigger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79367EA" w14:textId="77777777" w:rsidR="002404D7" w:rsidRPr="000952C0" w:rsidRDefault="002404D7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067D7B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  <w:p w14:paraId="2D08D318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1.31</w:t>
            </w:r>
          </w:p>
        </w:tc>
        <w:tc>
          <w:tcPr>
            <w:tcW w:w="1984" w:type="dxa"/>
            <w:shd w:val="clear" w:color="auto" w:fill="auto"/>
          </w:tcPr>
          <w:p w14:paraId="4696F97D" w14:textId="77777777" w:rsidR="002404D7" w:rsidRPr="000952C0" w:rsidRDefault="002404D7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E0BF9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0.42-1.04</w:t>
            </w:r>
          </w:p>
          <w:p w14:paraId="4F4E27F2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0.84-2.06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  <w:shd w:val="clear" w:color="auto" w:fill="auto"/>
          </w:tcPr>
          <w:p w14:paraId="045F5C9D" w14:textId="77777777" w:rsidR="002404D7" w:rsidRPr="000952C0" w:rsidRDefault="002404D7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70A383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0.072</w:t>
            </w:r>
          </w:p>
          <w:p w14:paraId="513DC66F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0.238</w:t>
            </w:r>
          </w:p>
        </w:tc>
      </w:tr>
      <w:tr w:rsidR="002404D7" w:rsidRPr="000952C0" w14:paraId="63E3A81E" w14:textId="77777777" w:rsidTr="00240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nil"/>
              <w:left w:val="single" w:sz="12" w:space="0" w:color="000000"/>
              <w:bottom w:val="nil"/>
            </w:tcBorders>
            <w:shd w:val="clear" w:color="auto" w:fill="D9E2F3" w:themeFill="accent1" w:themeFillTint="33"/>
          </w:tcPr>
          <w:p w14:paraId="75834C0C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Aspirin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49094DE3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04FDDC1A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0.48-1.03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D9E2F3" w:themeFill="accent1" w:themeFillTint="33"/>
          </w:tcPr>
          <w:p w14:paraId="19F194BC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0.067</w:t>
            </w:r>
          </w:p>
        </w:tc>
      </w:tr>
      <w:tr w:rsidR="002404D7" w:rsidRPr="000952C0" w14:paraId="011F23E3" w14:textId="77777777" w:rsidTr="00240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left w:val="single" w:sz="12" w:space="0" w:color="000000"/>
            </w:tcBorders>
            <w:shd w:val="clear" w:color="auto" w:fill="auto"/>
          </w:tcPr>
          <w:p w14:paraId="2FB56D1A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 xml:space="preserve">P2Y12 </w:t>
            </w:r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inhibitor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5E274EFE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</w:tc>
        <w:tc>
          <w:tcPr>
            <w:tcW w:w="1984" w:type="dxa"/>
            <w:shd w:val="clear" w:color="auto" w:fill="auto"/>
          </w:tcPr>
          <w:p w14:paraId="250E4A3B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0.32-1.64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  <w:shd w:val="clear" w:color="auto" w:fill="auto"/>
          </w:tcPr>
          <w:p w14:paraId="304278C0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0.433</w:t>
            </w:r>
          </w:p>
        </w:tc>
      </w:tr>
      <w:tr w:rsidR="002404D7" w:rsidRPr="000952C0" w14:paraId="31E2818F" w14:textId="77777777" w:rsidTr="00240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nil"/>
              <w:left w:val="single" w:sz="12" w:space="0" w:color="000000"/>
              <w:bottom w:val="nil"/>
            </w:tcBorders>
            <w:shd w:val="clear" w:color="auto" w:fill="D9E2F3" w:themeFill="accent1" w:themeFillTint="33"/>
          </w:tcPr>
          <w:p w14:paraId="22B06F8B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 xml:space="preserve">Oral </w:t>
            </w:r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anticoagulation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65B3E430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1.38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4145EFB9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0.87-2.19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D9E2F3" w:themeFill="accent1" w:themeFillTint="33"/>
          </w:tcPr>
          <w:p w14:paraId="330A6C1E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0.166</w:t>
            </w:r>
          </w:p>
        </w:tc>
      </w:tr>
      <w:tr w:rsidR="002404D7" w:rsidRPr="000952C0" w14:paraId="208D8C01" w14:textId="77777777" w:rsidTr="00240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left w:val="single" w:sz="12" w:space="0" w:color="000000"/>
            </w:tcBorders>
            <w:shd w:val="clear" w:color="auto" w:fill="auto"/>
          </w:tcPr>
          <w:p w14:paraId="59910970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β-</w:t>
            </w:r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blockers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C23FA43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</w:tc>
        <w:tc>
          <w:tcPr>
            <w:tcW w:w="1984" w:type="dxa"/>
            <w:shd w:val="clear" w:color="auto" w:fill="auto"/>
          </w:tcPr>
          <w:p w14:paraId="7B449761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0.59-1.27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  <w:shd w:val="clear" w:color="auto" w:fill="auto"/>
          </w:tcPr>
          <w:p w14:paraId="1170698A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0.444</w:t>
            </w:r>
          </w:p>
        </w:tc>
      </w:tr>
      <w:tr w:rsidR="002404D7" w:rsidRPr="000952C0" w14:paraId="544D5E94" w14:textId="77777777" w:rsidTr="00240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nil"/>
              <w:left w:val="single" w:sz="12" w:space="0" w:color="000000"/>
              <w:bottom w:val="nil"/>
            </w:tcBorders>
            <w:shd w:val="clear" w:color="auto" w:fill="D9E2F3" w:themeFill="accent1" w:themeFillTint="33"/>
          </w:tcPr>
          <w:p w14:paraId="7140D708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ACEI/ARB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5F86317C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3A254B52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0.48-1.02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D9E2F3" w:themeFill="accent1" w:themeFillTint="33"/>
          </w:tcPr>
          <w:p w14:paraId="43C76A7F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0.065</w:t>
            </w:r>
          </w:p>
        </w:tc>
      </w:tr>
      <w:tr w:rsidR="002404D7" w:rsidRPr="000952C0" w14:paraId="4F964A30" w14:textId="77777777" w:rsidTr="00240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left w:val="single" w:sz="12" w:space="0" w:color="000000"/>
            </w:tcBorders>
            <w:shd w:val="clear" w:color="auto" w:fill="auto"/>
          </w:tcPr>
          <w:p w14:paraId="373248CE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Calcium</w:t>
            </w:r>
            <w:proofErr w:type="spellEnd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channel</w:t>
            </w:r>
            <w:proofErr w:type="spellEnd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blockers</w:t>
            </w:r>
            <w:proofErr w:type="spellEnd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14:paraId="1F1FD60A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1.36</w:t>
            </w:r>
          </w:p>
        </w:tc>
        <w:tc>
          <w:tcPr>
            <w:tcW w:w="1984" w:type="dxa"/>
            <w:shd w:val="clear" w:color="auto" w:fill="auto"/>
          </w:tcPr>
          <w:p w14:paraId="2362F0E3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0.83-2.23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  <w:shd w:val="clear" w:color="auto" w:fill="auto"/>
          </w:tcPr>
          <w:p w14:paraId="25BFF13C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0.219</w:t>
            </w:r>
          </w:p>
        </w:tc>
      </w:tr>
      <w:tr w:rsidR="002404D7" w:rsidRPr="000952C0" w14:paraId="72469215" w14:textId="77777777" w:rsidTr="00240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nil"/>
              <w:left w:val="single" w:sz="12" w:space="0" w:color="000000"/>
              <w:bottom w:val="nil"/>
            </w:tcBorders>
            <w:shd w:val="clear" w:color="auto" w:fill="D9E2F3" w:themeFill="accent1" w:themeFillTint="33"/>
          </w:tcPr>
          <w:p w14:paraId="53A8E08A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Nitrates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10BAE474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6CDAF334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0.62-2.44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D9E2F3" w:themeFill="accent1" w:themeFillTint="33"/>
          </w:tcPr>
          <w:p w14:paraId="26B11385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0.561</w:t>
            </w:r>
          </w:p>
        </w:tc>
      </w:tr>
      <w:tr w:rsidR="002404D7" w:rsidRPr="000952C0" w14:paraId="1238B5BF" w14:textId="77777777" w:rsidTr="00240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left w:val="single" w:sz="12" w:space="0" w:color="000000"/>
            </w:tcBorders>
            <w:shd w:val="clear" w:color="auto" w:fill="auto"/>
          </w:tcPr>
          <w:p w14:paraId="185F1562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2C41DDB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1.96</w:t>
            </w:r>
          </w:p>
        </w:tc>
        <w:tc>
          <w:tcPr>
            <w:tcW w:w="1984" w:type="dxa"/>
            <w:shd w:val="clear" w:color="auto" w:fill="auto"/>
          </w:tcPr>
          <w:p w14:paraId="08BA1874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1.29-2.97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  <w:shd w:val="clear" w:color="auto" w:fill="auto"/>
          </w:tcPr>
          <w:p w14:paraId="6648CEF7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2404D7" w:rsidRPr="000952C0" w14:paraId="328AFF75" w14:textId="77777777" w:rsidTr="00240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nil"/>
              <w:left w:val="single" w:sz="12" w:space="0" w:color="000000"/>
              <w:bottom w:val="nil"/>
            </w:tcBorders>
            <w:shd w:val="clear" w:color="auto" w:fill="D9E2F3" w:themeFill="accent1" w:themeFillTint="33"/>
          </w:tcPr>
          <w:p w14:paraId="24A115F6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Statins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52D45356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368DE355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0.48-1.03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D9E2F3" w:themeFill="accent1" w:themeFillTint="33"/>
          </w:tcPr>
          <w:p w14:paraId="7C570C97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0.074</w:t>
            </w:r>
          </w:p>
        </w:tc>
      </w:tr>
      <w:tr w:rsidR="002404D7" w:rsidRPr="000952C0" w14:paraId="1C7A7445" w14:textId="77777777" w:rsidTr="00240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left w:val="single" w:sz="12" w:space="0" w:color="000000"/>
            </w:tcBorders>
            <w:shd w:val="clear" w:color="auto" w:fill="auto"/>
          </w:tcPr>
          <w:p w14:paraId="1976F60F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Anxiolytic</w:t>
            </w:r>
            <w:proofErr w:type="spellEnd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medication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3CA6D07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1984" w:type="dxa"/>
            <w:shd w:val="clear" w:color="auto" w:fill="auto"/>
          </w:tcPr>
          <w:p w14:paraId="07C55547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0.75-1.72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  <w:shd w:val="clear" w:color="auto" w:fill="auto"/>
          </w:tcPr>
          <w:p w14:paraId="38652CF5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0.540</w:t>
            </w:r>
          </w:p>
        </w:tc>
      </w:tr>
      <w:tr w:rsidR="002404D7" w:rsidRPr="000952C0" w14:paraId="0A093FAA" w14:textId="77777777" w:rsidTr="00240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D9E2F3" w:themeFill="accent1" w:themeFillTint="33"/>
          </w:tcPr>
          <w:p w14:paraId="20CB3690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Antidepressant</w:t>
            </w:r>
            <w:proofErr w:type="spellEnd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therapy</w:t>
            </w:r>
            <w:proofErr w:type="spellEnd"/>
          </w:p>
        </w:tc>
        <w:tc>
          <w:tcPr>
            <w:tcW w:w="2268" w:type="dxa"/>
            <w:tcBorders>
              <w:top w:val="nil"/>
              <w:bottom w:val="single" w:sz="12" w:space="0" w:color="000000"/>
            </w:tcBorders>
            <w:shd w:val="clear" w:color="auto" w:fill="D9E2F3" w:themeFill="accent1" w:themeFillTint="33"/>
          </w:tcPr>
          <w:p w14:paraId="2EF8EE55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1.46</w:t>
            </w:r>
          </w:p>
        </w:tc>
        <w:tc>
          <w:tcPr>
            <w:tcW w:w="1984" w:type="dxa"/>
            <w:tcBorders>
              <w:top w:val="nil"/>
              <w:bottom w:val="single" w:sz="12" w:space="0" w:color="000000"/>
            </w:tcBorders>
            <w:shd w:val="clear" w:color="auto" w:fill="D9E2F3" w:themeFill="accent1" w:themeFillTint="33"/>
          </w:tcPr>
          <w:p w14:paraId="1EDBF950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0.86-2.48</w:t>
            </w:r>
          </w:p>
        </w:tc>
        <w:tc>
          <w:tcPr>
            <w:tcW w:w="1140" w:type="dxa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9E2F3" w:themeFill="accent1" w:themeFillTint="33"/>
          </w:tcPr>
          <w:p w14:paraId="77F84202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0.165</w:t>
            </w:r>
          </w:p>
        </w:tc>
      </w:tr>
      <w:tr w:rsidR="002404D7" w:rsidRPr="00502662" w14:paraId="59649416" w14:textId="77777777" w:rsidTr="00240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FDC16D4" w14:textId="77777777" w:rsidR="002404D7" w:rsidRPr="000952C0" w:rsidRDefault="000952C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2C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>ACEI/ARB: An</w:t>
            </w:r>
            <w:r w:rsidRPr="000952C0"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en-US"/>
              </w:rPr>
              <w:t>giotensin-Converting enzyme inhibitors (ACEI) and angiotensin receptor blockers</w:t>
            </w:r>
            <w:r w:rsidRPr="000952C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 xml:space="preserve">; CI: Confidence </w:t>
            </w:r>
            <w:proofErr w:type="gramStart"/>
            <w:r w:rsidRPr="000952C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>Interval;  COPD</w:t>
            </w:r>
            <w:proofErr w:type="gramEnd"/>
            <w:r w:rsidRPr="000952C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>: Chronic Obstructive Pulmonary Disease; HR: Hazard Ratio.</w:t>
            </w:r>
          </w:p>
        </w:tc>
      </w:tr>
    </w:tbl>
    <w:p w14:paraId="0291FE5E" w14:textId="77777777" w:rsidR="002404D7" w:rsidRPr="000952C0" w:rsidRDefault="002404D7">
      <w:pPr>
        <w:spacing w:after="1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Style w:val="Tablanormal2"/>
        <w:tblW w:w="8510" w:type="dxa"/>
        <w:jc w:val="center"/>
        <w:tblLook w:val="04A0" w:firstRow="1" w:lastRow="0" w:firstColumn="1" w:lastColumn="0" w:noHBand="0" w:noVBand="1"/>
      </w:tblPr>
      <w:tblGrid>
        <w:gridCol w:w="3402"/>
        <w:gridCol w:w="1984"/>
        <w:gridCol w:w="1984"/>
        <w:gridCol w:w="1140"/>
      </w:tblGrid>
      <w:tr w:rsidR="002404D7" w:rsidRPr="00502662" w14:paraId="3A4FBC28" w14:textId="77777777" w:rsidTr="00240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9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35D7FE9E" w14:textId="77777777" w:rsidR="002404D7" w:rsidRPr="000952C0" w:rsidRDefault="000952C0">
            <w:pPr>
              <w:spacing w:after="0"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0952C0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 xml:space="preserve">Table 2. </w:t>
            </w:r>
            <w:r w:rsidRPr="000952C0">
              <w:rPr>
                <w:rFonts w:ascii="Times New Roman" w:hAnsi="Times New Roman" w:cs="Times New Roman"/>
                <w:color w:val="1F3864" w:themeColor="accent1" w:themeShade="80"/>
                <w:sz w:val="24"/>
                <w:szCs w:val="24"/>
                <w:lang w:val="en-US"/>
              </w:rPr>
              <w:t>Baseline characteristics after propensity score matching according to the prescription of β-blockers.</w:t>
            </w:r>
          </w:p>
        </w:tc>
      </w:tr>
      <w:tr w:rsidR="002404D7" w:rsidRPr="000952C0" w14:paraId="663E435C" w14:textId="77777777" w:rsidTr="00240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FF22353" w14:textId="77777777" w:rsidR="002404D7" w:rsidRPr="000952C0" w:rsidRDefault="000952C0">
            <w:pPr>
              <w:spacing w:after="0"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952C0">
              <w:rPr>
                <w:rFonts w:ascii="Times New Roman" w:hAnsi="Times New Roman" w:cs="Times New Roman"/>
              </w:rPr>
              <w:t>Variables</w:t>
            </w:r>
          </w:p>
        </w:tc>
        <w:tc>
          <w:tcPr>
            <w:tcW w:w="1984" w:type="dxa"/>
            <w:tcBorders>
              <w:top w:val="nil"/>
              <w:bottom w:val="single" w:sz="12" w:space="0" w:color="000000"/>
            </w:tcBorders>
            <w:shd w:val="clear" w:color="auto" w:fill="auto"/>
            <w:vAlign w:val="center"/>
          </w:tcPr>
          <w:p w14:paraId="2741E3FF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952C0">
              <w:rPr>
                <w:rFonts w:ascii="Times New Roman" w:hAnsi="Times New Roman" w:cs="Times New Roman"/>
                <w:b/>
                <w:bCs/>
                <w:color w:val="000000"/>
              </w:rPr>
              <w:t>β-</w:t>
            </w:r>
            <w:proofErr w:type="spellStart"/>
            <w:r w:rsidRPr="000952C0">
              <w:rPr>
                <w:rFonts w:ascii="Times New Roman" w:hAnsi="Times New Roman" w:cs="Times New Roman"/>
                <w:b/>
                <w:bCs/>
                <w:color w:val="000000"/>
              </w:rPr>
              <w:t>blockers</w:t>
            </w:r>
            <w:proofErr w:type="spellEnd"/>
          </w:p>
          <w:p w14:paraId="25D473FF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952C0">
              <w:rPr>
                <w:rFonts w:ascii="Times New Roman" w:hAnsi="Times New Roman" w:cs="Times New Roman"/>
                <w:b/>
                <w:bCs/>
                <w:color w:val="000000"/>
              </w:rPr>
              <w:t>(n=202)</w:t>
            </w:r>
          </w:p>
        </w:tc>
        <w:tc>
          <w:tcPr>
            <w:tcW w:w="1984" w:type="dxa"/>
            <w:tcBorders>
              <w:top w:val="nil"/>
              <w:bottom w:val="single" w:sz="12" w:space="0" w:color="000000"/>
            </w:tcBorders>
            <w:shd w:val="clear" w:color="auto" w:fill="auto"/>
            <w:vAlign w:val="center"/>
          </w:tcPr>
          <w:p w14:paraId="6272C69D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952C0">
              <w:rPr>
                <w:rFonts w:ascii="Times New Roman" w:hAnsi="Times New Roman" w:cs="Times New Roman"/>
                <w:b/>
                <w:bCs/>
              </w:rPr>
              <w:t xml:space="preserve">Non </w:t>
            </w:r>
            <w:r w:rsidRPr="000952C0">
              <w:rPr>
                <w:rFonts w:ascii="Times New Roman" w:hAnsi="Times New Roman" w:cs="Times New Roman"/>
                <w:b/>
                <w:bCs/>
                <w:color w:val="000000"/>
              </w:rPr>
              <w:t>β-</w:t>
            </w:r>
            <w:proofErr w:type="spellStart"/>
            <w:r w:rsidRPr="000952C0">
              <w:rPr>
                <w:rFonts w:ascii="Times New Roman" w:hAnsi="Times New Roman" w:cs="Times New Roman"/>
                <w:b/>
                <w:bCs/>
                <w:color w:val="000000"/>
              </w:rPr>
              <w:t>blockers</w:t>
            </w:r>
            <w:proofErr w:type="spellEnd"/>
          </w:p>
          <w:p w14:paraId="683A7217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952C0">
              <w:rPr>
                <w:rFonts w:ascii="Times New Roman" w:hAnsi="Times New Roman" w:cs="Times New Roman"/>
                <w:b/>
                <w:bCs/>
                <w:color w:val="000000"/>
              </w:rPr>
              <w:t>(n=202)</w:t>
            </w:r>
          </w:p>
        </w:tc>
        <w:tc>
          <w:tcPr>
            <w:tcW w:w="1140" w:type="dxa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37BC44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952C0">
              <w:rPr>
                <w:rFonts w:ascii="Times New Roman" w:hAnsi="Times New Roman" w:cs="Times New Roman"/>
                <w:b/>
                <w:bCs/>
              </w:rPr>
              <w:t>SMD</w:t>
            </w:r>
          </w:p>
        </w:tc>
      </w:tr>
      <w:tr w:rsidR="002404D7" w:rsidRPr="000952C0" w14:paraId="721DA987" w14:textId="77777777" w:rsidTr="002404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single" w:sz="12" w:space="0" w:color="000000"/>
              <w:left w:val="single" w:sz="12" w:space="0" w:color="000000"/>
              <w:bottom w:val="nil"/>
            </w:tcBorders>
            <w:shd w:val="clear" w:color="auto" w:fill="D9E2F3" w:themeFill="accent1" w:themeFillTint="33"/>
          </w:tcPr>
          <w:p w14:paraId="7DAB0546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984" w:type="dxa"/>
            <w:tcBorders>
              <w:top w:val="single" w:sz="12" w:space="0" w:color="000000"/>
              <w:bottom w:val="nil"/>
            </w:tcBorders>
            <w:shd w:val="clear" w:color="auto" w:fill="D9E2F3" w:themeFill="accent1" w:themeFillTint="33"/>
          </w:tcPr>
          <w:p w14:paraId="24F63B01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70.4 ± 11.9</w:t>
            </w:r>
          </w:p>
        </w:tc>
        <w:tc>
          <w:tcPr>
            <w:tcW w:w="1984" w:type="dxa"/>
            <w:tcBorders>
              <w:top w:val="single" w:sz="12" w:space="0" w:color="000000"/>
              <w:bottom w:val="nil"/>
            </w:tcBorders>
            <w:shd w:val="clear" w:color="auto" w:fill="D9E2F3" w:themeFill="accent1" w:themeFillTint="33"/>
          </w:tcPr>
          <w:p w14:paraId="1542507C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70.8 ± 12.4</w:t>
            </w:r>
          </w:p>
        </w:tc>
        <w:tc>
          <w:tcPr>
            <w:tcW w:w="1140" w:type="dxa"/>
            <w:tcBorders>
              <w:top w:val="single" w:sz="12" w:space="0" w:color="000000"/>
              <w:bottom w:val="nil"/>
              <w:right w:val="single" w:sz="12" w:space="0" w:color="000000"/>
            </w:tcBorders>
            <w:shd w:val="clear" w:color="auto" w:fill="D9E2F3" w:themeFill="accent1" w:themeFillTint="33"/>
          </w:tcPr>
          <w:p w14:paraId="2C166496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-0.033</w:t>
            </w:r>
          </w:p>
        </w:tc>
      </w:tr>
      <w:tr w:rsidR="002404D7" w:rsidRPr="000952C0" w14:paraId="447B505E" w14:textId="77777777" w:rsidTr="00240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nil"/>
              <w:left w:val="single" w:sz="12" w:space="0" w:color="000000"/>
              <w:bottom w:val="nil"/>
            </w:tcBorders>
            <w:shd w:val="clear" w:color="auto" w:fill="auto"/>
          </w:tcPr>
          <w:p w14:paraId="76FD947B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  <w:proofErr w:type="spellEnd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 xml:space="preserve"> sex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79361702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523 (89.9%)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2B1DB053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331 (85.3%)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</w:tcPr>
          <w:p w14:paraId="2D0218BA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</w:tr>
      <w:tr w:rsidR="002404D7" w:rsidRPr="000952C0" w14:paraId="7124AD57" w14:textId="77777777" w:rsidTr="002404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nil"/>
              <w:left w:val="single" w:sz="12" w:space="0" w:color="000000"/>
              <w:bottom w:val="nil"/>
            </w:tcBorders>
            <w:shd w:val="clear" w:color="auto" w:fill="D9E2F3" w:themeFill="accent1" w:themeFillTint="33"/>
          </w:tcPr>
          <w:p w14:paraId="49C6F3D9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  </w:t>
            </w:r>
            <w:proofErr w:type="gramStart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Smoking</w:t>
            </w:r>
            <w:proofErr w:type="gramEnd"/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7085B388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66 (11.3%)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5445513B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59 (15.2%)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D9E2F3" w:themeFill="accent1" w:themeFillTint="33"/>
          </w:tcPr>
          <w:p w14:paraId="024A22C6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0.047</w:t>
            </w:r>
          </w:p>
        </w:tc>
      </w:tr>
      <w:tr w:rsidR="002404D7" w:rsidRPr="000952C0" w14:paraId="6D681499" w14:textId="77777777" w:rsidTr="00240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nil"/>
              <w:left w:val="single" w:sz="12" w:space="0" w:color="000000"/>
              <w:bottom w:val="nil"/>
            </w:tcBorders>
            <w:shd w:val="clear" w:color="auto" w:fill="D9E2F3" w:themeFill="accent1" w:themeFillTint="33"/>
          </w:tcPr>
          <w:p w14:paraId="271AD147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  </w:t>
            </w:r>
            <w:proofErr w:type="spellStart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Hypertension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4ADB6623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393 (67.5%)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5DEA2248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235 (60.6%)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D9E2F3" w:themeFill="accent1" w:themeFillTint="33"/>
          </w:tcPr>
          <w:p w14:paraId="7A320EA0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0.042</w:t>
            </w:r>
          </w:p>
        </w:tc>
      </w:tr>
      <w:tr w:rsidR="002404D7" w:rsidRPr="000952C0" w14:paraId="21DFB862" w14:textId="77777777" w:rsidTr="002404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nil"/>
              <w:left w:val="single" w:sz="12" w:space="0" w:color="000000"/>
              <w:bottom w:val="nil"/>
            </w:tcBorders>
            <w:shd w:val="clear" w:color="auto" w:fill="D9E2F3" w:themeFill="accent1" w:themeFillTint="33"/>
          </w:tcPr>
          <w:p w14:paraId="4CEB10D1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  Dyslipemia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70F0F6AB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272 (46.7%)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6733E8AB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172 (44.3%)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D9E2F3" w:themeFill="accent1" w:themeFillTint="33"/>
          </w:tcPr>
          <w:p w14:paraId="4D71CD59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-0.069</w:t>
            </w:r>
          </w:p>
        </w:tc>
      </w:tr>
      <w:tr w:rsidR="002404D7" w:rsidRPr="000952C0" w14:paraId="0AA6F0C0" w14:textId="77777777" w:rsidTr="00240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nil"/>
              <w:left w:val="single" w:sz="12" w:space="0" w:color="000000"/>
              <w:bottom w:val="nil"/>
            </w:tcBorders>
            <w:shd w:val="clear" w:color="auto" w:fill="D9E2F3" w:themeFill="accent1" w:themeFillTint="33"/>
          </w:tcPr>
          <w:p w14:paraId="1EB15468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  Diabetes mellitus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13FFD43A" w14:textId="77777777" w:rsidR="002404D7" w:rsidRPr="000952C0" w:rsidRDefault="000952C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112 (19.2%)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587D829F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72 (18.6%)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D9E2F3" w:themeFill="accent1" w:themeFillTint="33"/>
          </w:tcPr>
          <w:p w14:paraId="6208E786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-0.050</w:t>
            </w:r>
          </w:p>
        </w:tc>
      </w:tr>
      <w:tr w:rsidR="002404D7" w:rsidRPr="000952C0" w14:paraId="0ACC0622" w14:textId="77777777" w:rsidTr="002404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nil"/>
              <w:left w:val="single" w:sz="12" w:space="0" w:color="000000"/>
              <w:bottom w:val="nil"/>
            </w:tcBorders>
            <w:shd w:val="clear" w:color="auto" w:fill="auto"/>
          </w:tcPr>
          <w:p w14:paraId="416EACE6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  </w:t>
            </w:r>
            <w:proofErr w:type="spellStart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Peripheral</w:t>
            </w:r>
            <w:proofErr w:type="spellEnd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artery</w:t>
            </w:r>
            <w:proofErr w:type="spellEnd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disease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4DEBC168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22 (3.8%)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6867820E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10 (2.6%)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</w:tcPr>
          <w:p w14:paraId="65F533AB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0.078</w:t>
            </w:r>
          </w:p>
        </w:tc>
      </w:tr>
      <w:tr w:rsidR="002404D7" w:rsidRPr="000952C0" w14:paraId="4DB1894A" w14:textId="77777777" w:rsidTr="00240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nil"/>
              <w:left w:val="single" w:sz="12" w:space="0" w:color="000000"/>
              <w:bottom w:val="nil"/>
            </w:tcBorders>
            <w:shd w:val="clear" w:color="auto" w:fill="auto"/>
          </w:tcPr>
          <w:p w14:paraId="5014061D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  </w:t>
            </w:r>
            <w:proofErr w:type="spellStart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Coronary</w:t>
            </w:r>
            <w:proofErr w:type="spellEnd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artery</w:t>
            </w:r>
            <w:proofErr w:type="spellEnd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disease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2B3B767B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40 (6.9%)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233D0E66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30 (7.7%)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</w:tcPr>
          <w:p w14:paraId="785E1DFE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0.020</w:t>
            </w:r>
          </w:p>
        </w:tc>
      </w:tr>
      <w:tr w:rsidR="002404D7" w:rsidRPr="000952C0" w14:paraId="72C10686" w14:textId="77777777" w:rsidTr="002404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nil"/>
              <w:left w:val="single" w:sz="12" w:space="0" w:color="000000"/>
              <w:bottom w:val="nil"/>
            </w:tcBorders>
            <w:shd w:val="clear" w:color="auto" w:fill="auto"/>
          </w:tcPr>
          <w:p w14:paraId="2EECCB01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  Prior stroke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4D34A726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50 (8.6%)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77FD4913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20 (5.2%)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</w:tcPr>
          <w:p w14:paraId="4AE949CC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0.124</w:t>
            </w:r>
          </w:p>
        </w:tc>
      </w:tr>
      <w:tr w:rsidR="002404D7" w:rsidRPr="000952C0" w14:paraId="2B04A932" w14:textId="77777777" w:rsidTr="00240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nil"/>
              <w:left w:val="single" w:sz="12" w:space="0" w:color="000000"/>
              <w:bottom w:val="nil"/>
            </w:tcBorders>
            <w:shd w:val="clear" w:color="auto" w:fill="D9E2F3" w:themeFill="accent1" w:themeFillTint="33"/>
          </w:tcPr>
          <w:p w14:paraId="722446B3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Prior β-</w:t>
            </w:r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blocker</w:t>
            </w:r>
            <w:proofErr w:type="spellEnd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therapy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74B94353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72 (12.4%)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0258C290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19 (4.9%)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D9E2F3" w:themeFill="accent1" w:themeFillTint="33"/>
          </w:tcPr>
          <w:p w14:paraId="222CC816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0.190</w:t>
            </w:r>
          </w:p>
        </w:tc>
      </w:tr>
      <w:tr w:rsidR="002404D7" w:rsidRPr="000952C0" w14:paraId="498FD21F" w14:textId="77777777" w:rsidTr="002404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nil"/>
              <w:left w:val="single" w:sz="12" w:space="0" w:color="000000"/>
              <w:bottom w:val="nil"/>
            </w:tcBorders>
            <w:shd w:val="clear" w:color="auto" w:fill="auto"/>
          </w:tcPr>
          <w:p w14:paraId="6CDBAC4B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Comorbidities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426D9DE0" w14:textId="77777777" w:rsidR="002404D7" w:rsidRPr="000952C0" w:rsidRDefault="002404D7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024E721F" w14:textId="77777777" w:rsidR="002404D7" w:rsidRPr="000952C0" w:rsidRDefault="002404D7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</w:tcPr>
          <w:p w14:paraId="167CB747" w14:textId="77777777" w:rsidR="002404D7" w:rsidRPr="000952C0" w:rsidRDefault="002404D7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4D7" w:rsidRPr="000952C0" w14:paraId="67E80B5A" w14:textId="77777777" w:rsidTr="00240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nil"/>
              <w:left w:val="single" w:sz="12" w:space="0" w:color="000000"/>
              <w:bottom w:val="nil"/>
            </w:tcBorders>
            <w:shd w:val="clear" w:color="auto" w:fill="auto"/>
          </w:tcPr>
          <w:p w14:paraId="2D7CCA00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  COPD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275E3A91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69 (11.9%)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64F99AF9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80 (20.6%)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</w:tcPr>
          <w:p w14:paraId="56BB3B8A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-0.092</w:t>
            </w:r>
          </w:p>
        </w:tc>
      </w:tr>
      <w:tr w:rsidR="002404D7" w:rsidRPr="000952C0" w14:paraId="6B5F8C13" w14:textId="77777777" w:rsidTr="002404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nil"/>
              <w:left w:val="single" w:sz="12" w:space="0" w:color="000000"/>
              <w:bottom w:val="nil"/>
            </w:tcBorders>
            <w:shd w:val="clear" w:color="auto" w:fill="auto"/>
          </w:tcPr>
          <w:p w14:paraId="4C085CF4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  </w:t>
            </w:r>
            <w:proofErr w:type="spellStart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History</w:t>
            </w:r>
            <w:proofErr w:type="spellEnd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cancer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77E2CDA3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54 (9.3%)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52F7CD9D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54 (13.9%)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</w:tcPr>
          <w:p w14:paraId="0797F35B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-0.017</w:t>
            </w:r>
          </w:p>
        </w:tc>
      </w:tr>
      <w:tr w:rsidR="002404D7" w:rsidRPr="000952C0" w14:paraId="76E8D3D6" w14:textId="77777777" w:rsidTr="00240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nil"/>
              <w:left w:val="single" w:sz="12" w:space="0" w:color="000000"/>
              <w:bottom w:val="nil"/>
            </w:tcBorders>
            <w:shd w:val="clear" w:color="auto" w:fill="D9E2F3" w:themeFill="accent1" w:themeFillTint="33"/>
          </w:tcPr>
          <w:p w14:paraId="4B8DA093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Presenting</w:t>
            </w:r>
            <w:proofErr w:type="spellEnd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135601FE" w14:textId="77777777" w:rsidR="002404D7" w:rsidRPr="000952C0" w:rsidRDefault="002404D7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659737E6" w14:textId="77777777" w:rsidR="002404D7" w:rsidRPr="000952C0" w:rsidRDefault="002404D7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D9E2F3" w:themeFill="accent1" w:themeFillTint="33"/>
          </w:tcPr>
          <w:p w14:paraId="75486F75" w14:textId="77777777" w:rsidR="002404D7" w:rsidRPr="000952C0" w:rsidRDefault="002404D7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4D7" w:rsidRPr="000952C0" w14:paraId="1CEAD557" w14:textId="77777777" w:rsidTr="002404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nil"/>
              <w:left w:val="single" w:sz="12" w:space="0" w:color="000000"/>
              <w:bottom w:val="nil"/>
            </w:tcBorders>
            <w:shd w:val="clear" w:color="auto" w:fill="D9E2F3" w:themeFill="accent1" w:themeFillTint="33"/>
          </w:tcPr>
          <w:p w14:paraId="5D13AE27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  Killip ≥ II at </w:t>
            </w:r>
            <w:proofErr w:type="spellStart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admission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570D0048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176 (30.2%)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28D0BC80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142 (36.6%)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D9E2F3" w:themeFill="accent1" w:themeFillTint="33"/>
          </w:tcPr>
          <w:p w14:paraId="6ADC3504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-0.129</w:t>
            </w:r>
          </w:p>
        </w:tc>
      </w:tr>
      <w:tr w:rsidR="002404D7" w:rsidRPr="000952C0" w14:paraId="29BC07F6" w14:textId="77777777" w:rsidTr="00240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nil"/>
              <w:left w:val="single" w:sz="12" w:space="0" w:color="000000"/>
              <w:bottom w:val="nil"/>
            </w:tcBorders>
            <w:shd w:val="clear" w:color="auto" w:fill="D9E2F3" w:themeFill="accent1" w:themeFillTint="33"/>
          </w:tcPr>
          <w:p w14:paraId="780719E2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  Atrial </w:t>
            </w:r>
            <w:proofErr w:type="spellStart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fibrillation</w:t>
            </w:r>
            <w:proofErr w:type="spellEnd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/</w:t>
            </w:r>
            <w:proofErr w:type="spellStart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flutter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4378E48B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104 (17.9%)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0FE482A3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68 (17.5%)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D9E2F3" w:themeFill="accent1" w:themeFillTint="33"/>
          </w:tcPr>
          <w:p w14:paraId="4C746E65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-0.065</w:t>
            </w:r>
          </w:p>
        </w:tc>
      </w:tr>
      <w:tr w:rsidR="002404D7" w:rsidRPr="000952C0" w14:paraId="49261C3A" w14:textId="77777777" w:rsidTr="002404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nil"/>
              <w:left w:val="single" w:sz="12" w:space="0" w:color="000000"/>
              <w:bottom w:val="nil"/>
            </w:tcBorders>
            <w:shd w:val="clear" w:color="auto" w:fill="D9E2F3" w:themeFill="accent1" w:themeFillTint="33"/>
          </w:tcPr>
          <w:p w14:paraId="2D8A3818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  </w:t>
            </w:r>
            <w:proofErr w:type="spellStart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Bundle</w:t>
            </w:r>
            <w:proofErr w:type="spellEnd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brunch</w:t>
            </w:r>
            <w:proofErr w:type="spellEnd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block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2A96AE63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38 (6.5%)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71ACD23F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16 (4.1%)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D9E2F3" w:themeFill="accent1" w:themeFillTint="33"/>
          </w:tcPr>
          <w:p w14:paraId="0E0AA344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0.120</w:t>
            </w:r>
          </w:p>
        </w:tc>
      </w:tr>
      <w:tr w:rsidR="002404D7" w:rsidRPr="000952C0" w14:paraId="2E748F48" w14:textId="77777777" w:rsidTr="00240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nil"/>
              <w:left w:val="single" w:sz="12" w:space="0" w:color="000000"/>
              <w:bottom w:val="nil"/>
            </w:tcBorders>
            <w:shd w:val="clear" w:color="auto" w:fill="D9E2F3" w:themeFill="accent1" w:themeFillTint="33"/>
          </w:tcPr>
          <w:p w14:paraId="5615C392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  </w:t>
            </w:r>
            <w:proofErr w:type="spellStart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Creatinine</w:t>
            </w:r>
            <w:proofErr w:type="spellEnd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&gt; 1.5 mg/dL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1BFCA476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35 (6.0%)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463E1656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12 (3.1%)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D9E2F3" w:themeFill="accent1" w:themeFillTint="33"/>
          </w:tcPr>
          <w:p w14:paraId="56EBC86B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0.042</w:t>
            </w:r>
          </w:p>
        </w:tc>
      </w:tr>
      <w:tr w:rsidR="002404D7" w:rsidRPr="000952C0" w14:paraId="332FF8CA" w14:textId="77777777" w:rsidTr="002404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nil"/>
              <w:left w:val="single" w:sz="12" w:space="0" w:color="000000"/>
              <w:bottom w:val="nil"/>
            </w:tcBorders>
            <w:shd w:val="clear" w:color="auto" w:fill="auto"/>
          </w:tcPr>
          <w:p w14:paraId="48A991E6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Treatment</w:t>
            </w:r>
            <w:proofErr w:type="spellEnd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 xml:space="preserve"> at </w:t>
            </w:r>
            <w:proofErr w:type="spellStart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discharge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2C4F0F1B" w14:textId="77777777" w:rsidR="002404D7" w:rsidRPr="000952C0" w:rsidRDefault="002404D7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70033D85" w14:textId="77777777" w:rsidR="002404D7" w:rsidRPr="000952C0" w:rsidRDefault="002404D7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</w:tcPr>
          <w:p w14:paraId="475C18CB" w14:textId="77777777" w:rsidR="002404D7" w:rsidRPr="000952C0" w:rsidRDefault="002404D7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4D7" w:rsidRPr="000952C0" w14:paraId="576726DC" w14:textId="77777777" w:rsidTr="00240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nil"/>
              <w:left w:val="single" w:sz="12" w:space="0" w:color="000000"/>
              <w:bottom w:val="nil"/>
            </w:tcBorders>
            <w:shd w:val="clear" w:color="auto" w:fill="auto"/>
          </w:tcPr>
          <w:p w14:paraId="52683D71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  </w:t>
            </w:r>
            <w:proofErr w:type="spellStart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Aspirin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0409ECA6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329 (56.5%)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0BC8528E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125 (32.2%)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</w:tcPr>
          <w:p w14:paraId="1F13D88C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0.020</w:t>
            </w:r>
          </w:p>
        </w:tc>
      </w:tr>
      <w:tr w:rsidR="002404D7" w:rsidRPr="000952C0" w14:paraId="67416EF7" w14:textId="77777777" w:rsidTr="002404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nil"/>
              <w:left w:val="single" w:sz="12" w:space="0" w:color="000000"/>
              <w:bottom w:val="nil"/>
            </w:tcBorders>
            <w:shd w:val="clear" w:color="auto" w:fill="auto"/>
          </w:tcPr>
          <w:p w14:paraId="2B4AA203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  P2Y12 </w:t>
            </w:r>
            <w:proofErr w:type="spellStart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inhibitor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693609A1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49 (8.4%)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591C5CB3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18 (4.6%)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</w:tcPr>
          <w:p w14:paraId="301D187E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0.053</w:t>
            </w:r>
          </w:p>
        </w:tc>
      </w:tr>
      <w:tr w:rsidR="002404D7" w:rsidRPr="000952C0" w14:paraId="6ECD1527" w14:textId="77777777" w:rsidTr="00240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nil"/>
              <w:left w:val="single" w:sz="12" w:space="0" w:color="000000"/>
              <w:bottom w:val="nil"/>
            </w:tcBorders>
            <w:shd w:val="clear" w:color="auto" w:fill="auto"/>
          </w:tcPr>
          <w:p w14:paraId="544AE7B9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  Oral </w:t>
            </w:r>
            <w:proofErr w:type="spellStart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anticoagulation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58A896EC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117 (20.1%)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56B2B918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49 (12.6%)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</w:tcPr>
          <w:p w14:paraId="2173B400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0.086</w:t>
            </w:r>
          </w:p>
        </w:tc>
      </w:tr>
      <w:tr w:rsidR="002404D7" w:rsidRPr="000952C0" w14:paraId="3C4E7F0E" w14:textId="77777777" w:rsidTr="002404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nil"/>
              <w:left w:val="single" w:sz="12" w:space="0" w:color="000000"/>
              <w:bottom w:val="nil"/>
            </w:tcBorders>
            <w:shd w:val="clear" w:color="auto" w:fill="auto"/>
          </w:tcPr>
          <w:p w14:paraId="4CB15900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  ACEI/ARB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4AB03B20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426 (73.2%)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65D92A91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168 (43.3%)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</w:tcPr>
          <w:p w14:paraId="5742E4C0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-0.056</w:t>
            </w:r>
          </w:p>
        </w:tc>
      </w:tr>
      <w:tr w:rsidR="002404D7" w:rsidRPr="000952C0" w14:paraId="7B9FD87B" w14:textId="77777777" w:rsidTr="00240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nil"/>
              <w:left w:val="single" w:sz="12" w:space="0" w:color="000000"/>
              <w:bottom w:val="nil"/>
            </w:tcBorders>
            <w:shd w:val="clear" w:color="auto" w:fill="auto"/>
          </w:tcPr>
          <w:p w14:paraId="2A6D05BE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  </w:t>
            </w:r>
            <w:proofErr w:type="spellStart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Calcium</w:t>
            </w:r>
            <w:proofErr w:type="spellEnd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channel</w:t>
            </w:r>
            <w:proofErr w:type="spellEnd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blockers</w:t>
            </w:r>
            <w:proofErr w:type="spellEnd"/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338212B4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38 (6.5%)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20146493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47 (12.1%)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</w:tcPr>
          <w:p w14:paraId="4963256E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-0.080</w:t>
            </w:r>
          </w:p>
        </w:tc>
      </w:tr>
      <w:tr w:rsidR="002404D7" w:rsidRPr="000952C0" w14:paraId="1779DB1E" w14:textId="77777777" w:rsidTr="002404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nil"/>
              <w:left w:val="single" w:sz="12" w:space="0" w:color="000000"/>
              <w:bottom w:val="nil"/>
            </w:tcBorders>
            <w:shd w:val="clear" w:color="auto" w:fill="auto"/>
          </w:tcPr>
          <w:p w14:paraId="3E40D9A0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  </w:t>
            </w:r>
            <w:proofErr w:type="spellStart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Nitrates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58E99B2D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21 (3.6%)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14F2F534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14 (3.6%)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</w:tcPr>
          <w:p w14:paraId="47B575ED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-0.053</w:t>
            </w:r>
          </w:p>
        </w:tc>
      </w:tr>
      <w:tr w:rsidR="002404D7" w:rsidRPr="000952C0" w14:paraId="23A844F7" w14:textId="77777777" w:rsidTr="00240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nil"/>
              <w:left w:val="single" w:sz="12" w:space="0" w:color="000000"/>
              <w:bottom w:val="nil"/>
            </w:tcBorders>
            <w:shd w:val="clear" w:color="auto" w:fill="auto"/>
          </w:tcPr>
          <w:p w14:paraId="38D7D575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  </w:t>
            </w:r>
            <w:proofErr w:type="spellStart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4B24AEE3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147 (25.3%)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59561BF2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80 (20.6%)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</w:tcPr>
          <w:p w14:paraId="577AF8D1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</w:tr>
      <w:tr w:rsidR="002404D7" w:rsidRPr="000952C0" w14:paraId="4B82CFF6" w14:textId="77777777" w:rsidTr="002404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nil"/>
              <w:left w:val="single" w:sz="12" w:space="0" w:color="000000"/>
              <w:bottom w:val="nil"/>
            </w:tcBorders>
            <w:shd w:val="clear" w:color="auto" w:fill="auto"/>
          </w:tcPr>
          <w:p w14:paraId="096A85CF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  </w:t>
            </w:r>
            <w:proofErr w:type="spellStart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Statins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569C1404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345 (59.3%)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3CB8B1AC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132 (34.0%)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</w:tcPr>
          <w:p w14:paraId="1484F39F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0.131</w:t>
            </w:r>
          </w:p>
        </w:tc>
      </w:tr>
      <w:tr w:rsidR="002404D7" w:rsidRPr="000952C0" w14:paraId="008FB254" w14:textId="77777777" w:rsidTr="00240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nil"/>
              <w:left w:val="single" w:sz="12" w:space="0" w:color="000000"/>
              <w:bottom w:val="nil"/>
            </w:tcBorders>
            <w:shd w:val="clear" w:color="auto" w:fill="auto"/>
          </w:tcPr>
          <w:p w14:paraId="7470E8DB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  </w:t>
            </w:r>
            <w:proofErr w:type="spellStart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Anxiolytic</w:t>
            </w:r>
            <w:proofErr w:type="spellEnd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medication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2AA20741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187 (32.1%)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24FD1F75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81 (20.9%)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</w:tcPr>
          <w:p w14:paraId="1DAC92FD" w14:textId="77777777" w:rsidR="002404D7" w:rsidRPr="000952C0" w:rsidRDefault="000952C0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0.021</w:t>
            </w:r>
          </w:p>
        </w:tc>
      </w:tr>
      <w:tr w:rsidR="002404D7" w:rsidRPr="000952C0" w14:paraId="331B4637" w14:textId="77777777" w:rsidTr="002404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3B8FFC2" w14:textId="77777777" w:rsidR="002404D7" w:rsidRPr="000952C0" w:rsidRDefault="000952C0">
            <w:pPr>
              <w:spacing w:after="0"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  </w:t>
            </w:r>
            <w:proofErr w:type="spellStart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Antidepressant</w:t>
            </w:r>
            <w:proofErr w:type="spellEnd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952C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therapy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12" w:space="0" w:color="000000"/>
            </w:tcBorders>
            <w:shd w:val="clear" w:color="auto" w:fill="auto"/>
          </w:tcPr>
          <w:p w14:paraId="0B3874A5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90 (15.5%)</w:t>
            </w:r>
          </w:p>
        </w:tc>
        <w:tc>
          <w:tcPr>
            <w:tcW w:w="1984" w:type="dxa"/>
            <w:tcBorders>
              <w:top w:val="nil"/>
              <w:bottom w:val="single" w:sz="12" w:space="0" w:color="000000"/>
            </w:tcBorders>
            <w:shd w:val="clear" w:color="auto" w:fill="auto"/>
          </w:tcPr>
          <w:p w14:paraId="0FDFA1A4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40 (10.3%)</w:t>
            </w:r>
          </w:p>
        </w:tc>
        <w:tc>
          <w:tcPr>
            <w:tcW w:w="1140" w:type="dxa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148DB8C" w14:textId="77777777" w:rsidR="002404D7" w:rsidRPr="000952C0" w:rsidRDefault="000952C0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2C0">
              <w:rPr>
                <w:rFonts w:ascii="Times New Roman" w:hAnsi="Times New Roman" w:cs="Times New Roman"/>
                <w:sz w:val="20"/>
                <w:szCs w:val="20"/>
              </w:rPr>
              <w:t>0.027</w:t>
            </w:r>
          </w:p>
        </w:tc>
      </w:tr>
      <w:tr w:rsidR="002404D7" w:rsidRPr="00502662" w14:paraId="7A55BE44" w14:textId="77777777" w:rsidTr="00240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8617E97" w14:textId="77777777" w:rsidR="002404D7" w:rsidRPr="000952C0" w:rsidRDefault="000952C0">
            <w:pPr>
              <w:spacing w:after="0"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0952C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 xml:space="preserve">Values are mean ± standard difference or %. </w:t>
            </w:r>
          </w:p>
          <w:p w14:paraId="0F423772" w14:textId="77777777" w:rsidR="002404D7" w:rsidRPr="000952C0" w:rsidRDefault="000952C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2C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>ACEI/ARB: An</w:t>
            </w:r>
            <w:r w:rsidRPr="000952C0"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en-US"/>
              </w:rPr>
              <w:t>giotensin-Converting enzyme inhibitors (ACEI) and angiotensin receptor blockers</w:t>
            </w:r>
            <w:r w:rsidRPr="000952C0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>; COPD: Chronic Obstructive Pulmonary Disease; SMD: Standardized Mean Difference.</w:t>
            </w:r>
          </w:p>
        </w:tc>
      </w:tr>
    </w:tbl>
    <w:p w14:paraId="0145A92B" w14:textId="17D16640" w:rsidR="002404D7" w:rsidRPr="000952C0" w:rsidRDefault="002E7DA1" w:rsidP="002E7DA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ADDIN EN.REFLIST </w:instrText>
      </w:r>
      <w:r>
        <w:rPr>
          <w:rFonts w:ascii="Times New Roman" w:hAnsi="Times New Roman" w:cs="Times New Roman"/>
        </w:rPr>
        <w:fldChar w:fldCharType="end"/>
      </w:r>
    </w:p>
    <w:sectPr w:rsidR="002404D7" w:rsidRPr="000952C0" w:rsidSect="003360F5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05BDE" w14:textId="77777777" w:rsidR="00C516D5" w:rsidRDefault="00C516D5">
      <w:pPr>
        <w:spacing w:after="0" w:line="240" w:lineRule="auto"/>
      </w:pPr>
      <w:r>
        <w:separator/>
      </w:r>
    </w:p>
  </w:endnote>
  <w:endnote w:type="continuationSeparator" w:id="0">
    <w:p w14:paraId="74BD2436" w14:textId="77777777" w:rsidR="00C516D5" w:rsidRDefault="00C51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6101193"/>
      <w:docPartObj>
        <w:docPartGallery w:val="Page Numbers (Bottom of Page)"/>
        <w:docPartUnique/>
      </w:docPartObj>
    </w:sdtPr>
    <w:sdtEndPr>
      <w:rPr>
        <w:color w:val="002060"/>
      </w:rPr>
    </w:sdtEndPr>
    <w:sdtContent>
      <w:p w14:paraId="12A60442" w14:textId="750B811D" w:rsidR="002464BB" w:rsidRPr="00500F28" w:rsidRDefault="002464BB">
        <w:pPr>
          <w:pStyle w:val="Piedepgina"/>
          <w:jc w:val="right"/>
          <w:rPr>
            <w:color w:val="002060"/>
          </w:rPr>
        </w:pPr>
        <w:r>
          <w:rPr>
            <w:noProof/>
            <w:color w:val="002060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55652C5F" wp14:editId="5D2188A6">
                  <wp:simplePos x="0" y="0"/>
                  <wp:positionH relativeFrom="margin">
                    <wp:align>center</wp:align>
                  </wp:positionH>
                  <wp:positionV relativeFrom="paragraph">
                    <wp:posOffset>-27940</wp:posOffset>
                  </wp:positionV>
                  <wp:extent cx="5976937" cy="0"/>
                  <wp:effectExtent l="0" t="0" r="0" b="0"/>
                  <wp:wrapNone/>
                  <wp:docPr id="15" name="Conector recto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7693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D9724E9" id="Conector recto 1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.2pt" to="470.6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" strokecolor="#2f5496 [2404]" strokeweight=".5pt">
                  <v:stroke joinstyle="miter"/>
                  <w10:wrap anchorx="margin"/>
                </v:line>
              </w:pict>
            </mc:Fallback>
          </mc:AlternateContent>
        </w:r>
        <w:r w:rsidRPr="00500F28">
          <w:rPr>
            <w:color w:val="002060"/>
          </w:rPr>
          <w:fldChar w:fldCharType="begin"/>
        </w:r>
        <w:r w:rsidRPr="00500F28">
          <w:rPr>
            <w:color w:val="002060"/>
          </w:rPr>
          <w:instrText>PAGE   \* MERGEFORMAT</w:instrText>
        </w:r>
        <w:r w:rsidRPr="00500F28">
          <w:rPr>
            <w:color w:val="002060"/>
          </w:rPr>
          <w:fldChar w:fldCharType="separate"/>
        </w:r>
        <w:r w:rsidRPr="00500F28">
          <w:rPr>
            <w:color w:val="002060"/>
          </w:rPr>
          <w:t>2</w:t>
        </w:r>
        <w:r w:rsidRPr="00500F28">
          <w:rPr>
            <w:color w:val="002060"/>
          </w:rPr>
          <w:fldChar w:fldCharType="end"/>
        </w:r>
      </w:p>
    </w:sdtContent>
  </w:sdt>
  <w:p w14:paraId="5F129C68" w14:textId="77777777" w:rsidR="002464BB" w:rsidRDefault="002464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02246" w14:textId="77777777" w:rsidR="00C516D5" w:rsidRDefault="00C516D5">
      <w:pPr>
        <w:spacing w:after="0" w:line="240" w:lineRule="auto"/>
      </w:pPr>
      <w:r>
        <w:separator/>
      </w:r>
    </w:p>
  </w:footnote>
  <w:footnote w:type="continuationSeparator" w:id="0">
    <w:p w14:paraId="6E63F318" w14:textId="77777777" w:rsidR="00C516D5" w:rsidRDefault="00C51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2C9EB" w14:textId="77777777" w:rsidR="002464BB" w:rsidRDefault="002464BB">
    <w:pPr>
      <w:pStyle w:val="Encabezado"/>
      <w:jc w:val="right"/>
      <w:rPr>
        <w:sz w:val="18"/>
        <w:szCs w:val="18"/>
        <w:lang w:val="en-US"/>
      </w:rPr>
    </w:pPr>
    <w:r>
      <w:rPr>
        <w:rFonts w:ascii="Times New Roman" w:hAnsi="Times New Roman" w:cs="Times New Roman"/>
        <w:color w:val="000000" w:themeColor="text1"/>
        <w:lang w:val="en-US"/>
      </w:rPr>
      <w:t>β-Blockers in Takotsubo Syndrome</w:t>
    </w:r>
  </w:p>
  <w:p w14:paraId="4629403F" w14:textId="77777777" w:rsidR="002464BB" w:rsidRDefault="002464BB">
    <w:pPr>
      <w:pStyle w:val="Encabezado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2692A2C" wp14:editId="34DB8524">
              <wp:simplePos x="0" y="0"/>
              <wp:positionH relativeFrom="margin">
                <wp:posOffset>-109855</wp:posOffset>
              </wp:positionH>
              <wp:positionV relativeFrom="paragraph">
                <wp:posOffset>117793</wp:posOffset>
              </wp:positionV>
              <wp:extent cx="5962650" cy="0"/>
              <wp:effectExtent l="0" t="0" r="0" b="0"/>
              <wp:wrapNone/>
              <wp:docPr id="13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626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ADD3E5" id="Conector recto 7" o:spid="_x0000_s1026" style="position:absolute;flip:y;z-index:-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" from="-8.65pt,9.3pt" to="460.8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" strokecolor="#4472c4 [3204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155AB"/>
    <w:multiLevelType w:val="hybridMultilevel"/>
    <w:tmpl w:val="952669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43E6A"/>
    <w:multiLevelType w:val="multilevel"/>
    <w:tmpl w:val="5218ED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4F3838"/>
    <w:multiLevelType w:val="multilevel"/>
    <w:tmpl w:val="0A0477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srx5d0phdtasredwtpv25tmsd52zdse0exa&quot;&gt;TakoTsubo&lt;record-ids&gt;&lt;item&gt;31&lt;/item&gt;&lt;/record-ids&gt;&lt;/item&gt;&lt;/Libraries&gt;"/>
  </w:docVars>
  <w:rsids>
    <w:rsidRoot w:val="002404D7"/>
    <w:rsid w:val="0001677C"/>
    <w:rsid w:val="00056539"/>
    <w:rsid w:val="000952C0"/>
    <w:rsid w:val="000A2F30"/>
    <w:rsid w:val="00100A38"/>
    <w:rsid w:val="00161EBE"/>
    <w:rsid w:val="00181DD3"/>
    <w:rsid w:val="00202F9E"/>
    <w:rsid w:val="00207E33"/>
    <w:rsid w:val="002404D7"/>
    <w:rsid w:val="002464BB"/>
    <w:rsid w:val="0027704A"/>
    <w:rsid w:val="002E7DA1"/>
    <w:rsid w:val="00327AB9"/>
    <w:rsid w:val="003360F5"/>
    <w:rsid w:val="00370552"/>
    <w:rsid w:val="00377D9C"/>
    <w:rsid w:val="00385E01"/>
    <w:rsid w:val="003B622E"/>
    <w:rsid w:val="003F4A31"/>
    <w:rsid w:val="00443F23"/>
    <w:rsid w:val="00484D72"/>
    <w:rsid w:val="00492D2E"/>
    <w:rsid w:val="00493AD3"/>
    <w:rsid w:val="004A0EAA"/>
    <w:rsid w:val="004B2573"/>
    <w:rsid w:val="004E1C96"/>
    <w:rsid w:val="004F70A7"/>
    <w:rsid w:val="00500F28"/>
    <w:rsid w:val="00502662"/>
    <w:rsid w:val="005047C8"/>
    <w:rsid w:val="0052132A"/>
    <w:rsid w:val="00522E51"/>
    <w:rsid w:val="00533A18"/>
    <w:rsid w:val="005663A3"/>
    <w:rsid w:val="005F5769"/>
    <w:rsid w:val="0060749A"/>
    <w:rsid w:val="006154A5"/>
    <w:rsid w:val="0067377E"/>
    <w:rsid w:val="006827ED"/>
    <w:rsid w:val="006B1D94"/>
    <w:rsid w:val="006B29C9"/>
    <w:rsid w:val="006C7E7D"/>
    <w:rsid w:val="006D702E"/>
    <w:rsid w:val="006F33A5"/>
    <w:rsid w:val="006F6964"/>
    <w:rsid w:val="0076279C"/>
    <w:rsid w:val="00785DAE"/>
    <w:rsid w:val="007946D7"/>
    <w:rsid w:val="00795BDA"/>
    <w:rsid w:val="00795CF2"/>
    <w:rsid w:val="007A21C9"/>
    <w:rsid w:val="007F5389"/>
    <w:rsid w:val="007F5898"/>
    <w:rsid w:val="008512A6"/>
    <w:rsid w:val="008A1D3A"/>
    <w:rsid w:val="008F7563"/>
    <w:rsid w:val="00930E82"/>
    <w:rsid w:val="009616FD"/>
    <w:rsid w:val="009B33F8"/>
    <w:rsid w:val="009F4232"/>
    <w:rsid w:val="00A32EC1"/>
    <w:rsid w:val="00AA34D6"/>
    <w:rsid w:val="00AC67CA"/>
    <w:rsid w:val="00AE7097"/>
    <w:rsid w:val="00B17D90"/>
    <w:rsid w:val="00B2010C"/>
    <w:rsid w:val="00B87119"/>
    <w:rsid w:val="00B979FE"/>
    <w:rsid w:val="00BA22BF"/>
    <w:rsid w:val="00C122E3"/>
    <w:rsid w:val="00C516D5"/>
    <w:rsid w:val="00C54963"/>
    <w:rsid w:val="00CD4C4E"/>
    <w:rsid w:val="00D206C6"/>
    <w:rsid w:val="00D37405"/>
    <w:rsid w:val="00D40505"/>
    <w:rsid w:val="00D62246"/>
    <w:rsid w:val="00D83FBE"/>
    <w:rsid w:val="00DB5B22"/>
    <w:rsid w:val="00DD025B"/>
    <w:rsid w:val="00DF5E26"/>
    <w:rsid w:val="00E075B6"/>
    <w:rsid w:val="00E43D90"/>
    <w:rsid w:val="00E6026F"/>
    <w:rsid w:val="00E64DAA"/>
    <w:rsid w:val="00EB3364"/>
    <w:rsid w:val="00EE3404"/>
    <w:rsid w:val="00EF4891"/>
    <w:rsid w:val="00F3599E"/>
    <w:rsid w:val="00F73028"/>
    <w:rsid w:val="00F87FD0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6CCE2"/>
  <w15:docId w15:val="{5A6CA59F-793E-48F6-8AA7-8DF625B8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ar"/>
    <w:uiPriority w:val="9"/>
    <w:qFormat/>
    <w:rsid w:val="00595BB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22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22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A223E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595BB7"/>
    <w:rPr>
      <w:rFonts w:ascii="Times New Roman" w:eastAsia="Times New Roman" w:hAnsi="Times New Roman" w:cs="Times New Roman"/>
      <w:b/>
      <w:bCs/>
      <w:kern w:val="2"/>
      <w:sz w:val="48"/>
      <w:szCs w:val="48"/>
      <w:lang w:eastAsia="es-ES"/>
    </w:rPr>
  </w:style>
  <w:style w:type="character" w:customStyle="1" w:styleId="EndNoteBibliographyTitleCar">
    <w:name w:val="EndNote Bibliography Title Car"/>
    <w:basedOn w:val="Fuentedeprrafopredeter"/>
    <w:link w:val="EndNoteBibliographyTitle"/>
    <w:qFormat/>
    <w:rsid w:val="00BB71CD"/>
    <w:rPr>
      <w:rFonts w:ascii="Calibri" w:hAnsi="Calibri" w:cs="Calibri"/>
      <w:lang w:val="en-US"/>
    </w:rPr>
  </w:style>
  <w:style w:type="character" w:customStyle="1" w:styleId="EndNoteBibliographyCar">
    <w:name w:val="EndNote Bibliography Car"/>
    <w:basedOn w:val="Fuentedeprrafopredeter"/>
    <w:link w:val="EndNoteBibliography"/>
    <w:qFormat/>
    <w:rsid w:val="00BB71CD"/>
    <w:rPr>
      <w:rFonts w:ascii="Calibri" w:hAnsi="Calibri" w:cs="Calibri"/>
      <w:lang w:val="en-US"/>
    </w:rPr>
  </w:style>
  <w:style w:type="character" w:customStyle="1" w:styleId="Destacado">
    <w:name w:val="Destacado"/>
    <w:basedOn w:val="Fuentedeprrafopredeter"/>
    <w:uiPriority w:val="20"/>
    <w:qFormat/>
    <w:rsid w:val="0097314F"/>
    <w:rPr>
      <w:i/>
      <w:iCs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BE66E6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E66E6"/>
  </w:style>
  <w:style w:type="character" w:customStyle="1" w:styleId="TtuloCar">
    <w:name w:val="Título Car"/>
    <w:basedOn w:val="Fuentedeprrafopredeter"/>
    <w:link w:val="Ttulo"/>
    <w:uiPriority w:val="10"/>
    <w:qFormat/>
    <w:rsid w:val="009878C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EnlacedeInternet">
    <w:name w:val="Enlace de Internet"/>
    <w:basedOn w:val="Fuentedeprrafopredeter"/>
    <w:uiPriority w:val="99"/>
    <w:semiHidden/>
    <w:unhideWhenUsed/>
    <w:rsid w:val="000B67E8"/>
    <w:rPr>
      <w:color w:val="0000FF"/>
      <w:u w:val="single"/>
    </w:rPr>
  </w:style>
  <w:style w:type="character" w:customStyle="1" w:styleId="element-citation">
    <w:name w:val="element-citation"/>
    <w:basedOn w:val="Fuentedeprrafopredeter"/>
    <w:qFormat/>
    <w:rsid w:val="000B67E8"/>
  </w:style>
  <w:style w:type="character" w:customStyle="1" w:styleId="ref-journal">
    <w:name w:val="ref-journal"/>
    <w:basedOn w:val="Fuentedeprrafopredeter"/>
    <w:qFormat/>
    <w:rsid w:val="000B67E8"/>
  </w:style>
  <w:style w:type="character" w:customStyle="1" w:styleId="ref-vol">
    <w:name w:val="ref-vol"/>
    <w:basedOn w:val="Fuentedeprrafopredeter"/>
    <w:qFormat/>
    <w:rsid w:val="000B67E8"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9F22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9F220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w8qarf">
    <w:name w:val="w8qarf"/>
    <w:basedOn w:val="Fuentedeprrafopredeter"/>
    <w:qFormat/>
    <w:rsid w:val="00FF5F59"/>
  </w:style>
  <w:style w:type="character" w:customStyle="1" w:styleId="lrzxr">
    <w:name w:val="lrzxr"/>
    <w:basedOn w:val="Fuentedeprrafopredeter"/>
    <w:qFormat/>
    <w:rsid w:val="00FF5F59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Aria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Arial" w:hAnsi="Arial" w:cs="Arial"/>
      <w:color w:val="000000"/>
      <w:sz w:val="24"/>
      <w:szCs w:val="24"/>
      <w:lang w:val="en-US"/>
    </w:rPr>
  </w:style>
  <w:style w:type="paragraph" w:styleId="Ttulo">
    <w:name w:val="Title"/>
    <w:basedOn w:val="Normal"/>
    <w:next w:val="Textoindependiente"/>
    <w:link w:val="TtuloCar"/>
    <w:uiPriority w:val="10"/>
    <w:qFormat/>
    <w:rsid w:val="009878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A223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16318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ar"/>
    <w:qFormat/>
    <w:rsid w:val="00BB71CD"/>
    <w:pPr>
      <w:spacing w:after="0"/>
      <w:jc w:val="center"/>
    </w:pPr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ar"/>
    <w:qFormat/>
    <w:rsid w:val="00BB71CD"/>
    <w:pPr>
      <w:spacing w:line="240" w:lineRule="auto"/>
      <w:jc w:val="both"/>
    </w:pPr>
    <w:rPr>
      <w:rFonts w:ascii="Calibri" w:hAnsi="Calibri" w:cs="Calibr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BE66E6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BE66E6"/>
    <w:pPr>
      <w:tabs>
        <w:tab w:val="center" w:pos="4419"/>
        <w:tab w:val="right" w:pos="8838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9F220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normal2">
    <w:name w:val="Plain Table 2"/>
    <w:basedOn w:val="Tablanormal"/>
    <w:uiPriority w:val="42"/>
    <w:rsid w:val="000F7CC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concuadrcula">
    <w:name w:val="Table Grid"/>
    <w:basedOn w:val="Tablanormal"/>
    <w:uiPriority w:val="39"/>
    <w:rsid w:val="00D30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952C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952C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D70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70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70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70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702E"/>
    <w:rPr>
      <w:b/>
      <w:bCs/>
      <w:sz w:val="20"/>
      <w:szCs w:val="20"/>
    </w:rPr>
  </w:style>
  <w:style w:type="paragraph" w:customStyle="1" w:styleId="Ttulo10">
    <w:name w:val="Título1"/>
    <w:basedOn w:val="Normal"/>
    <w:rsid w:val="0024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sc">
    <w:name w:val="desc"/>
    <w:basedOn w:val="Normal"/>
    <w:rsid w:val="0024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tails">
    <w:name w:val="details"/>
    <w:basedOn w:val="Normal"/>
    <w:rsid w:val="0024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jrnl">
    <w:name w:val="jrnl"/>
    <w:basedOn w:val="Fuentedeprrafopredeter"/>
    <w:rsid w:val="002464BB"/>
  </w:style>
  <w:style w:type="character" w:customStyle="1" w:styleId="highlight">
    <w:name w:val="highlight"/>
    <w:basedOn w:val="Fuentedeprrafopredeter"/>
    <w:rsid w:val="004E1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9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953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853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E771D-29E3-4EF2-A2DA-D3BF6DAAB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Raposeiras Roubín</dc:creator>
  <dc:description/>
  <cp:lastModifiedBy>Sergio Raposeiras Roubín</cp:lastModifiedBy>
  <cp:revision>2</cp:revision>
  <cp:lastPrinted>2019-11-06T21:44:00Z</cp:lastPrinted>
  <dcterms:created xsi:type="dcterms:W3CDTF">2022-01-14T11:12:00Z</dcterms:created>
  <dcterms:modified xsi:type="dcterms:W3CDTF">2022-01-14T11:12:00Z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