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BA87" w14:textId="77777777" w:rsidR="00EA20F3" w:rsidRDefault="006A0C3B">
      <w:pPr>
        <w:rPr>
          <w:rFonts w:ascii="Times New Roman"/>
          <w:b/>
          <w:sz w:val="24"/>
          <w:szCs w:val="24"/>
          <w:lang w:val="en-GB"/>
        </w:rPr>
      </w:pPr>
      <w:r w:rsidRPr="006A0C3B">
        <w:rPr>
          <w:rFonts w:ascii="Times New Roman"/>
          <w:b/>
          <w:sz w:val="24"/>
          <w:szCs w:val="24"/>
          <w:lang w:val="en-GB"/>
        </w:rPr>
        <w:t>Appendix A. Supplementary data</w:t>
      </w:r>
    </w:p>
    <w:p w14:paraId="1FC0BCEA" w14:textId="77777777" w:rsidR="00A13E69" w:rsidRPr="005A4E1F" w:rsidRDefault="00A13E69">
      <w:pPr>
        <w:rPr>
          <w:lang w:val="en-US"/>
        </w:rPr>
      </w:pPr>
    </w:p>
    <w:p w14:paraId="401C17D4" w14:textId="77777777" w:rsidR="00DA0818" w:rsidRPr="001814CF" w:rsidRDefault="00F66184" w:rsidP="005A4E1F">
      <w:pPr>
        <w:spacing w:after="0" w:line="480" w:lineRule="auto"/>
        <w:ind w:firstLine="708"/>
        <w:jc w:val="both"/>
        <w:rPr>
          <w:rFonts w:ascii="Times New Roman" w:eastAsia="Calibri" w:hAnsi="Times New Roman" w:cs="Times New Roman"/>
          <w:b/>
          <w:sz w:val="24"/>
          <w:szCs w:val="24"/>
          <w:lang w:val="en-GB"/>
        </w:rPr>
      </w:pPr>
      <w:r w:rsidRPr="005A4E1F">
        <w:rPr>
          <w:rFonts w:ascii="Times New Roman" w:eastAsia="Calibri" w:hAnsi="Times New Roman" w:cs="Times New Roman"/>
          <w:sz w:val="24"/>
          <w:szCs w:val="24"/>
          <w:lang w:val="en-GB"/>
        </w:rPr>
        <w:t xml:space="preserve">The </w:t>
      </w:r>
      <w:r w:rsidRPr="005A4E1F">
        <w:rPr>
          <w:rFonts w:ascii="Times New Roman" w:eastAsia="Calibri" w:hAnsi="Times New Roman" w:cs="Times New Roman"/>
          <w:i/>
          <w:sz w:val="24"/>
          <w:szCs w:val="24"/>
          <w:lang w:val="en-GB"/>
        </w:rPr>
        <w:t>G. lucidum</w:t>
      </w:r>
      <w:r w:rsidRPr="005A4E1F">
        <w:rPr>
          <w:rFonts w:ascii="Times New Roman" w:eastAsia="Calibri" w:hAnsi="Times New Roman" w:cs="Times New Roman"/>
          <w:sz w:val="24"/>
          <w:szCs w:val="24"/>
          <w:lang w:val="en-GB"/>
        </w:rPr>
        <w:t xml:space="preserve"> KT805317 sequence </w:t>
      </w:r>
      <w:r w:rsidR="00F67274" w:rsidRPr="005A4E1F">
        <w:rPr>
          <w:rFonts w:ascii="Times New Roman" w:eastAsia="Calibri" w:hAnsi="Times New Roman" w:cs="Times New Roman"/>
          <w:sz w:val="24"/>
          <w:szCs w:val="24"/>
          <w:lang w:val="en-GB"/>
        </w:rPr>
        <w:t>of</w:t>
      </w:r>
      <w:r w:rsidRPr="005A4E1F">
        <w:rPr>
          <w:rFonts w:ascii="Times New Roman" w:eastAsia="Calibri" w:hAnsi="Times New Roman" w:cs="Times New Roman"/>
          <w:sz w:val="24"/>
          <w:szCs w:val="24"/>
          <w:lang w:val="en-GB"/>
        </w:rPr>
        <w:t xml:space="preserve"> ITS correspond</w:t>
      </w:r>
      <w:r w:rsidR="00F06E1D">
        <w:rPr>
          <w:rFonts w:ascii="Times New Roman" w:eastAsia="Calibri" w:hAnsi="Times New Roman" w:cs="Times New Roman"/>
          <w:sz w:val="24"/>
          <w:szCs w:val="24"/>
          <w:lang w:val="en-GB"/>
        </w:rPr>
        <w:t>s</w:t>
      </w:r>
      <w:r w:rsidRPr="005A4E1F">
        <w:rPr>
          <w:rFonts w:ascii="Times New Roman" w:eastAsia="Calibri" w:hAnsi="Times New Roman" w:cs="Times New Roman"/>
          <w:sz w:val="24"/>
          <w:szCs w:val="24"/>
          <w:lang w:val="en-GB"/>
        </w:rPr>
        <w:t xml:space="preserve"> to the strain used in this study. This strain is recovered with a high degree of support within the monophyletic group assigned as </w:t>
      </w:r>
      <w:r w:rsidRPr="005A4E1F">
        <w:rPr>
          <w:rFonts w:ascii="Times New Roman" w:eastAsia="Calibri" w:hAnsi="Times New Roman" w:cs="Times New Roman"/>
          <w:i/>
          <w:sz w:val="24"/>
          <w:szCs w:val="24"/>
          <w:lang w:val="en-GB"/>
        </w:rPr>
        <w:t>G. lucidum</w:t>
      </w:r>
      <w:r w:rsidRPr="005A4E1F">
        <w:rPr>
          <w:rFonts w:ascii="Times New Roman" w:eastAsia="Calibri" w:hAnsi="Times New Roman" w:cs="Times New Roman"/>
          <w:sz w:val="24"/>
          <w:szCs w:val="24"/>
          <w:lang w:val="en-GB"/>
        </w:rPr>
        <w:t xml:space="preserve"> by Yang and Feng</w:t>
      </w:r>
      <w:r w:rsidR="00B86AF2" w:rsidRPr="005A4E1F">
        <w:rPr>
          <w:rFonts w:ascii="Times New Roman" w:eastAsia="Calibri" w:hAnsi="Times New Roman" w:cs="Times New Roman"/>
          <w:sz w:val="24"/>
          <w:szCs w:val="24"/>
          <w:lang w:val="en-GB"/>
        </w:rPr>
        <w:fldChar w:fldCharType="begin" w:fldLock="1"/>
      </w:r>
      <w:r w:rsidRPr="005A4E1F">
        <w:rPr>
          <w:rFonts w:ascii="Times New Roman" w:eastAsia="Calibri" w:hAnsi="Times New Roman" w:cs="Times New Roman"/>
          <w:sz w:val="24"/>
          <w:szCs w:val="24"/>
          <w:lang w:val="en-GB"/>
        </w:rPr>
        <w:instrText>ADDIN CSL_CITATION { "citationItems" : [ { "id" : "ITEM-1", "itemData" : { "DOI" : "10.1080/21501203.2013.774299", "ISSN" : "21501203", "abstract" : "\u201cLingzhi\u201d is a fungus found in China for about 2000 years, renowned for its immense values in traditional Chinese medicine and culture. This fungus was generally assigned to Ganoderma lucidum, a species originally described from the UK. In the mid-nineties of the twentieth century, molecular phylogenetic analyses indicated that collections named G. lucidum in East Asia were in most cases not conspecific with G. lucidum found in Europe. However, the scientific name for the \u201clingzhi\u201d found in China remained unclarified ever since. To clarify the identity of this fungus, two groups of Chinese mycologists have simultaneously gathered morphological and molecular evidence. One group concluded that \u201clingzhi\u201d belonged to G. sichuanense, a specieswhichwas collected from Sichuan, a province in southwestern China,while the other group stated that the \u201clingzhi\u201d is an undescribed species and, thus, named it as G. lingzhi. Our molecular phylogenetic evidence showed that G. lucidum s. str. occurs not only in northwestern and northeastern China but also in the highlands of southwestern China, where it has been commercially cultivated. In otherwords, bothG. lucidum s. str. andG. lingzhi occur in natural environments in China, where they have been cultivated. Due to the phenotypic plasticity and morphological stasis, DNA sequence data play a vital role in characterizing the species within the G. lucidum-complex. Because the internal transcribed spacer (ITS) sequence has been successfully generated only once from the holotype of G. sichuanense, it suggests that the DNA in the holotype might have been largely digested. To settle the disputation and to clarify the relationships and taxonomic issues among G. lingzhi, G. sichuanense, G. sinense and other species in the complex, an epitype for G. sichuanense and for G. sinense from their type locality should be selected, and nucleotide sequences of more informative DNA markers should be used to delimit the species in the complex in the near future. In view of its economic, medicinal and cultural importance, the widely cultivated G. lingzhi is nominated as the fungus of the year (2013) for the journal Mycology.", "author" : [ { "dropping-particle" : "", "family" : "Yang", "given" : "Zhu L", "non-dropping-particle" : "", "parse-names" : false, "suffix" : "" }, { "dropping-particle" : "", "family" : "Feng", "given" : "Bang", "non-dropping-particle" : "", "parse-names" : false, "suffix" : "" } ], "container-title" : "Mycology", "id" : "ITEM-1", "issue" : "1", "issued" : { "date-parts" : [ [ "2013" ] ] }, "page" : "1-4", "title" : "What is the Chinese \u201cLingzhi\u201d? \u2013 a taxonomic mini-review", "type" : "article-journal", "volume" : "4" }, "uris" : [ "http://www.mendeley.com/documents/?uuid=39efd582-6fd7-411c-9e76-785fb7cd5d26" ] } ], "mendeley" : { "formattedCitation" : "&lt;sup&gt;1&lt;/sup&gt;", "plainTextFormattedCitation" : "1", "previouslyFormattedCitation" : "&lt;sup&gt;1&lt;/sup&gt;" }, "properties" : { "noteIndex" : 0 }, "schema" : "https://github.com/citation-style-language/schema/raw/master/csl-citation.json" }</w:instrText>
      </w:r>
      <w:r w:rsidR="00B86AF2" w:rsidRPr="005A4E1F">
        <w:rPr>
          <w:rFonts w:ascii="Times New Roman" w:eastAsia="Calibri" w:hAnsi="Times New Roman" w:cs="Times New Roman"/>
          <w:sz w:val="24"/>
          <w:szCs w:val="24"/>
          <w:lang w:val="en-GB"/>
        </w:rPr>
        <w:fldChar w:fldCharType="separate"/>
      </w:r>
      <w:r w:rsidRPr="005A4E1F">
        <w:rPr>
          <w:rFonts w:ascii="Times New Roman" w:eastAsia="Calibri" w:hAnsi="Times New Roman" w:cs="Times New Roman"/>
          <w:sz w:val="24"/>
          <w:szCs w:val="24"/>
          <w:lang w:val="en-GB"/>
        </w:rPr>
        <w:t>1</w:t>
      </w:r>
      <w:r w:rsidR="00B86AF2" w:rsidRPr="005A4E1F">
        <w:rPr>
          <w:rFonts w:ascii="Times New Roman" w:eastAsia="Calibri" w:hAnsi="Times New Roman" w:cs="Times New Roman"/>
          <w:sz w:val="24"/>
          <w:szCs w:val="24"/>
          <w:lang w:val="en-GB"/>
        </w:rPr>
        <w:fldChar w:fldCharType="end"/>
      </w:r>
      <w:r w:rsidR="001814CF">
        <w:rPr>
          <w:rFonts w:ascii="Times New Roman" w:eastAsia="Calibri" w:hAnsi="Times New Roman" w:cs="Times New Roman"/>
          <w:sz w:val="24"/>
          <w:szCs w:val="24"/>
          <w:lang w:val="en-GB"/>
        </w:rPr>
        <w:t>. This</w:t>
      </w:r>
      <w:r w:rsidR="00F67274" w:rsidRPr="005A4E1F">
        <w:rPr>
          <w:rFonts w:ascii="Times New Roman" w:eastAsia="Calibri" w:hAnsi="Times New Roman" w:cs="Times New Roman"/>
          <w:sz w:val="24"/>
          <w:szCs w:val="24"/>
          <w:lang w:val="en-GB"/>
        </w:rPr>
        <w:t xml:space="preserve"> </w:t>
      </w:r>
      <w:r w:rsidR="008C7822">
        <w:rPr>
          <w:rFonts w:ascii="Times New Roman" w:eastAsia="Calibri" w:hAnsi="Times New Roman" w:cs="Times New Roman"/>
          <w:sz w:val="24"/>
          <w:szCs w:val="24"/>
          <w:lang w:val="en-GB"/>
        </w:rPr>
        <w:t xml:space="preserve">finding </w:t>
      </w:r>
      <w:r w:rsidR="001814CF">
        <w:rPr>
          <w:rFonts w:ascii="Times New Roman" w:eastAsia="Calibri" w:hAnsi="Times New Roman" w:cs="Times New Roman"/>
          <w:sz w:val="24"/>
          <w:szCs w:val="24"/>
          <w:lang w:val="en-GB"/>
        </w:rPr>
        <w:t>corroborates</w:t>
      </w:r>
      <w:r w:rsidRPr="005A4E1F">
        <w:rPr>
          <w:rFonts w:ascii="Times New Roman" w:eastAsia="Calibri" w:hAnsi="Times New Roman" w:cs="Times New Roman"/>
          <w:sz w:val="24"/>
          <w:szCs w:val="24"/>
          <w:lang w:val="en-GB"/>
        </w:rPr>
        <w:t xml:space="preserve"> </w:t>
      </w:r>
      <w:r w:rsidR="008C7822">
        <w:rPr>
          <w:rFonts w:ascii="Times New Roman" w:eastAsia="Calibri" w:hAnsi="Times New Roman" w:cs="Times New Roman"/>
          <w:sz w:val="24"/>
          <w:szCs w:val="24"/>
          <w:lang w:val="en-GB"/>
        </w:rPr>
        <w:t>the</w:t>
      </w:r>
      <w:r w:rsidRPr="005A4E1F">
        <w:rPr>
          <w:rFonts w:ascii="Times New Roman" w:eastAsia="Calibri" w:hAnsi="Times New Roman" w:cs="Times New Roman"/>
          <w:sz w:val="24"/>
          <w:szCs w:val="24"/>
          <w:lang w:val="en-GB"/>
        </w:rPr>
        <w:t xml:space="preserve"> correct taxonomic assignment</w:t>
      </w:r>
      <w:r w:rsidR="001521DB" w:rsidRPr="005A4E1F">
        <w:rPr>
          <w:rFonts w:ascii="Times New Roman" w:eastAsia="Calibri" w:hAnsi="Times New Roman" w:cs="Times New Roman"/>
          <w:sz w:val="24"/>
          <w:szCs w:val="24"/>
          <w:lang w:val="en-GB"/>
        </w:rPr>
        <w:t xml:space="preserve"> (Fig. 1)</w:t>
      </w:r>
      <w:r w:rsidRPr="005A4E1F">
        <w:rPr>
          <w:rFonts w:ascii="Times New Roman" w:eastAsia="Calibri" w:hAnsi="Times New Roman" w:cs="Times New Roman"/>
          <w:sz w:val="24"/>
          <w:szCs w:val="24"/>
          <w:lang w:val="en-GB"/>
        </w:rPr>
        <w:t>.</w:t>
      </w:r>
    </w:p>
    <w:p w14:paraId="10CAEA0C" w14:textId="77777777" w:rsidR="005A4E1F" w:rsidRDefault="005A4E1F" w:rsidP="00DC1DA4">
      <w:pPr>
        <w:jc w:val="both"/>
        <w:rPr>
          <w:rFonts w:cs="Arial"/>
          <w:color w:val="222222"/>
          <w:shd w:val="clear" w:color="auto" w:fill="FFFFFF"/>
          <w:lang w:val="en-US"/>
        </w:rPr>
      </w:pPr>
    </w:p>
    <w:p w14:paraId="53819384" w14:textId="77777777" w:rsidR="005A4E1F" w:rsidRDefault="005A4E1F" w:rsidP="005A4E1F">
      <w:pPr>
        <w:spacing w:line="480" w:lineRule="auto"/>
        <w:jc w:val="both"/>
        <w:rPr>
          <w:rFonts w:ascii="Times New Roman"/>
          <w:b/>
          <w:sz w:val="24"/>
          <w:szCs w:val="24"/>
          <w:lang w:val="en-US"/>
        </w:rPr>
      </w:pPr>
      <w:r>
        <w:rPr>
          <w:rFonts w:ascii="Times New Roman"/>
          <w:b/>
          <w:sz w:val="24"/>
          <w:szCs w:val="24"/>
          <w:lang w:val="en-US"/>
        </w:rPr>
        <w:t>Figure caption</w:t>
      </w:r>
    </w:p>
    <w:p w14:paraId="2D0521E5" w14:textId="77777777" w:rsidR="004C3AE2" w:rsidRDefault="004C3AE2" w:rsidP="005A4E1F">
      <w:pPr>
        <w:spacing w:line="480" w:lineRule="auto"/>
        <w:jc w:val="both"/>
        <w:rPr>
          <w:rFonts w:ascii="Times New Roman"/>
          <w:b/>
          <w:sz w:val="24"/>
          <w:szCs w:val="24"/>
          <w:lang w:val="en-US"/>
        </w:rPr>
      </w:pPr>
      <w:bookmarkStart w:id="0" w:name="_GoBack"/>
      <w:bookmarkEnd w:id="0"/>
      <w:r>
        <w:rPr>
          <w:rFonts w:ascii="Times New Roman"/>
          <w:b/>
          <w:noProof/>
          <w:sz w:val="24"/>
          <w:szCs w:val="24"/>
          <w:lang w:val="en-US"/>
        </w:rPr>
        <w:drawing>
          <wp:inline distT="0" distB="0" distL="0" distR="0" wp14:anchorId="78C5FCD8" wp14:editId="5E81E9EC">
            <wp:extent cx="5397500" cy="4292600"/>
            <wp:effectExtent l="0" t="0" r="0" b="0"/>
            <wp:docPr id="1" name="Picture 1" descr="../NEW_ORIGINALS/RIAM-D-17-00014/figura%201.A.%20anlisis%20filogentico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RIGINALS/RIAM-D-17-00014/figura%201.A.%20anlisis%20filogentico_V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0" cy="4292600"/>
                    </a:xfrm>
                    <a:prstGeom prst="rect">
                      <a:avLst/>
                    </a:prstGeom>
                    <a:noFill/>
                    <a:ln>
                      <a:noFill/>
                    </a:ln>
                  </pic:spPr>
                </pic:pic>
              </a:graphicData>
            </a:graphic>
          </wp:inline>
        </w:drawing>
      </w:r>
    </w:p>
    <w:p w14:paraId="38F21A18" w14:textId="77777777" w:rsidR="004C3AE2" w:rsidRDefault="004C3AE2" w:rsidP="005A4E1F">
      <w:pPr>
        <w:spacing w:line="480" w:lineRule="auto"/>
        <w:jc w:val="both"/>
        <w:rPr>
          <w:rFonts w:ascii="Times New Roman"/>
          <w:b/>
          <w:sz w:val="24"/>
          <w:szCs w:val="24"/>
          <w:lang w:val="en-US"/>
        </w:rPr>
      </w:pPr>
    </w:p>
    <w:p w14:paraId="3ADFE4A2" w14:textId="77777777" w:rsidR="004C3AE2" w:rsidRDefault="004C3AE2" w:rsidP="005A4E1F">
      <w:pPr>
        <w:spacing w:line="480" w:lineRule="auto"/>
        <w:jc w:val="both"/>
        <w:rPr>
          <w:rFonts w:ascii="Times New Roman"/>
          <w:b/>
          <w:sz w:val="24"/>
          <w:szCs w:val="24"/>
          <w:lang w:val="en-US"/>
        </w:rPr>
      </w:pPr>
    </w:p>
    <w:p w14:paraId="3A52F37E" w14:textId="77777777" w:rsidR="004C3AE2" w:rsidRDefault="004C3AE2" w:rsidP="005A4E1F">
      <w:pPr>
        <w:spacing w:line="480" w:lineRule="auto"/>
        <w:jc w:val="both"/>
        <w:rPr>
          <w:rFonts w:ascii="Times New Roman"/>
          <w:b/>
          <w:sz w:val="24"/>
          <w:szCs w:val="24"/>
          <w:lang w:val="en-US"/>
        </w:rPr>
      </w:pPr>
    </w:p>
    <w:p w14:paraId="1B53FE0B" w14:textId="77777777" w:rsidR="004C3AE2" w:rsidRDefault="004C3AE2" w:rsidP="005A4E1F">
      <w:pPr>
        <w:spacing w:line="480" w:lineRule="auto"/>
        <w:jc w:val="both"/>
        <w:rPr>
          <w:rFonts w:ascii="Times New Roman"/>
          <w:b/>
          <w:sz w:val="24"/>
          <w:szCs w:val="24"/>
          <w:lang w:val="en-US"/>
        </w:rPr>
      </w:pPr>
    </w:p>
    <w:p w14:paraId="0045BA9A" w14:textId="77777777" w:rsidR="004C3AE2" w:rsidRDefault="004C3AE2" w:rsidP="005A4E1F">
      <w:pPr>
        <w:spacing w:line="480" w:lineRule="auto"/>
        <w:jc w:val="both"/>
        <w:rPr>
          <w:rFonts w:ascii="Times New Roman"/>
          <w:b/>
          <w:sz w:val="24"/>
          <w:szCs w:val="24"/>
          <w:lang w:val="en-US"/>
        </w:rPr>
      </w:pPr>
    </w:p>
    <w:p w14:paraId="0E1447D1" w14:textId="77777777" w:rsidR="004C3AE2" w:rsidRPr="00AC1A4E" w:rsidRDefault="004C3AE2" w:rsidP="005A4E1F">
      <w:pPr>
        <w:spacing w:line="480" w:lineRule="auto"/>
        <w:jc w:val="both"/>
        <w:rPr>
          <w:rFonts w:ascii="Times New Roman"/>
          <w:b/>
          <w:sz w:val="24"/>
          <w:szCs w:val="24"/>
          <w:lang w:val="en-US"/>
        </w:rPr>
      </w:pPr>
    </w:p>
    <w:p w14:paraId="3B13D44D" w14:textId="77777777" w:rsidR="005A4E1F" w:rsidRPr="005A4E1F" w:rsidRDefault="005A4E1F" w:rsidP="005A4E1F">
      <w:pPr>
        <w:spacing w:after="0" w:line="480" w:lineRule="auto"/>
        <w:jc w:val="both"/>
        <w:rPr>
          <w:rFonts w:ascii="Times New Roman" w:eastAsia="Calibri" w:hAnsi="Times New Roman" w:cs="Times New Roman"/>
          <w:sz w:val="24"/>
          <w:szCs w:val="24"/>
          <w:lang w:val="en-US"/>
        </w:rPr>
      </w:pPr>
      <w:r w:rsidRPr="005A4E1F">
        <w:rPr>
          <w:rFonts w:ascii="Times New Roman" w:eastAsia="Calibri" w:hAnsi="Times New Roman" w:cs="Times New Roman"/>
          <w:sz w:val="24"/>
          <w:szCs w:val="24"/>
          <w:lang w:val="en-US"/>
        </w:rPr>
        <w:t xml:space="preserve">Figure 1. </w:t>
      </w:r>
      <w:r w:rsidR="008C7822" w:rsidRPr="005A4E1F">
        <w:rPr>
          <w:rFonts w:ascii="Times New Roman" w:eastAsia="Calibri" w:hAnsi="Times New Roman" w:cs="Times New Roman"/>
          <w:sz w:val="24"/>
          <w:szCs w:val="24"/>
          <w:lang w:val="en-US"/>
        </w:rPr>
        <w:t xml:space="preserve">The strict consensus </w:t>
      </w:r>
      <w:r w:rsidR="008C7822">
        <w:rPr>
          <w:rFonts w:ascii="Times New Roman" w:eastAsia="Calibri" w:hAnsi="Times New Roman" w:cs="Times New Roman"/>
          <w:sz w:val="24"/>
          <w:szCs w:val="24"/>
          <w:lang w:val="en-US"/>
        </w:rPr>
        <w:t xml:space="preserve">tree </w:t>
      </w:r>
      <w:r w:rsidR="008C7822" w:rsidRPr="005A4E1F">
        <w:rPr>
          <w:rFonts w:ascii="Times New Roman" w:eastAsia="Calibri" w:hAnsi="Times New Roman" w:cs="Times New Roman"/>
          <w:sz w:val="24"/>
          <w:szCs w:val="24"/>
          <w:lang w:val="en-US"/>
        </w:rPr>
        <w:t xml:space="preserve">of the two most-parsimonious trees. </w:t>
      </w:r>
      <w:r w:rsidRPr="005A4E1F">
        <w:rPr>
          <w:rFonts w:ascii="Times New Roman" w:eastAsia="Calibri" w:hAnsi="Times New Roman" w:cs="Times New Roman"/>
          <w:sz w:val="24"/>
          <w:szCs w:val="24"/>
          <w:lang w:val="en-US"/>
        </w:rPr>
        <w:t xml:space="preserve">ITS phylogenetic analysis for </w:t>
      </w:r>
      <w:proofErr w:type="spellStart"/>
      <w:r w:rsidRPr="005A4E1F">
        <w:rPr>
          <w:rFonts w:ascii="Times New Roman" w:eastAsia="Calibri" w:hAnsi="Times New Roman" w:cs="Times New Roman"/>
          <w:i/>
          <w:sz w:val="24"/>
          <w:szCs w:val="24"/>
          <w:lang w:val="en-US"/>
        </w:rPr>
        <w:t>Ganoderma</w:t>
      </w:r>
      <w:proofErr w:type="spellEnd"/>
      <w:r w:rsidRPr="005A4E1F">
        <w:rPr>
          <w:rFonts w:ascii="Times New Roman" w:eastAsia="Calibri" w:hAnsi="Times New Roman" w:cs="Times New Roman"/>
          <w:i/>
          <w:sz w:val="24"/>
          <w:szCs w:val="24"/>
          <w:lang w:val="en-US"/>
        </w:rPr>
        <w:t xml:space="preserve"> </w:t>
      </w:r>
      <w:proofErr w:type="spellStart"/>
      <w:r w:rsidRPr="005A4E1F">
        <w:rPr>
          <w:rFonts w:ascii="Times New Roman" w:eastAsia="Calibri" w:hAnsi="Times New Roman" w:cs="Times New Roman"/>
          <w:i/>
          <w:sz w:val="24"/>
          <w:szCs w:val="24"/>
          <w:lang w:val="en-US"/>
        </w:rPr>
        <w:t>lucidum</w:t>
      </w:r>
      <w:proofErr w:type="spellEnd"/>
      <w:r w:rsidRPr="005A4E1F">
        <w:rPr>
          <w:rFonts w:ascii="Times New Roman" w:eastAsia="Calibri" w:hAnsi="Times New Roman" w:cs="Times New Roman"/>
          <w:sz w:val="24"/>
          <w:szCs w:val="24"/>
          <w:lang w:val="en-US"/>
        </w:rPr>
        <w:t xml:space="preserve"> inferred from parsimony. Length = 78. Consistency index = 0.9103. Retention index = 0.7308. Bootstrap values &gt;50% are shown above branches. </w:t>
      </w:r>
    </w:p>
    <w:p w14:paraId="02C458BD" w14:textId="77777777" w:rsidR="00DA0818" w:rsidRDefault="00DA0818" w:rsidP="00DC1DA4">
      <w:pPr>
        <w:jc w:val="both"/>
        <w:rPr>
          <w:lang w:val="en-US"/>
        </w:rPr>
      </w:pPr>
    </w:p>
    <w:p w14:paraId="418CEA48" w14:textId="77777777" w:rsidR="00537807" w:rsidRDefault="00F67274" w:rsidP="00D07D0B">
      <w:pPr>
        <w:jc w:val="both"/>
        <w:rPr>
          <w:rFonts w:ascii="Times New Roman"/>
          <w:b/>
          <w:sz w:val="24"/>
          <w:szCs w:val="24"/>
          <w:lang w:val="en-US"/>
        </w:rPr>
      </w:pPr>
      <w:r>
        <w:rPr>
          <w:rFonts w:ascii="Times New Roman"/>
          <w:b/>
          <w:sz w:val="24"/>
          <w:szCs w:val="24"/>
          <w:lang w:val="en-US"/>
        </w:rPr>
        <w:t>Reference</w:t>
      </w:r>
    </w:p>
    <w:p w14:paraId="560498A9" w14:textId="77777777" w:rsidR="00A479A0" w:rsidRPr="00A479A0" w:rsidRDefault="00B86AF2" w:rsidP="00A479A0">
      <w:pPr>
        <w:widowControl w:val="0"/>
        <w:autoSpaceDE w:val="0"/>
        <w:autoSpaceDN w:val="0"/>
        <w:adjustRightInd w:val="0"/>
        <w:spacing w:line="240" w:lineRule="auto"/>
        <w:ind w:left="640" w:hanging="640"/>
        <w:rPr>
          <w:rFonts w:ascii="Calibri" w:hAnsi="Calibri" w:cs="Calibri"/>
          <w:noProof/>
        </w:rPr>
      </w:pPr>
      <w:r>
        <w:fldChar w:fldCharType="begin" w:fldLock="1"/>
      </w:r>
      <w:r w:rsidR="00A479A0" w:rsidRPr="001521DB">
        <w:rPr>
          <w:lang w:val="en-US"/>
        </w:rPr>
        <w:instrText xml:space="preserve">ADDIN Mendeley Bibliography CSL_BIBLIOGRAPHY </w:instrText>
      </w:r>
      <w:r>
        <w:fldChar w:fldCharType="separate"/>
      </w:r>
      <w:r w:rsidR="00A479A0" w:rsidRPr="001521DB">
        <w:rPr>
          <w:rFonts w:ascii="Calibri" w:hAnsi="Calibri" w:cs="Calibri"/>
          <w:noProof/>
          <w:szCs w:val="24"/>
          <w:lang w:val="en-US"/>
        </w:rPr>
        <w:t xml:space="preserve">1. </w:t>
      </w:r>
      <w:r w:rsidR="00A479A0" w:rsidRPr="001521DB">
        <w:rPr>
          <w:rFonts w:ascii="Calibri" w:hAnsi="Calibri" w:cs="Calibri"/>
          <w:noProof/>
          <w:szCs w:val="24"/>
          <w:lang w:val="en-US"/>
        </w:rPr>
        <w:tab/>
        <w:t xml:space="preserve">Yang ZL, Feng B. What is the Chinese “Lingzhi”? – a taxonomic mini-review. </w:t>
      </w:r>
      <w:r w:rsidR="00A479A0" w:rsidRPr="00A479A0">
        <w:rPr>
          <w:rFonts w:ascii="Calibri" w:hAnsi="Calibri" w:cs="Calibri"/>
          <w:i/>
          <w:iCs/>
          <w:noProof/>
          <w:szCs w:val="24"/>
        </w:rPr>
        <w:t>Mycology</w:t>
      </w:r>
      <w:r w:rsidR="00A479A0" w:rsidRPr="00A479A0">
        <w:rPr>
          <w:rFonts w:ascii="Calibri" w:hAnsi="Calibri" w:cs="Calibri"/>
          <w:noProof/>
          <w:szCs w:val="24"/>
        </w:rPr>
        <w:t xml:space="preserve"> 4: 1–4, 2013.</w:t>
      </w:r>
    </w:p>
    <w:p w14:paraId="09616756" w14:textId="77777777" w:rsidR="00537807" w:rsidRPr="006A0C3B" w:rsidRDefault="00B86AF2" w:rsidP="00D07D0B">
      <w:pPr>
        <w:jc w:val="both"/>
      </w:pPr>
      <w:r>
        <w:fldChar w:fldCharType="end"/>
      </w:r>
    </w:p>
    <w:sectPr w:rsidR="00537807" w:rsidRPr="006A0C3B" w:rsidSect="00810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B"/>
    <w:rsid w:val="00056A24"/>
    <w:rsid w:val="000C630A"/>
    <w:rsid w:val="00140F89"/>
    <w:rsid w:val="001521DB"/>
    <w:rsid w:val="001814CF"/>
    <w:rsid w:val="001C0326"/>
    <w:rsid w:val="00207BB6"/>
    <w:rsid w:val="002225D9"/>
    <w:rsid w:val="00237BBB"/>
    <w:rsid w:val="0029448B"/>
    <w:rsid w:val="002E6922"/>
    <w:rsid w:val="003A12E1"/>
    <w:rsid w:val="00446EA2"/>
    <w:rsid w:val="00477F94"/>
    <w:rsid w:val="004C3AE2"/>
    <w:rsid w:val="00537807"/>
    <w:rsid w:val="005929AD"/>
    <w:rsid w:val="005A4E1F"/>
    <w:rsid w:val="005B429F"/>
    <w:rsid w:val="0065649A"/>
    <w:rsid w:val="0067700F"/>
    <w:rsid w:val="00683227"/>
    <w:rsid w:val="00693926"/>
    <w:rsid w:val="006A0C3B"/>
    <w:rsid w:val="007F7EC0"/>
    <w:rsid w:val="00810C1E"/>
    <w:rsid w:val="008479F8"/>
    <w:rsid w:val="00885B78"/>
    <w:rsid w:val="008A5135"/>
    <w:rsid w:val="008C7822"/>
    <w:rsid w:val="00A10884"/>
    <w:rsid w:val="00A13E69"/>
    <w:rsid w:val="00A479A0"/>
    <w:rsid w:val="00A57680"/>
    <w:rsid w:val="00AE2278"/>
    <w:rsid w:val="00B42EE4"/>
    <w:rsid w:val="00B86AF2"/>
    <w:rsid w:val="00C86568"/>
    <w:rsid w:val="00CB4A5C"/>
    <w:rsid w:val="00D07D0B"/>
    <w:rsid w:val="00D15683"/>
    <w:rsid w:val="00D655AF"/>
    <w:rsid w:val="00D70FD7"/>
    <w:rsid w:val="00DA0818"/>
    <w:rsid w:val="00DA0DF7"/>
    <w:rsid w:val="00DC1DA4"/>
    <w:rsid w:val="00F0288D"/>
    <w:rsid w:val="00F06E1D"/>
    <w:rsid w:val="00F36E07"/>
    <w:rsid w:val="00F66184"/>
    <w:rsid w:val="00F672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C0B2"/>
  <w15:docId w15:val="{117D2E7C-7BB9-4491-957D-2EE44022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EF60042-9BA9-FC4F-95FC-BBE5EB39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Microsoft Office User</cp:lastModifiedBy>
  <cp:revision>3</cp:revision>
  <cp:lastPrinted>2017-11-07T23:54:00Z</cp:lastPrinted>
  <dcterms:created xsi:type="dcterms:W3CDTF">2018-02-05T10:21:00Z</dcterms:created>
  <dcterms:modified xsi:type="dcterms:W3CDTF">2018-02-05T10:44:00Z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aa1f0e25-3d21-3d34-a355-10a17050fc86</vt:lpwstr>
  </property>
  <property fmtid="{D5CDD505-2E9C-101B-9397-08002B2CF9AE}" pid="4" name="Mendeley Citation Style_1">
    <vt:lpwstr>http://csl.mendeley.com/styles/21287551/APADiego-2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http://csl.mendeley.com/styles/21287551/APADiego-2</vt:lpwstr>
  </property>
  <property fmtid="{D5CDD505-2E9C-101B-9397-08002B2CF9AE}" pid="8" name="Mendeley Recent Style Name 1_1">
    <vt:lpwstr>American Physiological Society - Diego Alejandro Gimenez Gaydou</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http://www.zotero.org/styles/international-biodeterioration-and-biodegradation</vt:lpwstr>
  </property>
  <property fmtid="{D5CDD505-2E9C-101B-9397-08002B2CF9AE}" pid="16" name="Mendeley Recent Style Name 5_1">
    <vt:lpwstr>International Biodeterioration &amp; Biodegradation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http://www.zotero.org/styles/physiological-reviews</vt:lpwstr>
  </property>
  <property fmtid="{D5CDD505-2E9C-101B-9397-08002B2CF9AE}" pid="24" name="Mendeley Recent Style Name 9_1">
    <vt:lpwstr>Physiological Reviews</vt:lpwstr>
  </property>
</Properties>
</file>