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8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634"/>
        <w:gridCol w:w="1559"/>
        <w:gridCol w:w="1485"/>
        <w:gridCol w:w="3051"/>
        <w:gridCol w:w="1276"/>
        <w:gridCol w:w="1276"/>
        <w:gridCol w:w="1484"/>
        <w:gridCol w:w="926"/>
        <w:gridCol w:w="992"/>
      </w:tblGrid>
      <w:tr w:rsidR="00075F2A" w:rsidRPr="00075F2A" w:rsidTr="00075F2A">
        <w:trPr>
          <w:trHeight w:val="1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E0190" w:rsidRPr="00075F2A" w:rsidRDefault="007E0190" w:rsidP="0007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bookmarkStart w:id="0" w:name="RANGE!A1:N31"/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Autor/es</w:t>
            </w:r>
            <w:bookmarkEnd w:id="0"/>
          </w:p>
          <w:p w:rsidR="007E0190" w:rsidRPr="00075F2A" w:rsidRDefault="007E0190" w:rsidP="0007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  <w:p w:rsidR="007E0190" w:rsidRPr="00075F2A" w:rsidRDefault="007E0190" w:rsidP="0007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País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E0190" w:rsidRPr="00075F2A" w:rsidRDefault="007E0190" w:rsidP="0007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 de estudio</w:t>
            </w:r>
          </w:p>
          <w:p w:rsidR="007E0190" w:rsidRPr="00075F2A" w:rsidRDefault="007E0190" w:rsidP="0007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Nivel de evidencia y grado de recomendación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0190" w:rsidRPr="00075F2A" w:rsidRDefault="007E0190" w:rsidP="0007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 de UCI</w:t>
            </w:r>
          </w:p>
          <w:p w:rsidR="007E0190" w:rsidRPr="00075F2A" w:rsidRDefault="007E0190" w:rsidP="0007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E0190" w:rsidRPr="00075F2A" w:rsidRDefault="007E0190" w:rsidP="0007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Variable principal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E0190" w:rsidRPr="00075F2A" w:rsidRDefault="007E0190" w:rsidP="0007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Resultados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E0190" w:rsidRPr="00075F2A" w:rsidRDefault="00075F2A" w:rsidP="0007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</w:t>
            </w:r>
            <w:r w:rsidR="007E0190"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rotocolo/</w:t>
            </w:r>
          </w:p>
          <w:p w:rsidR="007E0190" w:rsidRPr="00075F2A" w:rsidRDefault="007E0190" w:rsidP="0007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algoritmo de movilización precoz (&lt;5 días estancia UCI)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E0190" w:rsidRPr="00075F2A" w:rsidRDefault="00075F2A" w:rsidP="0007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="007E0190"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ariables para guiar progresión en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la movilización (consciencia)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E0190" w:rsidRPr="00075F2A" w:rsidRDefault="00075F2A" w:rsidP="0007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="007E0190"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ariables para guiar la progresión en la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movilización</w:t>
            </w:r>
            <w:r w:rsidR="007E0190"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(</w:t>
            </w:r>
            <w:r w:rsidR="007E0190"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función física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E0190" w:rsidRPr="00075F2A" w:rsidRDefault="007E0190" w:rsidP="0007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Usan aparatos de soporte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E0190" w:rsidRPr="00075F2A" w:rsidRDefault="007E0190" w:rsidP="0007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Indica tiempos para cada ejercicio</w:t>
            </w:r>
          </w:p>
        </w:tc>
      </w:tr>
      <w:tr w:rsidR="007E0190" w:rsidRPr="00075F2A" w:rsidTr="00075F2A">
        <w:trPr>
          <w:trHeight w:val="25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0" w:rsidRPr="00075F2A" w:rsidRDefault="007E0190" w:rsidP="006C3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Olkowski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BF et al.</w:t>
            </w:r>
          </w:p>
          <w:p w:rsidR="007E0190" w:rsidRPr="00075F2A" w:rsidRDefault="007E0190" w:rsidP="006C3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2013</w:t>
            </w:r>
          </w:p>
          <w:p w:rsidR="007E0190" w:rsidRPr="00075F2A" w:rsidRDefault="007E0190" w:rsidP="006C3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USA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0" w:rsidRPr="00075F2A" w:rsidRDefault="007E0190" w:rsidP="000A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Estudio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Prepost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 </w:t>
            </w:r>
          </w:p>
          <w:p w:rsidR="007E0190" w:rsidRPr="00075F2A" w:rsidRDefault="007E0190" w:rsidP="000A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90" w:rsidRPr="00075F2A" w:rsidRDefault="007E0190" w:rsidP="007E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Neurocríticos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(pacientes con hemorragia subaracnoidea)</w:t>
            </w:r>
          </w:p>
          <w:p w:rsidR="007E0190" w:rsidRPr="00075F2A" w:rsidRDefault="007E0190" w:rsidP="006F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0" w:rsidRPr="00075F2A" w:rsidRDefault="007E0190" w:rsidP="006F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Eventos adversos. Sesiones de programa de movilización temprana. Sesiones donde se cumplieron los criterios para participar y razones por las cuales no se cumplieron.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0" w:rsidRPr="00075F2A" w:rsidRDefault="007E0190" w:rsidP="006C3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Eventos adversos 5.9%</w:t>
            </w: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Mortalidad a los 30 días: 0%.</w:t>
            </w: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Inclusión en el programa de rehabilitación: a les 3.2 días post hemorragia subaracnoidea</w:t>
            </w: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Media de 11.4 sesiones/paciente</w:t>
            </w: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Media de 5.4 días hasta la primera movilización fuera de la cama</w:t>
            </w: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Media de 10.7 días para deambular más de 50 pies (15.24 minutos)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0" w:rsidRPr="00075F2A" w:rsidRDefault="007E0190" w:rsidP="006C3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 (tabla 1) + criterios de seguridad para participar en la movilización (apéndice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0" w:rsidRPr="00075F2A" w:rsidRDefault="007E0190" w:rsidP="006C3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0" w:rsidRPr="00075F2A" w:rsidRDefault="007E0190" w:rsidP="00FD1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0" w:rsidRPr="00075F2A" w:rsidRDefault="007E0190" w:rsidP="006C3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0" w:rsidRPr="00075F2A" w:rsidRDefault="007E0190" w:rsidP="006C3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30-60 minutos día en total</w:t>
            </w:r>
          </w:p>
        </w:tc>
      </w:tr>
      <w:tr w:rsidR="007E0190" w:rsidRPr="00075F2A" w:rsidTr="00075F2A">
        <w:trPr>
          <w:trHeight w:val="126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0" w:rsidRPr="00075F2A" w:rsidRDefault="007E0190" w:rsidP="006C3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Chavez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J et al.</w:t>
            </w:r>
          </w:p>
          <w:p w:rsidR="007E0190" w:rsidRPr="00075F2A" w:rsidRDefault="007E0190" w:rsidP="006C3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2015</w:t>
            </w:r>
          </w:p>
          <w:p w:rsidR="007E0190" w:rsidRPr="00075F2A" w:rsidRDefault="007E0190" w:rsidP="006C3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USA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0" w:rsidRPr="00075F2A" w:rsidRDefault="007E0190" w:rsidP="007E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Estudio de casos Proyecto de mejora de calidad </w:t>
            </w:r>
          </w:p>
          <w:p w:rsidR="007E0190" w:rsidRPr="00075F2A" w:rsidRDefault="007E0190" w:rsidP="007E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90" w:rsidRPr="00075F2A" w:rsidRDefault="007E0190" w:rsidP="007E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Cardiovascular/Cardiotorácica. Pacientes con ECMO y DAV</w:t>
            </w:r>
          </w:p>
          <w:p w:rsidR="007E0190" w:rsidRPr="00075F2A" w:rsidRDefault="007E0190" w:rsidP="00FD1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0" w:rsidRPr="00075F2A" w:rsidRDefault="007E0190" w:rsidP="00FD1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Descripción de dos casos a los que se les ha aplicado el protocolo de movilización temprana y progresiva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0" w:rsidRPr="00075F2A" w:rsidRDefault="007E0190" w:rsidP="004B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Paciente A: Actividad fuera de la cama el día 10 estancia UCI; caminar de la cama a la silla el día 12.                             Paciente B: Inicia la movilización el día 22; el día 26 consigue estar de pie durante 45 segundos 3 veces por día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0" w:rsidRPr="00075F2A" w:rsidRDefault="007E0190" w:rsidP="0065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 (figura 2) + criterios de inclusión (figura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0" w:rsidRPr="00075F2A" w:rsidRDefault="007E0190" w:rsidP="006C3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0" w:rsidRPr="00075F2A" w:rsidRDefault="007E0190" w:rsidP="006C3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Fuerza muscular pero no indica qué test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0" w:rsidRPr="00075F2A" w:rsidRDefault="007E0190" w:rsidP="006C3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0" w:rsidRPr="00075F2A" w:rsidRDefault="007E0190" w:rsidP="0065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</w:t>
            </w:r>
          </w:p>
        </w:tc>
      </w:tr>
      <w:tr w:rsidR="00075F2A" w:rsidRPr="00075F2A" w:rsidTr="00075F2A">
        <w:trPr>
          <w:trHeight w:val="126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2A" w:rsidRPr="00075F2A" w:rsidRDefault="00075F2A" w:rsidP="0007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Morris PE et al. </w:t>
            </w:r>
          </w:p>
          <w:p w:rsidR="00075F2A" w:rsidRPr="00075F2A" w:rsidRDefault="00075F2A" w:rsidP="0007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2008</w:t>
            </w:r>
          </w:p>
          <w:p w:rsidR="00075F2A" w:rsidRPr="00075F2A" w:rsidRDefault="00075F2A" w:rsidP="0007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USA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2A" w:rsidRPr="00075F2A" w:rsidRDefault="00075F2A" w:rsidP="0007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Estudio de cohortes prospectivo</w:t>
            </w:r>
          </w:p>
          <w:p w:rsidR="00075F2A" w:rsidRPr="00075F2A" w:rsidRDefault="00075F2A" w:rsidP="0007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F2A" w:rsidRPr="00075F2A" w:rsidRDefault="00075F2A" w:rsidP="0007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UCI médica. Pacientes con fallo respiratorio agudo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2A" w:rsidRPr="00075F2A" w:rsidRDefault="00075F2A" w:rsidP="0007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 de pacientes que reciben terapia física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2A" w:rsidRPr="00075F2A" w:rsidRDefault="00075F2A" w:rsidP="0007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 hubo complicaciones</w:t>
            </w: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Los pacientes que recibieron el protocolo consiguieron salir de la cama antes. Disminuyó la estancia en UCI</w:t>
            </w: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Disminuyó la estancia en el hospital. El coste no fue mayor en los pacientes a los que se aplicó el protocolo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2A" w:rsidRPr="00075F2A" w:rsidRDefault="00075F2A" w:rsidP="0007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Si (figura 1)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2A" w:rsidRPr="00075F2A" w:rsidRDefault="00075F2A" w:rsidP="0007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Indica niveles de consciencia pero no variable para medirla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2A" w:rsidRPr="00075F2A" w:rsidRDefault="00075F2A" w:rsidP="0007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Fuerza muscular contra gravedad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2A" w:rsidRPr="00075F2A" w:rsidRDefault="00075F2A" w:rsidP="0007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2A" w:rsidRPr="00075F2A" w:rsidRDefault="00075F2A" w:rsidP="0007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</w:t>
            </w:r>
          </w:p>
        </w:tc>
      </w:tr>
      <w:tr w:rsidR="00AE72AC" w:rsidRPr="00075F2A" w:rsidTr="00075F2A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Autor/es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País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 de estudio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Nivel de evidencia y grado de recomendación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 de UCI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Variable principal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Resultados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rotocolo/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algoritmo de movilización precoz (&lt;5 días estancia UCI)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ariables para guiar progresión en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la movilización (consciencia)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ariables para guiar la progresión en la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movilización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(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función física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Usan aparatos de soporte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Indica tiempos para cada ejercicio</w:t>
            </w:r>
          </w:p>
        </w:tc>
      </w:tr>
      <w:tr w:rsidR="00AE72AC" w:rsidRPr="00075F2A" w:rsidTr="00075F2A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Engel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HJ et al.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2013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USA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Estudio observacional retrospectivo. Proyecto de mejora de calidad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UCI médico-quirúrgica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Número de pacientes que reciben terapia física. Momento en el que se inicia la movilización temprana. Días de estancia en UCI. % de pacientes a los que se da el alta a domicilio.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Aumenta el número de pacientes a los que se aplica la movilización</w:t>
            </w: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Disminuyen los días de inicio de la movilización.</w:t>
            </w: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Disminuye estancia en UCI.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Si (figura 1)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RASS y CAM-ICU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AE72AC" w:rsidRPr="00075F2A" w:rsidTr="00075F2A">
        <w:trPr>
          <w:trHeight w:val="17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Pohlman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MC et al.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2010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USA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ECA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multicéntrico</w:t>
            </w:r>
            <w:proofErr w:type="spellEnd"/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UCI médica. Pacientes con VM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 de días en los que se aplicó el protocolo de movilización temprana. Tipo de terapia alcanzada. Interrupción de la terapia.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La terapia se proporcionó en el 90% de los días </w:t>
            </w: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 xml:space="preserve">El 69% de los pacientes se sentaron al borde de la cama. El 33% fueron transferidos a la silla.  El 33% se pusieron de pie. Deambularon el 15% La terapia se interrumpió prematuramente en el 4% de las sesiones, por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asincronía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paciente-ventilador y agitación.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 (figura 1) + contraindica-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ciones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a la movilización (apéndice 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Seguir órdenes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AE72AC" w:rsidRPr="00075F2A" w:rsidTr="00075F2A">
        <w:trPr>
          <w:trHeight w:val="16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Autor/es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País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 de estudio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Nivel de evidencia y grado de recomendación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 de UCI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Variable principal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Resultados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rotocolo/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algoritmo de movilización precoz (&lt;5 días estancia UCI)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ariables para guiar progresión en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la movilización (consciencia)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ariables para guiar la progresión en la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movilización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(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función física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Usan aparatos de soporte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Indica tiempos para cada ejercicio</w:t>
            </w:r>
          </w:p>
        </w:tc>
      </w:tr>
      <w:tr w:rsidR="00AE72AC" w:rsidRPr="00075F2A" w:rsidTr="00075F2A">
        <w:trPr>
          <w:trHeight w:val="20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Eggmann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S et al.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2018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Suiza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ECA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UCI mixta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Función física: test de la marcha de 6 minutos y Funcional Independence Mesure (FIM) al alta hospital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Antes de las 48 horas posteriores al ingreso: el 97% de los participantes todavía estaban ventilados y el 68% con inotrópicos. </w:t>
            </w: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 xml:space="preserve">El grupo experimental (n = 58) recibió más fisioterapia y tuvo menos días con sedación.  Eventos adversos: 0,6%. </w:t>
            </w: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No hubo diferencias significativas entre grupos en el test de la marcha.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Si (S1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ura</w:t>
            </w: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Seguir órdenes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Bicicleta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</w:t>
            </w:r>
          </w:p>
        </w:tc>
      </w:tr>
      <w:tr w:rsidR="00AE72AC" w:rsidRPr="00075F2A" w:rsidTr="00075F2A">
        <w:trPr>
          <w:trHeight w:val="30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s-ES"/>
              </w:rPr>
              <w:t>Fossat G, et al.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s-ES"/>
              </w:rPr>
              <w:t>2018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s-ES"/>
              </w:rPr>
              <w:t>Francia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ECA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UCI Médico-quirúrgica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Función muscular: testado manual (MRC-SS) alta UCI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La mediana en el MRC al alta de UCI no tubo diferencias entre ambos grupos (48 [IQR,29 a 58] en el grupo intervención y 51 [IQR, 37 a 58] en el control, p=0.28).</w:t>
            </w: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 xml:space="preserve">La mediana en la ICU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Mobility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Scale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(IMS) al alta de UCI era de 6 en ambos grupos (IQR 3 a 6) P=0.52. </w:t>
            </w: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 xml:space="preserve">No hubo diferencias significativas en los resultados secundarios en el alta de UCI ni a los 6 meses.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igur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</w:t>
            </w: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Indica niveles de consciencia pero no variable para medirla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MRC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Bicicleta + electro-estimulación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 en el protocolo escrito, no en la figura</w:t>
            </w:r>
          </w:p>
        </w:tc>
      </w:tr>
      <w:tr w:rsidR="00AE72AC" w:rsidRPr="00075F2A" w:rsidTr="00AE72AC">
        <w:trPr>
          <w:trHeight w:val="16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Autor/es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País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 de estudio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Nivel de evidencia y grado de recomendación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 de UCI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Variable principal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Resultados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rotocolo/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algoritmo de movilización precoz (&lt;5 días estancia UCI)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ariables para guiar progresión en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la movilización (consciencia)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ariables para guiar la progresión en la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movilización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(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función física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Usan aparatos de soporte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Indica tiempos para cada ejercicio</w:t>
            </w:r>
          </w:p>
        </w:tc>
      </w:tr>
      <w:tr w:rsidR="00AE72AC" w:rsidRPr="00075F2A" w:rsidTr="00AE72AC">
        <w:trPr>
          <w:trHeight w:val="11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Bahouth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MN et al. 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2018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USA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Cuasi-experimental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Neurocríticos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(hemorragia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intracerebral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)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Tiempo a la primera movilización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No aumentó el número de eventos adversos y se asoció con una mayor probabilidad de movilización en la primera semana.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Si (figura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Glasgow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Bicicleta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</w:t>
            </w:r>
          </w:p>
        </w:tc>
      </w:tr>
      <w:tr w:rsidR="00AE72AC" w:rsidRPr="00075F2A" w:rsidTr="00075F2A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Hickmann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CE et al. 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2018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Bélgica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ECA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 especificado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Biopsia del músculo. Función muscular: testado manual (MRC-SS)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Menos pérdida de masa muscular en grupo intervención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 (video sobre el uso de la bicicleta)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Bicicleta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</w:t>
            </w:r>
          </w:p>
        </w:tc>
      </w:tr>
      <w:tr w:rsidR="00AE72AC" w:rsidRPr="00075F2A" w:rsidTr="00075F2A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s-ES"/>
              </w:rPr>
              <w:t>Sarfati C et al.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s-ES"/>
              </w:rPr>
              <w:t>2018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s-ES"/>
              </w:rPr>
              <w:t>Francia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ECA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UCI cardiológica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Función muscular: testado manual (MRC-SS)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Sin diferencias en el valor de MRC</w:t>
            </w: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Mejor correlación entre MRC basal y MRC al alta en grupo intervención y mayor nivel de movilización conseguido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 (figura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RASS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Tabla de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verticali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-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zación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</w:t>
            </w:r>
          </w:p>
        </w:tc>
      </w:tr>
      <w:tr w:rsidR="00AE72AC" w:rsidRPr="00075F2A" w:rsidTr="00075F2A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Hodgson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CL et al.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2016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Australia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Estudio piloto ECA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Multicéntrico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: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UCIs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médico-quirúrgicas y traumatológicas. Pacientes con VM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Función física: ICU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Mobility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Scale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(IMS).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El máximo nivel de actividad utilizando ICU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Mobility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Scale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(IMS) fue significativamente mayor en el grupo intervención. </w:t>
            </w: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La proporción de pacientes que caminaron en la UCI fue casi el doble con la movilización temprana dirigida a objetivos. No hubo diferencia en los días de estancia hospitalaria total. No hubo eventos adversos.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 (figura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IMS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</w:t>
            </w:r>
          </w:p>
        </w:tc>
      </w:tr>
      <w:tr w:rsidR="00AE72AC" w:rsidRPr="00075F2A" w:rsidTr="00075F2A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Autor/es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País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 de estudio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Nivel de evidencia y grado de recomendación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 de UCI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Variable principal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Resultados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rotocolo/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algoritmo de movilización precoz (&lt;5 días estancia UCI)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ariables para guiar progresión en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la movilización (consciencia)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ariables para guiar la progresión en la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movilización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(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función física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Usan aparatos de soporte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Indica tiempos para cada ejercicio</w:t>
            </w:r>
          </w:p>
        </w:tc>
      </w:tr>
      <w:tr w:rsidR="00AE72AC" w:rsidRPr="00075F2A" w:rsidTr="00075F2A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Hanekom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S et al. 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2011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Sudáfrica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Revisión sistemática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UCI. Pacientes sometidos a VM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Pregunta de estudio: ¿es seguro y efectivo movilizar pacientes intubados durante el ingreso en UCI?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 establece un algoritmo mediante el proceso Delphi. Los resultados se agruparon en 3 categorías: Categoría A: valoración y tratamiento del paciente inconsciente; Categoría B: paciente estable y colaborador; y Categoría C: paciente estable y con enfermedad crítica crónica.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Si (apéndices E1 a E4 + criterios de seguridad)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Indica niveles de consciencia pero no variable para medirla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AE72AC" w:rsidRPr="00075F2A" w:rsidTr="00075F2A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Perme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C et al.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2009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USA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Revisión de la literatura. Opinión de expertos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UCI. Pacientes sometidos a VM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Intervención de movilización en 4 fases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Programa de movilización temprana y caminar que se divide en 4 fases. Cada fase incluye pautas sobre el</w:t>
            </w: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 xml:space="preserve">posicionamiento, ejercicios terapéuticos, transferencias, colocarse de pie y duración y frecuencia de las sesiones de movilidad. Se proporcionan criterios para avanzar a la siguiente fase.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 (tabla 2 y 3 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criterios de seguridad)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</w:t>
            </w:r>
          </w:p>
        </w:tc>
      </w:tr>
      <w:tr w:rsidR="00AE72AC" w:rsidRPr="00075F2A" w:rsidTr="00075F2A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"/>
              </w:rPr>
              <w:t>Schujmann D et al.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"/>
              </w:rPr>
              <w:t>2018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"/>
              </w:rPr>
              <w:t>Brasil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ECA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UCI general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Estado funcional al alta de UCI (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Barthel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y IMS)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protocolo consta de cinco fases, que van desde terapias pasivas hasta caminar y subiendo escaleras. No muestra los resultados, únicamente el protocolo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Si (figura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Seguir órdenes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MRC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Bicicleta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</w:t>
            </w:r>
          </w:p>
        </w:tc>
      </w:tr>
      <w:tr w:rsidR="00AE72AC" w:rsidRPr="00075F2A" w:rsidTr="00B154D4">
        <w:trPr>
          <w:trHeight w:val="17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Autor/es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País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 de estudio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Nivel de evidencia y grado de recomendación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 de UCI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Variable principal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Resultados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rotocolo/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algoritmo de movilización precoz (&lt;5 días estancia UCI)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ariables para guiar progresión en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la movilización (consciencia)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ariables para guiar la progresión en la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movilización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(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función física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Usan aparatos de soporte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Indica tiempos para cada ejercicio</w:t>
            </w:r>
          </w:p>
        </w:tc>
      </w:tr>
      <w:tr w:rsidR="00AE72AC" w:rsidRPr="00075F2A" w:rsidTr="00075F2A">
        <w:trPr>
          <w:trHeight w:val="17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Mc Williams D et al.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2016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Reino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Unido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Pre-post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UCI general, neurológica y traumatológica. Pacientes sometidos a VM y con riesgo de debilidad adquirida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Tiempo a la primera movilización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Tras la introducción del Sara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Combilizer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, el tiempo necesario para iniciar la movilización se redujo significativamente</w:t>
            </w: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No hubo diferencias significativas en el tiempo de terapia entre los grupos, la estancia en UCI o la duración de la estancia hospitalaria.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Si (figura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Indica niveles de consciencia pero no variable para medirla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Tabla de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verticaliza-ción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075F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Sara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Combilizer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Si</w:t>
            </w:r>
          </w:p>
        </w:tc>
      </w:tr>
      <w:tr w:rsidR="00AE72AC" w:rsidRPr="00075F2A" w:rsidTr="00075F2A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"/>
              </w:rPr>
              <w:t>Kimawi I et al.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"/>
              </w:rPr>
              <w:t>2017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"/>
              </w:rPr>
              <w:t>USA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Pre-post. Proyecto de mejora continua de calidad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UCI médica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Tiempo que aguantan en bicicleta y nivel de resistencia. Eventos adversos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Eventos adversos: 1 vs 4. El evento pre fue retirada de catéter arterial. Los 4 en el post fueron 1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desaturación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 2 hipertensiones y 1 arritmia. Todos ellos transitorios y no se requirió intervención. Sesiones de movilización más largas en el post.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Si (figura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Bicicleta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</w:t>
            </w:r>
          </w:p>
        </w:tc>
      </w:tr>
      <w:tr w:rsidR="00AE72AC" w:rsidRPr="00075F2A" w:rsidTr="00075F2A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Moyer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M et al.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2017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USA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Pre-post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UCI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neurocríticos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(hemorragia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subacracnoidea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+ drenaje ventricular externo)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Tiempo para la primera movilización, estancia en UCI, alta a domicilio. Eventos adversos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 se llevaron a cabo debido al empeoramiento del examen neurológico (10), inestabilidad respiratoria (2),</w:t>
            </w: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inestabilidad hemodinámica (2), inestabilidad médica (3) y solicitud del proveedor (1).</w:t>
            </w: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 xml:space="preserve">No hubo diferencias en días de estancia entre los grupos. </w:t>
            </w: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La movilización fue más precoz en el grupo intervención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Si (figura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AE72AC" w:rsidRPr="00075F2A" w:rsidTr="00F62C7F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Autor/es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País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 de estudio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Nivel de evidencia y grado de recomendación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 de UCI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Variable principal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Resultados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rotocolo/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algoritmo de movilización precoz (&lt;5 días estancia UCI)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ariables para guiar progresión en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la movilización (consciencia)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ariables para guiar la progresión en la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movilización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(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función física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Usan aparatos de soporte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Indica tiempos para cada ejercicio</w:t>
            </w:r>
          </w:p>
        </w:tc>
      </w:tr>
      <w:tr w:rsidR="00AE72AC" w:rsidRPr="00075F2A" w:rsidTr="005910DF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Booth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K et al.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2016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USA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"/>
              </w:rPr>
              <w:t>Pre-post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"/>
              </w:rPr>
              <w:t>2B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"/>
              </w:rPr>
              <w:t>UCI neuro-trauma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Incidencia de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tromboembolismo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 días de estancia en hospital y en UCI, mortalidad, días de ventilación mecánica, fallo respiratorio y neumonía.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No eventos adversos y diferencias significativas entre grupos en la incidencia de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tromboembolismo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Si (figura 1 + criterios de seguridad)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AE72AC" w:rsidRPr="00075F2A" w:rsidTr="005910DF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"/>
              </w:rPr>
              <w:t>Brummel NE, et al.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"/>
              </w:rPr>
              <w:t>2014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s-ES"/>
              </w:rPr>
              <w:t>USA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ECA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UCI médicas y quirúrgicas (pacientes con insuficiencia respiratoria y/o shock séptico, cardiogénico o hemorrágico)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 días paciente que recibe terapia cognitiva y terapia física. Función física: nivel de movilidad (sin escala) y tiempo de cada sesión.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La fisioterapia se administró en el 77% de los pacientes con “manejo habitual” (en un 17% de los días de estudio), en el 95% de los pacientes del grupo de fisioterapia (en un 67% de los días de estudio) y en el 98% de los del grupo “fisioterapia + terapia cognitiva” (en un 75% de los días de estudio). La primera sesión de fisioterapia fue administrada en el tercer día después de la inclusión (en el grupo 1), y al primer día en el grupo 2 y 3. </w:t>
            </w: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A los 3 meses, no diferencias en los 3 grupos por lo que respecta al test Tower (funcionalidad), cognición global, movilidad funcional, AVD, AVDI y HRQOL.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Si (figura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RASS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AE72AC" w:rsidRPr="00075F2A" w:rsidTr="007039C2">
        <w:trPr>
          <w:trHeight w:val="17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Autor/es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País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 de estudio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Nivel de evidencia y grado de recomendación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 de UCI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Variable principal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Resultados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rotocolo/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algoritmo de movilización precoz (&lt;5 días estancia UCI)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ariables para guiar progresión en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la movilización (consciencia)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ariables para guiar la progresión en la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movilización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(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función física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Usan aparatos de soporte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Indica tiempos para cada ejercicio</w:t>
            </w:r>
          </w:p>
        </w:tc>
      </w:tr>
      <w:tr w:rsidR="00AE72AC" w:rsidRPr="00075F2A" w:rsidTr="00AE72AC">
        <w:trPr>
          <w:trHeight w:val="14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Thomas K, et al.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2015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Reino Unido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ECA 1B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UCI médico-quirúrgica. Pacientes sometidos a VM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Calidad de vida (SF-36) a los 6 meses alta UCI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 presentan resultados únicamente es el protocolo del ensayo y hacen referencia a que se publicarán más adelante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Si (figuras 2, 3 y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RASS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Escala de Oxford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</w:t>
            </w:r>
          </w:p>
        </w:tc>
      </w:tr>
      <w:tr w:rsidR="00AE72AC" w:rsidRPr="00075F2A" w:rsidTr="00AE72AC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Kho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Me, et al.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2016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Canadá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ECA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multicéntrico</w:t>
            </w:r>
            <w:proofErr w:type="spellEnd"/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1A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UCI médicas y quirúrgicas. Pacientes sometidos a VM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Función muscular: testado manual (MRC-SS) y Función física con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Physical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function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in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Intensive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Care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Test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scored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(PFIT-s) al despertar, alta UCI y alta hospital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 presentan resultados únicamente es el protocolo del ensayo y hacen referencia a que se publicarán más adelante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Protocolo de uso de la bicicleta: criterios de seguridad y tiempos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Bicicleta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Si</w:t>
            </w:r>
          </w:p>
        </w:tc>
      </w:tr>
      <w:tr w:rsidR="00AE72AC" w:rsidRPr="00075F2A" w:rsidTr="00AE72AC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Mc Williams D et al.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2015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Reino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Unido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Pre-post. Proyecto de mejora continua de calidad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UCI trauma y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neurocríticos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. Pacientes sometidos a VM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Función física: Manchester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Mobility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Score (MMS)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Equipo de rehabilitación de la UCI se asoció con un aumento significativo de la movilidad y esto se asoció con una reducción significativa de los días de estancia en UCI, días de ventilación, días de estancia hospitalaria y mortalidad. La diferencia en la MMS entre los grupos no significativa.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 (figura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RASS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Tabla de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verticali-zación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AE72AC" w:rsidRPr="00075F2A" w:rsidTr="005964EC">
        <w:trPr>
          <w:trHeight w:val="17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Autor/es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País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 de estudio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Nivel de evidencia y grado de recomendación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 de UCI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Variable principal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Resultados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rotocolo/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algoritmo de movilización precoz (&lt;5 días estancia UCI)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ariables para guiar progresión en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la movilización (consciencia)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ariables para guiar la progresión en la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movilización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(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función física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Usan aparatos de soporte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Indica tiempos para cada ejercicio</w:t>
            </w:r>
          </w:p>
        </w:tc>
      </w:tr>
      <w:tr w:rsidR="00AE72AC" w:rsidRPr="00075F2A" w:rsidTr="00AE72AC">
        <w:trPr>
          <w:trHeight w:val="17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Mah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JW et al.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2013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USA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Pre-post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UCI trauma. Pacientes sometidos a VM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Función física: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Functional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Independence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Measure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(FIM)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El abordaje empleado acortó los días entre ingreso e interconsulta al fisioterapeuta. Mediana de días entre ingreso y evaluación por parte de fisioterapeuta sin diferencias significativas. En grupo control, mayores puntuaciones FIM en evaluación de cama-silla. El estado del paciente al alta de UCI mejoró con respecto al grupo control. No hubo diferencias al alta del hospital. No se produjeron efectos adversos.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 (figura 1 y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Indica niveles de consciencia pero no variable para medirla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Fuerza muscular pero no indica qué test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</w:t>
            </w:r>
          </w:p>
        </w:tc>
      </w:tr>
      <w:tr w:rsidR="00AE72AC" w:rsidRPr="00075F2A" w:rsidTr="00AE72AC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Johnson JK et al. 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2018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USA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Pre-post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UCI cardiovascular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Frecuencia y duración de las sesiones de fisioterapia; función física: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Activity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Measure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for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Postacute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Care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(AM-PAC)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Los pacientes en el post participaron más tiempo en la terapia de movilización. Disminuyeron los días de estancia en UCI. No hubo diferencias en los cambios de nivel de movilidad y destino al alta en función de la necesidad de cuidados.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 (figura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Fuerza muscular contra gravedad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Tabla de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verticali-zación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AE72AC" w:rsidRPr="00075F2A" w:rsidTr="006120F8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bookmarkStart w:id="1" w:name="_GoBack"/>
            <w:bookmarkEnd w:id="1"/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Autor/es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País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 de estudio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Nivel de evidencia y grado de recomendación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 de UCI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Variable principal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Resultados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rotocolo/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algoritmo de movilización precoz (&lt;5 días estancia UCI)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ariables para guiar progresión en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la movilización (consciencia)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ariables para guiar la progresión en la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movilización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(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función física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Usan aparatos de soporte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Indica tiempos para cada ejercicio</w:t>
            </w:r>
          </w:p>
        </w:tc>
      </w:tr>
      <w:tr w:rsidR="00AE72AC" w:rsidRPr="00075F2A" w:rsidTr="00075F2A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Drolet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A, et al.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2013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USA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Cuasi-experimental 2B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UCI médico-quirúrgica y cuidados intermedios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 de pacientes que deambulan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 de pacientes que deambulan aumenta en periodo post (pre 6,2% (12/193) vs post 20,2% (86/426), p&lt;0,001)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 (apéndice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</w:t>
            </w:r>
          </w:p>
        </w:tc>
      </w:tr>
      <w:tr w:rsidR="00AE72AC" w:rsidRPr="00075F2A" w:rsidTr="00075F2A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Clark DE, et al.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2013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USA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Estudio de cohortes retrospectivo 2C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UCI traumatológica y quemados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Eventos adversos. Días de VM. Estancia en UCI. Estancia en hospital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Sin eventos adversos; no significativa la disminución de estancia, ni en UCI ni en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 (figura 1 + contraindica-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ciones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en tabla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</w:t>
            </w:r>
          </w:p>
        </w:tc>
      </w:tr>
      <w:tr w:rsidR="00AE72AC" w:rsidRPr="00075F2A" w:rsidTr="00075F2A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Dantas CM, et al.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2012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Brasil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ECA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UCI general. Pacientes sometidos a VM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Función física: testado manual (MRC-SS). Estancia en UCI y hospital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Mejora de la MRC en el grupo intervención sin diferencias en días estancia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 (figura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Indica niveles de consciencia pero no variable para medirla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MRC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Bicicleta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</w:t>
            </w:r>
          </w:p>
        </w:tc>
      </w:tr>
      <w:tr w:rsidR="00AE72AC" w:rsidRPr="00075F2A" w:rsidTr="00AE72AC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Negro A, et al.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2018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Italia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Estudio observacional prospectivo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2D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UCI general.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Función física: nivel de movilidad sin escala.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Hubo un aumento significativo en la movilización de pacientes sometidos a VM. Todos los eventos (4) fueron resueltos inmediatamente después de detener la movilización sin consecuencias.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 (tabla 1 y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</w:t>
            </w:r>
          </w:p>
        </w:tc>
      </w:tr>
      <w:tr w:rsidR="00AE72AC" w:rsidRPr="00075F2A" w:rsidTr="00F20DD8">
        <w:trPr>
          <w:trHeight w:val="1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Autor/es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País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 de estudio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Nivel de evidencia y grado de recomendación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Tipo de UCI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Variable principal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Resultados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rotocolo/</w:t>
            </w:r>
          </w:p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algoritmo de movilización precoz (&lt;5 días estancia UCI)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ariables para guiar progresión en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la movilización (consciencia)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ariables para guiar la progresión en la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movilización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(</w:t>
            </w: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función física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Usan aparatos de soporte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72AC" w:rsidRPr="00075F2A" w:rsidRDefault="00AE72AC" w:rsidP="00A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Indica tiempos para cada ejercicio</w:t>
            </w:r>
          </w:p>
        </w:tc>
      </w:tr>
      <w:tr w:rsidR="00AE72AC" w:rsidRPr="00075F2A" w:rsidTr="00075F2A">
        <w:trPr>
          <w:trHeight w:val="13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s-ES"/>
              </w:rPr>
              <w:t>Ragland C, et al.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s-ES"/>
              </w:rPr>
              <w:t>2019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s-ES"/>
              </w:rPr>
              <w:t>USA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Pre-post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2C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UCI quirúrgica-traumatológica. Pacientes con TCDR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% pacientes incluidos en el nuevo protocolo y nivel de movilidad sin escala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180 pacientes (31 con TDR) en periodo pre versus 180 pacientes (25 con TDR) en periodo post.  Aumentó en un 66,8% la movilidad en el periodo post.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 (figura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Seguir órdenes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AE72AC" w:rsidRPr="00075F2A" w:rsidTr="00075F2A">
        <w:trPr>
          <w:trHeight w:val="13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Bassett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 et al.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2012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USA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Pre-post</w:t>
            </w:r>
          </w:p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Multicéntrico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: </w:t>
            </w:r>
            <w:proofErr w:type="spellStart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UCIs</w:t>
            </w:r>
            <w:proofErr w:type="spellEnd"/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médico-quirúrgicas y traumatológicas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Cambios culturales en el equipo y días VM y tiempo con actividad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Disminución de los días VM (3 días pre vs 2.1 días post, p=0,06)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 (figura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RASS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Fuerza muscular contra gravedad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AC" w:rsidRPr="00075F2A" w:rsidRDefault="00AE72AC" w:rsidP="00AE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07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</w:t>
            </w:r>
          </w:p>
        </w:tc>
      </w:tr>
    </w:tbl>
    <w:p w:rsidR="006C3CF5" w:rsidRDefault="006C3CF5">
      <w:pPr>
        <w:rPr>
          <w:lang w:val="es-ES_tradnl"/>
        </w:rPr>
      </w:pPr>
    </w:p>
    <w:p w:rsidR="005C0B1D" w:rsidRDefault="005C0B1D">
      <w:pPr>
        <w:rPr>
          <w:lang w:val="es-ES_tradnl"/>
        </w:rPr>
      </w:pPr>
      <w:r>
        <w:rPr>
          <w:lang w:val="es-ES_tradnl"/>
        </w:rPr>
        <w:br w:type="page"/>
      </w:r>
    </w:p>
    <w:p w:rsidR="00EB40A2" w:rsidRPr="00EB40A2" w:rsidRDefault="00EB40A2" w:rsidP="00EB40A2">
      <w:pPr>
        <w:jc w:val="both"/>
        <w:rPr>
          <w:rFonts w:ascii="Times New Roman" w:hAnsi="Times New Roman" w:cs="Times New Roman"/>
          <w:b/>
          <w:lang w:val="es-ES_tradnl"/>
        </w:rPr>
      </w:pPr>
      <w:r w:rsidRPr="00EB40A2">
        <w:rPr>
          <w:rFonts w:ascii="Times New Roman" w:hAnsi="Times New Roman" w:cs="Times New Roman"/>
          <w:b/>
          <w:lang w:val="es-ES_tradnl"/>
        </w:rPr>
        <w:lastRenderedPageBreak/>
        <w:t>Acrónimos</w:t>
      </w:r>
    </w:p>
    <w:p w:rsidR="00EB40A2" w:rsidRPr="00E947FE" w:rsidRDefault="00EB40A2" w:rsidP="00EB40A2">
      <w:pPr>
        <w:jc w:val="both"/>
        <w:rPr>
          <w:rFonts w:ascii="Times New Roman" w:hAnsi="Times New Roman" w:cs="Times New Roman"/>
          <w:lang w:val="es-ES_tradnl"/>
        </w:rPr>
      </w:pPr>
      <w:r w:rsidRPr="00E947FE">
        <w:rPr>
          <w:rFonts w:ascii="Times New Roman" w:hAnsi="Times New Roman" w:cs="Times New Roman"/>
          <w:lang w:val="es-ES_tradnl"/>
        </w:rPr>
        <w:t>ECMO</w:t>
      </w:r>
      <w:r>
        <w:rPr>
          <w:rFonts w:ascii="Times New Roman" w:hAnsi="Times New Roman" w:cs="Times New Roman"/>
          <w:lang w:val="es-ES_tradnl"/>
        </w:rPr>
        <w:t xml:space="preserve"> (</w:t>
      </w:r>
      <w:r w:rsidRPr="00E947FE">
        <w:rPr>
          <w:rFonts w:ascii="Times New Roman" w:hAnsi="Times New Roman" w:cs="Times New Roman"/>
          <w:lang w:val="es-ES_tradnl"/>
        </w:rPr>
        <w:t>oxigenación por membrana extracorpórea</w:t>
      </w:r>
      <w:r>
        <w:rPr>
          <w:rFonts w:ascii="Times New Roman" w:hAnsi="Times New Roman" w:cs="Times New Roman"/>
          <w:lang w:val="es-ES_tradnl"/>
        </w:rPr>
        <w:t xml:space="preserve">); </w:t>
      </w:r>
      <w:r w:rsidRPr="00E947FE">
        <w:rPr>
          <w:rFonts w:ascii="Times New Roman" w:hAnsi="Times New Roman" w:cs="Times New Roman"/>
          <w:lang w:val="es-ES_tradnl"/>
        </w:rPr>
        <w:t>DAV</w:t>
      </w:r>
      <w:r>
        <w:rPr>
          <w:rFonts w:ascii="Times New Roman" w:hAnsi="Times New Roman" w:cs="Times New Roman"/>
          <w:lang w:val="es-ES_tradnl"/>
        </w:rPr>
        <w:t xml:space="preserve"> (dispositivo asistencia ventricular);</w:t>
      </w:r>
      <w:r w:rsidRPr="00E947FE">
        <w:rPr>
          <w:rFonts w:ascii="Times New Roman" w:hAnsi="Times New Roman" w:cs="Times New Roman"/>
          <w:lang w:val="es-ES_tradnl"/>
        </w:rPr>
        <w:t xml:space="preserve"> VM</w:t>
      </w:r>
      <w:r>
        <w:rPr>
          <w:rFonts w:ascii="Times New Roman" w:hAnsi="Times New Roman" w:cs="Times New Roman"/>
          <w:lang w:val="es-ES_tradnl"/>
        </w:rPr>
        <w:t xml:space="preserve"> (ventilación mecánica);</w:t>
      </w:r>
      <w:r w:rsidRPr="00E947FE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ECA (ensayo clínico aleatorizado); RASS (Richmond </w:t>
      </w:r>
      <w:proofErr w:type="spellStart"/>
      <w:r>
        <w:rPr>
          <w:rFonts w:ascii="Times New Roman" w:hAnsi="Times New Roman" w:cs="Times New Roman"/>
          <w:lang w:val="es-ES_tradnl"/>
        </w:rPr>
        <w:t>Agitation-Sedations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Scale</w:t>
      </w:r>
      <w:proofErr w:type="spellEnd"/>
      <w:r>
        <w:rPr>
          <w:rFonts w:ascii="Times New Roman" w:hAnsi="Times New Roman" w:cs="Times New Roman"/>
          <w:lang w:val="es-ES_tradnl"/>
        </w:rPr>
        <w:t>); CAM-ICU (</w:t>
      </w:r>
      <w:proofErr w:type="spellStart"/>
      <w:r>
        <w:rPr>
          <w:rFonts w:ascii="Times New Roman" w:hAnsi="Times New Roman" w:cs="Times New Roman"/>
          <w:lang w:val="es-ES_tradnl"/>
        </w:rPr>
        <w:t>Confusion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E947FE">
        <w:rPr>
          <w:rFonts w:ascii="Times New Roman" w:hAnsi="Times New Roman" w:cs="Times New Roman"/>
          <w:lang w:val="es-ES_tradnl"/>
        </w:rPr>
        <w:t>Assessment</w:t>
      </w:r>
      <w:proofErr w:type="spellEnd"/>
      <w:r w:rsidRPr="00E947FE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E947FE">
        <w:rPr>
          <w:rFonts w:ascii="Times New Roman" w:hAnsi="Times New Roman" w:cs="Times New Roman"/>
          <w:lang w:val="es-ES_tradnl"/>
        </w:rPr>
        <w:t>Method</w:t>
      </w:r>
      <w:proofErr w:type="spellEnd"/>
      <w:r w:rsidRPr="00E947FE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E947FE">
        <w:rPr>
          <w:rFonts w:ascii="Times New Roman" w:hAnsi="Times New Roman" w:cs="Times New Roman"/>
          <w:lang w:val="es-ES_tradnl"/>
        </w:rPr>
        <w:t>for</w:t>
      </w:r>
      <w:proofErr w:type="spellEnd"/>
      <w:r w:rsidRPr="00E947FE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E947FE">
        <w:rPr>
          <w:rFonts w:ascii="Times New Roman" w:hAnsi="Times New Roman" w:cs="Times New Roman"/>
          <w:lang w:val="es-ES_tradnl"/>
        </w:rPr>
        <w:t>the</w:t>
      </w:r>
      <w:proofErr w:type="spellEnd"/>
      <w:r w:rsidRPr="00E947FE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E947FE">
        <w:rPr>
          <w:rFonts w:ascii="Times New Roman" w:hAnsi="Times New Roman" w:cs="Times New Roman"/>
          <w:lang w:val="es-ES_tradnl"/>
        </w:rPr>
        <w:t>Intensive</w:t>
      </w:r>
      <w:proofErr w:type="spellEnd"/>
      <w:r w:rsidRPr="00E947FE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E947FE">
        <w:rPr>
          <w:rFonts w:ascii="Times New Roman" w:hAnsi="Times New Roman" w:cs="Times New Roman"/>
          <w:lang w:val="es-ES_tradnl"/>
        </w:rPr>
        <w:t>Care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Unit</w:t>
      </w:r>
      <w:proofErr w:type="spellEnd"/>
      <w:r>
        <w:rPr>
          <w:rFonts w:ascii="Times New Roman" w:hAnsi="Times New Roman" w:cs="Times New Roman"/>
          <w:lang w:val="es-ES_tradnl"/>
        </w:rPr>
        <w:t xml:space="preserve">); MRC (Medical </w:t>
      </w:r>
      <w:proofErr w:type="spellStart"/>
      <w:r>
        <w:rPr>
          <w:rFonts w:ascii="Times New Roman" w:hAnsi="Times New Roman" w:cs="Times New Roman"/>
          <w:lang w:val="es-ES_tradnl"/>
        </w:rPr>
        <w:t>Research</w:t>
      </w:r>
      <w:proofErr w:type="spellEnd"/>
      <w:r>
        <w:rPr>
          <w:rFonts w:ascii="Times New Roman" w:hAnsi="Times New Roman" w:cs="Times New Roman"/>
          <w:lang w:val="es-ES_tradnl"/>
        </w:rPr>
        <w:t xml:space="preserve"> Council </w:t>
      </w:r>
      <w:proofErr w:type="spellStart"/>
      <w:r>
        <w:rPr>
          <w:rFonts w:ascii="Times New Roman" w:hAnsi="Times New Roman" w:cs="Times New Roman"/>
          <w:lang w:val="es-ES_tradnl"/>
        </w:rPr>
        <w:t>scale</w:t>
      </w:r>
      <w:proofErr w:type="spellEnd"/>
      <w:r>
        <w:rPr>
          <w:rFonts w:ascii="Times New Roman" w:hAnsi="Times New Roman" w:cs="Times New Roman"/>
          <w:lang w:val="es-ES_tradnl"/>
        </w:rPr>
        <w:t xml:space="preserve">); MRC-SS (Medical </w:t>
      </w:r>
      <w:proofErr w:type="spellStart"/>
      <w:r>
        <w:rPr>
          <w:rFonts w:ascii="Times New Roman" w:hAnsi="Times New Roman" w:cs="Times New Roman"/>
          <w:lang w:val="es-ES_tradnl"/>
        </w:rPr>
        <w:t>Research</w:t>
      </w:r>
      <w:proofErr w:type="spellEnd"/>
      <w:r>
        <w:rPr>
          <w:rFonts w:ascii="Times New Roman" w:hAnsi="Times New Roman" w:cs="Times New Roman"/>
          <w:lang w:val="es-ES_tradnl"/>
        </w:rPr>
        <w:t xml:space="preserve"> Council </w:t>
      </w:r>
      <w:proofErr w:type="spellStart"/>
      <w:r>
        <w:rPr>
          <w:rFonts w:ascii="Times New Roman" w:hAnsi="Times New Roman" w:cs="Times New Roman"/>
          <w:lang w:val="es-ES_tradnl"/>
        </w:rPr>
        <w:t>scale</w:t>
      </w:r>
      <w:proofErr w:type="spellEnd"/>
      <w:r>
        <w:rPr>
          <w:rFonts w:ascii="Times New Roman" w:hAnsi="Times New Roman" w:cs="Times New Roman"/>
          <w:lang w:val="es-ES_tradnl"/>
        </w:rPr>
        <w:t xml:space="preserve"> Sum-Score); </w:t>
      </w:r>
      <w:r w:rsidRPr="00E947FE">
        <w:rPr>
          <w:rFonts w:ascii="Times New Roman" w:hAnsi="Times New Roman" w:cs="Times New Roman"/>
          <w:lang w:val="es-ES_tradnl"/>
        </w:rPr>
        <w:t>AVD</w:t>
      </w:r>
      <w:r>
        <w:rPr>
          <w:rFonts w:ascii="Times New Roman" w:hAnsi="Times New Roman" w:cs="Times New Roman"/>
          <w:lang w:val="es-ES_tradnl"/>
        </w:rPr>
        <w:t xml:space="preserve"> (actividades de la vida diaria);</w:t>
      </w:r>
      <w:r w:rsidRPr="00E947FE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AVDI (actividades instrumentales vida diaria); H</w:t>
      </w:r>
      <w:r w:rsidRPr="00E947FE">
        <w:rPr>
          <w:rFonts w:ascii="Times New Roman" w:hAnsi="Times New Roman" w:cs="Times New Roman"/>
          <w:lang w:val="es-ES_tradnl"/>
        </w:rPr>
        <w:t>RQOL</w:t>
      </w:r>
      <w:r>
        <w:rPr>
          <w:rFonts w:ascii="Times New Roman" w:hAnsi="Times New Roman" w:cs="Times New Roman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lang w:val="es-ES_tradnl"/>
        </w:rPr>
        <w:t>Health-Related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Quality</w:t>
      </w:r>
      <w:proofErr w:type="spellEnd"/>
      <w:r>
        <w:rPr>
          <w:rFonts w:ascii="Times New Roman" w:hAnsi="Times New Roman" w:cs="Times New Roman"/>
          <w:lang w:val="es-ES_tradnl"/>
        </w:rPr>
        <w:t xml:space="preserve"> of </w:t>
      </w:r>
      <w:proofErr w:type="spellStart"/>
      <w:r>
        <w:rPr>
          <w:rFonts w:ascii="Times New Roman" w:hAnsi="Times New Roman" w:cs="Times New Roman"/>
          <w:lang w:val="es-ES_tradnl"/>
        </w:rPr>
        <w:t>Life</w:t>
      </w:r>
      <w:proofErr w:type="spellEnd"/>
      <w:r>
        <w:rPr>
          <w:rFonts w:ascii="Times New Roman" w:hAnsi="Times New Roman" w:cs="Times New Roman"/>
          <w:lang w:val="es-ES_tradnl"/>
        </w:rPr>
        <w:t xml:space="preserve">); </w:t>
      </w:r>
      <w:r w:rsidRPr="00E947FE">
        <w:rPr>
          <w:rFonts w:ascii="Times New Roman" w:hAnsi="Times New Roman" w:cs="Times New Roman"/>
          <w:lang w:val="es-ES_tradnl"/>
        </w:rPr>
        <w:t>T</w:t>
      </w:r>
      <w:r w:rsidR="00D94CE3">
        <w:rPr>
          <w:rFonts w:ascii="Times New Roman" w:hAnsi="Times New Roman" w:cs="Times New Roman"/>
          <w:lang w:val="es-ES_tradnl"/>
        </w:rPr>
        <w:t>C</w:t>
      </w:r>
      <w:r w:rsidRPr="00E947FE">
        <w:rPr>
          <w:rFonts w:ascii="Times New Roman" w:hAnsi="Times New Roman" w:cs="Times New Roman"/>
          <w:lang w:val="es-ES_tradnl"/>
        </w:rPr>
        <w:t xml:space="preserve">DR (terapias </w:t>
      </w:r>
      <w:r w:rsidR="00D94CE3">
        <w:rPr>
          <w:rFonts w:ascii="Times New Roman" w:hAnsi="Times New Roman" w:cs="Times New Roman"/>
          <w:lang w:val="es-ES_tradnl"/>
        </w:rPr>
        <w:t xml:space="preserve">continuas de </w:t>
      </w:r>
      <w:r w:rsidRPr="00E947FE">
        <w:rPr>
          <w:rFonts w:ascii="Times New Roman" w:hAnsi="Times New Roman" w:cs="Times New Roman"/>
          <w:lang w:val="es-ES_tradnl"/>
        </w:rPr>
        <w:t>depuración renal)</w:t>
      </w:r>
    </w:p>
    <w:p w:rsidR="00EB40A2" w:rsidRPr="00EB40A2" w:rsidRDefault="00EB40A2" w:rsidP="00EB40A2">
      <w:pPr>
        <w:jc w:val="both"/>
        <w:rPr>
          <w:rFonts w:ascii="Times New Roman" w:eastAsia="Times New Roman" w:hAnsi="Times New Roman" w:cs="Times New Roman"/>
          <w:b/>
          <w:color w:val="000000"/>
          <w:lang w:val="en-US" w:eastAsia="es-ES"/>
        </w:rPr>
      </w:pPr>
      <w:proofErr w:type="spellStart"/>
      <w:r w:rsidRPr="00EB40A2">
        <w:rPr>
          <w:rFonts w:ascii="Times New Roman" w:eastAsia="Times New Roman" w:hAnsi="Times New Roman" w:cs="Times New Roman"/>
          <w:b/>
          <w:color w:val="000000"/>
          <w:lang w:val="en-US" w:eastAsia="es-ES"/>
        </w:rPr>
        <w:t>Referencias</w:t>
      </w:r>
      <w:proofErr w:type="spellEnd"/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Bahouth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MN, Power MC, Zink EK,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Kozeniewski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K,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Kumble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S,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Deluzio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S,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Urrutia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VC, Stevens RD. Safety and Feasibility of a Neuroscience Critical Care Program to Mobilize Patients With Primary Intracerebral Hemorrhage. Arch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Phys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Med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Rehabil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. 2018 Jun</w:t>
      </w:r>
      <w:proofErr w:type="gram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;99</w:t>
      </w:r>
      <w:proofErr w:type="gram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(6):1220-1225.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Bassett RD,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Vollman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KM,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Brandwene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L, Murray T. Integrating a multidisciplinary mobility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programme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into intensive care practice (IMMPTP): A multicenter collaborative. Intensive and Critical Care Nursing. 2012; 28, 88—97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Booth K, Rivet J,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Flici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R, Harvey E, Hamill M, Hundley D, et al. Progressive Mobility Protocol Reduces Venous Thromboembolism Rate in Trauma Intensive Care Patients: A Quality Improvement Project. J Trauma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Nurs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. 2016 Sep-Oct</w:t>
      </w:r>
      <w:proofErr w:type="gram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;23</w:t>
      </w:r>
      <w:proofErr w:type="gram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(5):E3-4.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Brummel NE, Girard TD, Ely EW,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Pandharipande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PP,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Morandi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A, Hughes CG, Graves AJ,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Shintani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A, Murphy E, Work B, Pun BT, Boehm L, Gill TM,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Dittus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RS, Jackson JC. Feasibility and safety of early combined cognitive and physical therapy for critically ill medical and surgical patients: the Activity and Cognitive Therapy in ICU (ACT-ICU)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trial.Intensive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Care Med. 2014 Mar</w:t>
      </w:r>
      <w:proofErr w:type="gram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;40</w:t>
      </w:r>
      <w:proofErr w:type="gram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(3):370-9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Chavez J,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Bortolotto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SJ, Paulson M, Huntley N, Sullivan B,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Babu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A. Promotion of progressive mobility activities with ventricular assist and extracorporeal membrane oxygenation devices in a cardiothoracic intensive care unit.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Dimens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Crit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Care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Nurs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. 2015 Nov-Dec</w:t>
      </w:r>
      <w:proofErr w:type="gram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;34</w:t>
      </w:r>
      <w:proofErr w:type="gram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(6):348-55.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Clark DE, Lowman JD, Griffin RL, Matthews HM,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Reiff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DA.Effectiveness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of an early mobilization protocol in a trauma and burns intensive care unit: a retrospective cohort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study.Phys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Ther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. 2013 Feb</w:t>
      </w:r>
      <w:proofErr w:type="gram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;93</w:t>
      </w:r>
      <w:proofErr w:type="gram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(2):186-96.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 xml:space="preserve">Dantas CM, Silva PF, </w:t>
      </w:r>
      <w:proofErr w:type="spellStart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>Siqueira</w:t>
      </w:r>
      <w:proofErr w:type="spellEnd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 xml:space="preserve"> FH, Pinto RM, </w:t>
      </w:r>
      <w:proofErr w:type="spellStart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>Matias</w:t>
      </w:r>
      <w:proofErr w:type="spellEnd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 xml:space="preserve"> S, Maciel C, Oliveira MC, Albuquerque CG, Andrade FM, Ramos FF, </w:t>
      </w:r>
      <w:proofErr w:type="spellStart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>França</w:t>
      </w:r>
      <w:proofErr w:type="spellEnd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 xml:space="preserve"> EE. </w:t>
      </w:r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Influence of early mobilization on respiratory and peripheral muscle strength in critically ill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patients.Rev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Bras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Ter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Intensiva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. 2012 Jun</w:t>
      </w:r>
      <w:proofErr w:type="gram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;24</w:t>
      </w:r>
      <w:proofErr w:type="gram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(2):173-8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lastRenderedPageBreak/>
        <w:t>Drolet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A,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DeJuilio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P,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Harkless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S,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Henricks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S,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Kamin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E, Leddy EA, Lloyd JM, Waters C, Williams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S.Move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to improve: the feasibility of using an early mobility protocol to increase ambulation in the intensive and intermediate care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settings.Phys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Ther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. 2013 Feb</w:t>
      </w:r>
      <w:proofErr w:type="gram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;93</w:t>
      </w:r>
      <w:proofErr w:type="gram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(2):197-207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Eggmann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S,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Verra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ML,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Luder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G,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Takala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J,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Jakob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SM. Effects of early, combined endurance and resistance training in mechanically ventilated, critically ill patients: A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randomised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controlled trial.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PLoS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One. 2018 Nov 14</w:t>
      </w:r>
      <w:proofErr w:type="gram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;13</w:t>
      </w:r>
      <w:proofErr w:type="gram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(11):e0207428.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Engel HJ,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Tatebe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S, Alonzo PB,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Mustille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RL, Rivera MJ. Physical therapist-established intensive care unit early mobilization program: quality improvement project for critical care at the University </w:t>
      </w:r>
      <w:proofErr w:type="gram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of</w:t>
      </w:r>
      <w:proofErr w:type="gram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California San Francisco Medical Center.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Phys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Ther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. 2013 Jul</w:t>
      </w:r>
      <w:proofErr w:type="gram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;93</w:t>
      </w:r>
      <w:proofErr w:type="gram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(7):975-85.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Fossat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G,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Baudin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F,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Courtes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L,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Bobet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S,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Dupont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A,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Bretagnol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A,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Benzekri-Lefèvre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D,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Kamel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T, Muller G,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Bercault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N,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Barbier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F,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Runge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I, Nay MA,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Skarzynski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M,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Mathonnet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A,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Boulain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T.ffect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of In-Bed Leg Cycling and Electrical Stimulation of the Quadriceps on Global Muscle Strength in Critically Ill Adults: A Randomized Clinical Trial. JAMA. 2018 Jul 24</w:t>
      </w:r>
      <w:proofErr w:type="gram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;320</w:t>
      </w:r>
      <w:proofErr w:type="gram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(4):368-378.</w:t>
      </w:r>
    </w:p>
    <w:p w:rsidR="00EB40A2" w:rsidRPr="007E0190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Hanekom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S,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Gosselink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R, Dean E, van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Aswegen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H,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Roos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R,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Ambrosino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N,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Louw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Q. The development of a clinical management algorithm for early physical activity and mobilization of critically ill patients: synthesis of evidence and expert opinion and its translation into practice. </w:t>
      </w:r>
      <w:proofErr w:type="spellStart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>Clin</w:t>
      </w:r>
      <w:proofErr w:type="spellEnd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proofErr w:type="spellStart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>Rehabil</w:t>
      </w:r>
      <w:proofErr w:type="spellEnd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>. 2011 Sep;25(9):771-87.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proofErr w:type="spellStart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>Hickmann</w:t>
      </w:r>
      <w:proofErr w:type="spellEnd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 xml:space="preserve"> CE, </w:t>
      </w:r>
      <w:proofErr w:type="spellStart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>Castanares</w:t>
      </w:r>
      <w:proofErr w:type="spellEnd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 xml:space="preserve">-Zapatero D, </w:t>
      </w:r>
      <w:proofErr w:type="spellStart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>Deldicque</w:t>
      </w:r>
      <w:proofErr w:type="spellEnd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 xml:space="preserve"> L, van den </w:t>
      </w:r>
      <w:proofErr w:type="spellStart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>Bergh</w:t>
      </w:r>
      <w:proofErr w:type="spellEnd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 xml:space="preserve"> P, </w:t>
      </w:r>
      <w:proofErr w:type="spellStart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>Caty</w:t>
      </w:r>
      <w:proofErr w:type="spellEnd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 xml:space="preserve"> G, Robert A, </w:t>
      </w:r>
      <w:proofErr w:type="spellStart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>Roeseler</w:t>
      </w:r>
      <w:proofErr w:type="spellEnd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 xml:space="preserve"> J, </w:t>
      </w:r>
      <w:proofErr w:type="spellStart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>Francaux</w:t>
      </w:r>
      <w:proofErr w:type="spellEnd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 xml:space="preserve"> M, </w:t>
      </w:r>
      <w:proofErr w:type="spellStart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>Laterre</w:t>
      </w:r>
      <w:proofErr w:type="spellEnd"/>
      <w:r w:rsidRPr="007E0190">
        <w:rPr>
          <w:rFonts w:ascii="Times New Roman" w:eastAsia="Times New Roman" w:hAnsi="Times New Roman" w:cs="Times New Roman"/>
          <w:color w:val="000000"/>
          <w:lang w:eastAsia="es-ES"/>
        </w:rPr>
        <w:t xml:space="preserve"> P-F. </w:t>
      </w:r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Impact of very early physical therapy during septic shock on skeletal muscle: a randomized controlled trial. Critical Care Medicine 2018 Sep</w:t>
      </w:r>
      <w:proofErr w:type="gram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;46</w:t>
      </w:r>
      <w:proofErr w:type="gram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(9):1436-1443.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Hodgson CL, Bailey M,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Bellomo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R,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Berney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S,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Buhr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H,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Denehy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L,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Gabbe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B, Harrold M, Higgins A,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Iwashyna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TJ, Papworth R, Parke R,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Patman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S,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Presneill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J,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Saxena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M, Skinner E, Tipping C, Young P, Webb S; Trial of Early Activity and Mobilization Study Investigators. A Binational Multicenter Pilot Feasibility Randomized Controlled Trial of Early Goal-Directed Mobilization in the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ICU.Crit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Care Med. 2016 Jun</w:t>
      </w:r>
      <w:proofErr w:type="gram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;44</w:t>
      </w:r>
      <w:proofErr w:type="gram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(6):1145-52.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Johnson JK, Lohse B, Bento HA,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Noren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CS, Marcus RL,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Tonna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JE.Improving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Outcomes for Critically Ill Cardiovascular Patients Through Increased Physical Therapy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Staffing.Arch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Phys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Med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Rehabil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. 2019 Feb</w:t>
      </w:r>
      <w:proofErr w:type="gram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;100</w:t>
      </w:r>
      <w:proofErr w:type="gram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(2):270-277.e1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Kho ME, Molloy AJ, Clarke F,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Herridge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MS, Koo KK,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Rudkowski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J,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Seely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AJ,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Pellizzari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JR,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Tarride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JE,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Mourtzakis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M, Karachi T, Cook DJ; Canadian Critical Care Trials Group. CYCLE pilot: a protocol for a pilot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randomised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study of early cycle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ergometry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versus routine physiotherapy in mechanically ventilated patients. BMJ Open. 2016 Apr 8</w:t>
      </w:r>
      <w:proofErr w:type="gram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;6</w:t>
      </w:r>
      <w:proofErr w:type="gram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(4):e011659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lastRenderedPageBreak/>
        <w:t>Kimawi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I,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Lamberjack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B,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Nelliot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A,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Toonstra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AL,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Zanni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J, Huang M,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Mantheiy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E, Kho ME, Needham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DM.Safety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and Feasibility of a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Protocolized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Approach to In-Bed Cycling Exercise in the Intensive Care Unit: Quality Improvement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Project.Phys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Ther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. 2017 Jun 1</w:t>
      </w:r>
      <w:proofErr w:type="gram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;97</w:t>
      </w:r>
      <w:proofErr w:type="gram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(6):593-602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Mah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JW, Staff I,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Fichandler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D, Butler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KL.Resource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-efficient mobilization programs in the intensive care unit: who stands to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win?Am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J Surg. 2013 Oct;206(4):488-93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McWilliams D, Atkins G,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Hodson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J,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Snelson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C. The Sara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Combilizer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® as an early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mobilisation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aid for critically ill patients: A prospective before and after study.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Aust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Crit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Care. 2017 Jul</w:t>
      </w:r>
      <w:proofErr w:type="gram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;30</w:t>
      </w:r>
      <w:proofErr w:type="gram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(4):189-195.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McWilliams D,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Weblin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J, Atkins G,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Bion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J, Williams J, Elliott C, Whitehouse T,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Snelson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C. Enhancing rehabilitation of mechanically ventilated patients in the intensive care unit: a quality improvement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project.J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</w:t>
      </w:r>
      <w:proofErr w:type="spell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Crit</w:t>
      </w:r>
      <w:proofErr w:type="spell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Care. 2015 Feb</w:t>
      </w:r>
      <w:proofErr w:type="gramStart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;30</w:t>
      </w:r>
      <w:proofErr w:type="gramEnd"/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(1):13-8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Morris PE, Goad A, Thompson C, Taylor K, Harry B, Passmore L, Ross A, Anderson L, Baker S, Sanchez M,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Penley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L, Howard A, Dixon L, Leach S, Small R, Hite RD,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Haponik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E. Early intensive care unit mobility therapy in the treatment of acute respiratory failure.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Crit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Care Med. 2008 Aug</w:t>
      </w:r>
      <w:proofErr w:type="gram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;36</w:t>
      </w:r>
      <w:proofErr w:type="gram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(8):2238-43.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Moyer M, Young B,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Wilensky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EM,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Borst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J,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Pino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W, Hart M,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LoBreglio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J,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Zaleski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D, Leonor I, Kung D, Smith M,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Zager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E, Grady MS, Kumar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M.Implementation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of an Early Mobility Pathway in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Neurointensive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Care Unit Patients With External Ventricular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Devices.J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Neurosci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Nurs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. 2017 Apr</w:t>
      </w:r>
      <w:proofErr w:type="gram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;49</w:t>
      </w:r>
      <w:proofErr w:type="gram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(2):102-107.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r w:rsidRPr="00CF45C2">
        <w:rPr>
          <w:rFonts w:ascii="Times New Roman" w:eastAsia="Times New Roman" w:hAnsi="Times New Roman" w:cs="Times New Roman"/>
          <w:color w:val="000000"/>
          <w:lang w:val="it-IT" w:eastAsia="es-ES"/>
        </w:rPr>
        <w:t xml:space="preserve">Negro, A., Cabrini, L„ Lembo, R., Monti, G., Dossi, M„ Perduca, A., Colombo, S„ Marazzi, M., Villa, G., Manara, D„ Landoni, G„ &amp; Zangrillo, A. (2018). </w:t>
      </w:r>
      <w:r w:rsidRPr="00CF45C2">
        <w:rPr>
          <w:rFonts w:ascii="Times New Roman" w:eastAsia="Times New Roman" w:hAnsi="Times New Roman" w:cs="Times New Roman"/>
          <w:color w:val="000000"/>
          <w:lang w:val="en-US" w:eastAsia="es-ES"/>
        </w:rPr>
        <w:t>Early progressive mobilization in the intensive care unit without dedicated personnel. Canadian Journal of Critical Care Nursing, 29(3), 26-31.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Olkowski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BF, Devine MA,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Slotnick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LE,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Veznedaroglu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E,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Liebman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KM, Arcaro ML, Binning MJ. Safety and feasibility of an early mobilization program for patients with aneurysmal subarachnoid hemorrhage.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Phys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Ther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. 2013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Perme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C,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Chandrashekar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R. Early mobility and walking program for patients in intensive care units: creating a standard of care. Am J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Crit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Care. 2009 May</w:t>
      </w:r>
      <w:proofErr w:type="gram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;18</w:t>
      </w:r>
      <w:proofErr w:type="gram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(3):212-21.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Pohlman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MC,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Schweickert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WD,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Pohlman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AS,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Nigos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C,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Pawlik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AJ,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Esbrook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CL, Spears L, Miller M,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Franczyk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M,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Deprizio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D, Schmidt GA, Bowman A, Barr R,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McCallister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K, Hall JB, Kress JP. Feasibility of physical and occupational therapy beginning from initiation of mechanical ventilation. </w:t>
      </w:r>
      <w:proofErr w:type="spell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Crit</w:t>
      </w:r>
      <w:proofErr w:type="spell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 xml:space="preserve"> Care Med. 2010 Nov</w:t>
      </w:r>
      <w:proofErr w:type="gramStart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;38</w:t>
      </w:r>
      <w:proofErr w:type="gramEnd"/>
      <w:r w:rsidRPr="00E947FE">
        <w:rPr>
          <w:rFonts w:ascii="Times New Roman" w:eastAsia="Times New Roman" w:hAnsi="Times New Roman" w:cs="Times New Roman"/>
          <w:color w:val="000000"/>
          <w:lang w:val="en-US" w:eastAsia="es-ES"/>
        </w:rPr>
        <w:t>(11):2089-94.</w:t>
      </w:r>
    </w:p>
    <w:p w:rsidR="00EB40A2" w:rsidRDefault="00EB40A2" w:rsidP="00EB40A2">
      <w:pPr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CF45C2">
        <w:rPr>
          <w:rFonts w:ascii="Times New Roman" w:hAnsi="Times New Roman" w:cs="Times New Roman"/>
          <w:lang w:val="en-US"/>
        </w:rPr>
        <w:lastRenderedPageBreak/>
        <w:t xml:space="preserve">Ragland C, Ochoa L, </w:t>
      </w:r>
      <w:proofErr w:type="spellStart"/>
      <w:r w:rsidRPr="00CF45C2">
        <w:rPr>
          <w:rFonts w:ascii="Times New Roman" w:hAnsi="Times New Roman" w:cs="Times New Roman"/>
          <w:lang w:val="en-US"/>
        </w:rPr>
        <w:t>Hartjes</w:t>
      </w:r>
      <w:proofErr w:type="spellEnd"/>
      <w:r w:rsidRPr="00CF45C2">
        <w:rPr>
          <w:rFonts w:ascii="Times New Roman" w:hAnsi="Times New Roman" w:cs="Times New Roman"/>
          <w:lang w:val="en-US"/>
        </w:rPr>
        <w:t xml:space="preserve"> T. Early </w:t>
      </w:r>
      <w:proofErr w:type="spellStart"/>
      <w:r w:rsidRPr="00CF45C2">
        <w:rPr>
          <w:rFonts w:ascii="Times New Roman" w:hAnsi="Times New Roman" w:cs="Times New Roman"/>
          <w:lang w:val="en-US"/>
        </w:rPr>
        <w:t>mobilisation</w:t>
      </w:r>
      <w:proofErr w:type="spellEnd"/>
      <w:r w:rsidRPr="00CF45C2">
        <w:rPr>
          <w:rFonts w:ascii="Times New Roman" w:hAnsi="Times New Roman" w:cs="Times New Roman"/>
          <w:lang w:val="en-US"/>
        </w:rPr>
        <w:t xml:space="preserve"> in intensive care during renal replacement therapy: A quality improvement project. Intensive </w:t>
      </w:r>
      <w:proofErr w:type="spellStart"/>
      <w:r w:rsidRPr="00CF45C2">
        <w:rPr>
          <w:rFonts w:ascii="Times New Roman" w:hAnsi="Times New Roman" w:cs="Times New Roman"/>
          <w:lang w:val="en-US"/>
        </w:rPr>
        <w:t>Crit</w:t>
      </w:r>
      <w:proofErr w:type="spellEnd"/>
      <w:r w:rsidRPr="00CF45C2">
        <w:rPr>
          <w:rFonts w:ascii="Times New Roman" w:hAnsi="Times New Roman" w:cs="Times New Roman"/>
          <w:lang w:val="en-US"/>
        </w:rPr>
        <w:t xml:space="preserve"> Care </w:t>
      </w:r>
      <w:proofErr w:type="spellStart"/>
      <w:r w:rsidRPr="00CF45C2">
        <w:rPr>
          <w:rFonts w:ascii="Times New Roman" w:hAnsi="Times New Roman" w:cs="Times New Roman"/>
          <w:lang w:val="en-US"/>
        </w:rPr>
        <w:t>Nurs</w:t>
      </w:r>
      <w:proofErr w:type="spellEnd"/>
      <w:r w:rsidRPr="00CF45C2">
        <w:rPr>
          <w:rFonts w:ascii="Times New Roman" w:hAnsi="Times New Roman" w:cs="Times New Roman"/>
          <w:lang w:val="en-US"/>
        </w:rPr>
        <w:t>. 2019 Jun; 52:22-27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proofErr w:type="spellStart"/>
      <w:r w:rsidRPr="00E947FE">
        <w:rPr>
          <w:rFonts w:ascii="Times New Roman" w:hAnsi="Times New Roman" w:cs="Times New Roman"/>
          <w:lang w:val="en-US"/>
        </w:rPr>
        <w:t>Sarfati</w:t>
      </w:r>
      <w:proofErr w:type="spellEnd"/>
      <w:r w:rsidRPr="00E947FE">
        <w:rPr>
          <w:rFonts w:ascii="Times New Roman" w:hAnsi="Times New Roman" w:cs="Times New Roman"/>
          <w:lang w:val="en-US"/>
        </w:rPr>
        <w:t xml:space="preserve"> C, Moore A, </w:t>
      </w:r>
      <w:proofErr w:type="spellStart"/>
      <w:r w:rsidRPr="00E947FE">
        <w:rPr>
          <w:rFonts w:ascii="Times New Roman" w:hAnsi="Times New Roman" w:cs="Times New Roman"/>
          <w:lang w:val="en-US"/>
        </w:rPr>
        <w:t>Pilorge</w:t>
      </w:r>
      <w:proofErr w:type="spellEnd"/>
      <w:r w:rsidRPr="00E947FE">
        <w:rPr>
          <w:rFonts w:ascii="Times New Roman" w:hAnsi="Times New Roman" w:cs="Times New Roman"/>
          <w:lang w:val="en-US"/>
        </w:rPr>
        <w:t xml:space="preserve"> C, </w:t>
      </w:r>
      <w:proofErr w:type="spellStart"/>
      <w:r w:rsidRPr="00E947FE">
        <w:rPr>
          <w:rFonts w:ascii="Times New Roman" w:hAnsi="Times New Roman" w:cs="Times New Roman"/>
          <w:lang w:val="en-US"/>
        </w:rPr>
        <w:t>Amaru</w:t>
      </w:r>
      <w:proofErr w:type="spellEnd"/>
      <w:r w:rsidRPr="00E947FE">
        <w:rPr>
          <w:rFonts w:ascii="Times New Roman" w:hAnsi="Times New Roman" w:cs="Times New Roman"/>
          <w:lang w:val="en-US"/>
        </w:rPr>
        <w:t xml:space="preserve"> P, </w:t>
      </w:r>
      <w:proofErr w:type="spellStart"/>
      <w:r w:rsidRPr="00E947FE">
        <w:rPr>
          <w:rFonts w:ascii="Times New Roman" w:hAnsi="Times New Roman" w:cs="Times New Roman"/>
          <w:lang w:val="en-US"/>
        </w:rPr>
        <w:t>Mendialdua</w:t>
      </w:r>
      <w:proofErr w:type="spellEnd"/>
      <w:r w:rsidRPr="00E947FE">
        <w:rPr>
          <w:rFonts w:ascii="Times New Roman" w:hAnsi="Times New Roman" w:cs="Times New Roman"/>
          <w:lang w:val="en-US"/>
        </w:rPr>
        <w:t xml:space="preserve"> P, </w:t>
      </w:r>
      <w:proofErr w:type="spellStart"/>
      <w:r w:rsidRPr="00E947FE">
        <w:rPr>
          <w:rFonts w:ascii="Times New Roman" w:hAnsi="Times New Roman" w:cs="Times New Roman"/>
          <w:lang w:val="en-US"/>
        </w:rPr>
        <w:t>Rodet</w:t>
      </w:r>
      <w:proofErr w:type="spellEnd"/>
      <w:r w:rsidRPr="00E947FE">
        <w:rPr>
          <w:rFonts w:ascii="Times New Roman" w:hAnsi="Times New Roman" w:cs="Times New Roman"/>
          <w:lang w:val="en-US"/>
        </w:rPr>
        <w:t xml:space="preserve"> E, Stephan F, </w:t>
      </w:r>
      <w:proofErr w:type="spellStart"/>
      <w:r w:rsidRPr="00E947FE">
        <w:rPr>
          <w:rFonts w:ascii="Times New Roman" w:hAnsi="Times New Roman" w:cs="Times New Roman"/>
          <w:lang w:val="en-US"/>
        </w:rPr>
        <w:t>Rezaiguia-Delclaux</w:t>
      </w:r>
      <w:proofErr w:type="spellEnd"/>
      <w:r w:rsidRPr="00E947FE">
        <w:rPr>
          <w:rFonts w:ascii="Times New Roman" w:hAnsi="Times New Roman" w:cs="Times New Roman"/>
          <w:lang w:val="en-US"/>
        </w:rPr>
        <w:t xml:space="preserve"> S. Efficacy of early passive tilting in minimizing ICU-acquired weakness: a randomized controlled trial [with consumer summary. Journal of Critical Care 2018 Aug</w:t>
      </w:r>
      <w:proofErr w:type="gramStart"/>
      <w:r w:rsidRPr="00E947FE">
        <w:rPr>
          <w:rFonts w:ascii="Times New Roman" w:hAnsi="Times New Roman" w:cs="Times New Roman"/>
          <w:lang w:val="en-US"/>
        </w:rPr>
        <w:t>;46:37</w:t>
      </w:r>
      <w:proofErr w:type="gramEnd"/>
      <w:r w:rsidRPr="00E947FE">
        <w:rPr>
          <w:rFonts w:ascii="Times New Roman" w:hAnsi="Times New Roman" w:cs="Times New Roman"/>
          <w:lang w:val="en-US"/>
        </w:rPr>
        <w:t>-43.</w:t>
      </w:r>
    </w:p>
    <w:p w:rsidR="00EB40A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proofErr w:type="spellStart"/>
      <w:r w:rsidRPr="00E947FE">
        <w:rPr>
          <w:rFonts w:ascii="Times New Roman" w:hAnsi="Times New Roman" w:cs="Times New Roman"/>
          <w:lang w:val="en-US"/>
        </w:rPr>
        <w:t>Schujmann</w:t>
      </w:r>
      <w:proofErr w:type="spellEnd"/>
      <w:r w:rsidRPr="00E947FE">
        <w:rPr>
          <w:rFonts w:ascii="Times New Roman" w:hAnsi="Times New Roman" w:cs="Times New Roman"/>
          <w:lang w:val="en-US"/>
        </w:rPr>
        <w:t xml:space="preserve"> DS, </w:t>
      </w:r>
      <w:proofErr w:type="spellStart"/>
      <w:r w:rsidRPr="00E947FE">
        <w:rPr>
          <w:rFonts w:ascii="Times New Roman" w:hAnsi="Times New Roman" w:cs="Times New Roman"/>
          <w:lang w:val="en-US"/>
        </w:rPr>
        <w:t>Lunardi</w:t>
      </w:r>
      <w:proofErr w:type="spellEnd"/>
      <w:r w:rsidRPr="00E947FE">
        <w:rPr>
          <w:rFonts w:ascii="Times New Roman" w:hAnsi="Times New Roman" w:cs="Times New Roman"/>
          <w:lang w:val="en-US"/>
        </w:rPr>
        <w:t xml:space="preserve"> AC, Fu C. Progressive mobility program and technology to increase the level of physical activity and its benefits in respiratory, muscular system, and functionality of ICU patients: study protocol for a randomized controlled trial. Trials. 2018 May 10</w:t>
      </w:r>
      <w:proofErr w:type="gramStart"/>
      <w:r w:rsidRPr="00E947FE">
        <w:rPr>
          <w:rFonts w:ascii="Times New Roman" w:hAnsi="Times New Roman" w:cs="Times New Roman"/>
          <w:lang w:val="en-US"/>
        </w:rPr>
        <w:t>;19</w:t>
      </w:r>
      <w:proofErr w:type="gramEnd"/>
      <w:r w:rsidRPr="00E947FE">
        <w:rPr>
          <w:rFonts w:ascii="Times New Roman" w:hAnsi="Times New Roman" w:cs="Times New Roman"/>
          <w:lang w:val="en-US"/>
        </w:rPr>
        <w:t>(1):274.</w:t>
      </w:r>
    </w:p>
    <w:p w:rsidR="00EB40A2" w:rsidRPr="00CF45C2" w:rsidRDefault="00EB40A2" w:rsidP="00EB40A2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lang w:val="en-US" w:eastAsia="es-ES"/>
        </w:rPr>
      </w:pPr>
      <w:r w:rsidRPr="00CF45C2">
        <w:rPr>
          <w:rFonts w:ascii="Times New Roman" w:hAnsi="Times New Roman" w:cs="Times New Roman"/>
          <w:lang w:val="en-US"/>
        </w:rPr>
        <w:t xml:space="preserve">Thomas K, Wright SE, Watson G, Baker C, Stafford V, Wade C, Chadwick TJ, Mansfield L, Wilkinson J, Shen J, </w:t>
      </w:r>
      <w:proofErr w:type="spellStart"/>
      <w:r w:rsidRPr="00CF45C2">
        <w:rPr>
          <w:rFonts w:ascii="Times New Roman" w:hAnsi="Times New Roman" w:cs="Times New Roman"/>
          <w:lang w:val="en-US"/>
        </w:rPr>
        <w:t>Deverill</w:t>
      </w:r>
      <w:proofErr w:type="spellEnd"/>
      <w:r w:rsidRPr="00CF45C2">
        <w:rPr>
          <w:rFonts w:ascii="Times New Roman" w:hAnsi="Times New Roman" w:cs="Times New Roman"/>
          <w:lang w:val="en-US"/>
        </w:rPr>
        <w:t xml:space="preserve"> M, Bonner S, </w:t>
      </w:r>
      <w:proofErr w:type="spellStart"/>
      <w:r w:rsidRPr="00CF45C2">
        <w:rPr>
          <w:rFonts w:ascii="Times New Roman" w:hAnsi="Times New Roman" w:cs="Times New Roman"/>
          <w:lang w:val="en-US"/>
        </w:rPr>
        <w:t>Hugill</w:t>
      </w:r>
      <w:proofErr w:type="spellEnd"/>
      <w:r w:rsidRPr="00CF45C2">
        <w:rPr>
          <w:rFonts w:ascii="Times New Roman" w:hAnsi="Times New Roman" w:cs="Times New Roman"/>
          <w:lang w:val="en-US"/>
        </w:rPr>
        <w:t xml:space="preserve"> K, Howard P, Henderson A, Roy A, </w:t>
      </w:r>
      <w:proofErr w:type="spellStart"/>
      <w:r w:rsidRPr="00CF45C2">
        <w:rPr>
          <w:rFonts w:ascii="Times New Roman" w:hAnsi="Times New Roman" w:cs="Times New Roman"/>
          <w:lang w:val="en-US"/>
        </w:rPr>
        <w:t>Furneval</w:t>
      </w:r>
      <w:proofErr w:type="spellEnd"/>
      <w:r w:rsidRPr="00CF45C2">
        <w:rPr>
          <w:rFonts w:ascii="Times New Roman" w:hAnsi="Times New Roman" w:cs="Times New Roman"/>
          <w:lang w:val="en-US"/>
        </w:rPr>
        <w:t xml:space="preserve"> J, </w:t>
      </w:r>
      <w:proofErr w:type="spellStart"/>
      <w:r w:rsidRPr="00CF45C2">
        <w:rPr>
          <w:rFonts w:ascii="Times New Roman" w:hAnsi="Times New Roman" w:cs="Times New Roman"/>
          <w:lang w:val="en-US"/>
        </w:rPr>
        <w:t>Baudouin</w:t>
      </w:r>
      <w:proofErr w:type="spellEnd"/>
      <w:r w:rsidRPr="00CF45C2">
        <w:rPr>
          <w:rFonts w:ascii="Times New Roman" w:hAnsi="Times New Roman" w:cs="Times New Roman"/>
          <w:lang w:val="en-US"/>
        </w:rPr>
        <w:t xml:space="preserve"> SV. Extra Physiotherapy in Critical Care (EPICC) Trial Protocol: a </w:t>
      </w:r>
      <w:proofErr w:type="spellStart"/>
      <w:r w:rsidRPr="00CF45C2">
        <w:rPr>
          <w:rFonts w:ascii="Times New Roman" w:hAnsi="Times New Roman" w:cs="Times New Roman"/>
          <w:lang w:val="en-US"/>
        </w:rPr>
        <w:t>randomised</w:t>
      </w:r>
      <w:proofErr w:type="spellEnd"/>
      <w:r w:rsidRPr="00CF45C2">
        <w:rPr>
          <w:rFonts w:ascii="Times New Roman" w:hAnsi="Times New Roman" w:cs="Times New Roman"/>
          <w:lang w:val="en-US"/>
        </w:rPr>
        <w:t xml:space="preserve"> controlled trial of intensive versus standard physical rehabilitation therapy in the critically ill. BMJ Open. 2015 May 25</w:t>
      </w:r>
      <w:proofErr w:type="gramStart"/>
      <w:r w:rsidRPr="00CF45C2">
        <w:rPr>
          <w:rFonts w:ascii="Times New Roman" w:hAnsi="Times New Roman" w:cs="Times New Roman"/>
          <w:lang w:val="en-US"/>
        </w:rPr>
        <w:t>;5</w:t>
      </w:r>
      <w:proofErr w:type="gramEnd"/>
      <w:r w:rsidRPr="00CF45C2">
        <w:rPr>
          <w:rFonts w:ascii="Times New Roman" w:hAnsi="Times New Roman" w:cs="Times New Roman"/>
          <w:lang w:val="en-US"/>
        </w:rPr>
        <w:t>(5):e008035</w:t>
      </w:r>
    </w:p>
    <w:p w:rsidR="00EB40A2" w:rsidRPr="00E947FE" w:rsidRDefault="00EB40A2" w:rsidP="00EB40A2">
      <w:pPr>
        <w:jc w:val="both"/>
        <w:rPr>
          <w:rFonts w:ascii="Times New Roman" w:hAnsi="Times New Roman" w:cs="Times New Roman"/>
          <w:lang w:val="en-US"/>
        </w:rPr>
      </w:pPr>
    </w:p>
    <w:p w:rsidR="005C0B1D" w:rsidRPr="006C3CF5" w:rsidRDefault="005C0B1D">
      <w:pPr>
        <w:rPr>
          <w:lang w:val="es-ES_tradnl"/>
        </w:rPr>
      </w:pPr>
    </w:p>
    <w:sectPr w:rsidR="005C0B1D" w:rsidRPr="006C3CF5" w:rsidSect="006C3CF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F5"/>
    <w:rsid w:val="000709D0"/>
    <w:rsid w:val="00075F2A"/>
    <w:rsid w:val="000A34E5"/>
    <w:rsid w:val="0036597C"/>
    <w:rsid w:val="0038172F"/>
    <w:rsid w:val="004432B4"/>
    <w:rsid w:val="004B54C0"/>
    <w:rsid w:val="005910DF"/>
    <w:rsid w:val="005C0B1D"/>
    <w:rsid w:val="0065566C"/>
    <w:rsid w:val="006C3CF5"/>
    <w:rsid w:val="006F5141"/>
    <w:rsid w:val="007E0190"/>
    <w:rsid w:val="00870756"/>
    <w:rsid w:val="009E2669"/>
    <w:rsid w:val="00AE72AC"/>
    <w:rsid w:val="00B33A82"/>
    <w:rsid w:val="00BA4771"/>
    <w:rsid w:val="00BE5E01"/>
    <w:rsid w:val="00C219BC"/>
    <w:rsid w:val="00D94CE3"/>
    <w:rsid w:val="00DF5044"/>
    <w:rsid w:val="00EB40A2"/>
    <w:rsid w:val="00EC2555"/>
    <w:rsid w:val="00F16284"/>
    <w:rsid w:val="00F171B7"/>
    <w:rsid w:val="00F67578"/>
    <w:rsid w:val="00F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788F"/>
  <w15:docId w15:val="{46949067-C68D-4F7D-9969-5CFD4853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3558</Words>
  <Characters>23345</Characters>
  <Application>Microsoft Office Word</Application>
  <DocSecurity>0</DocSecurity>
  <Lines>686</Lines>
  <Paragraphs>656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Raurell</dc:creator>
  <cp:keywords/>
  <dc:description/>
  <cp:lastModifiedBy>Elena regaira</cp:lastModifiedBy>
  <cp:revision>2</cp:revision>
  <dcterms:created xsi:type="dcterms:W3CDTF">2020-07-16T15:16:00Z</dcterms:created>
  <dcterms:modified xsi:type="dcterms:W3CDTF">2020-07-16T15:16:00Z</dcterms:modified>
</cp:coreProperties>
</file>