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EA" w:rsidRPr="00924547" w:rsidRDefault="001D79EA" w:rsidP="001D79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6A92">
        <w:rPr>
          <w:rFonts w:ascii="Arial" w:hAnsi="Arial" w:cs="Arial"/>
          <w:b/>
          <w:sz w:val="20"/>
          <w:szCs w:val="20"/>
        </w:rPr>
        <w:t>Anexo-IV:</w:t>
      </w:r>
      <w:r w:rsidRPr="00186A92">
        <w:rPr>
          <w:rFonts w:ascii="Arial" w:hAnsi="Arial" w:cs="Arial"/>
          <w:sz w:val="20"/>
          <w:szCs w:val="20"/>
        </w:rPr>
        <w:t xml:space="preserve"> Cirugía</w:t>
      </w:r>
      <w:r w:rsidRPr="009A3E86">
        <w:rPr>
          <w:rFonts w:ascii="Arial" w:hAnsi="Arial" w:cs="Arial"/>
          <w:sz w:val="20"/>
          <w:szCs w:val="20"/>
        </w:rPr>
        <w:t xml:space="preserve"> de las cardiopatías congénitas </w:t>
      </w:r>
      <w:r>
        <w:rPr>
          <w:rFonts w:ascii="Arial" w:hAnsi="Arial" w:cs="Arial"/>
          <w:sz w:val="20"/>
          <w:szCs w:val="20"/>
        </w:rPr>
        <w:t>si</w:t>
      </w:r>
      <w:r w:rsidRPr="009A3E86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circulación extracorpórea en 2017</w:t>
      </w:r>
      <w:r w:rsidRPr="009A3E86">
        <w:rPr>
          <w:rFonts w:ascii="Arial" w:hAnsi="Arial" w:cs="Arial"/>
          <w:sz w:val="20"/>
          <w:szCs w:val="20"/>
        </w:rPr>
        <w:t>.</w:t>
      </w:r>
    </w:p>
    <w:p w:rsidR="001D79EA" w:rsidRDefault="001D79EA" w:rsidP="001D79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venir Black" w:hAnsi="Avenir Black" w:cs="Arial Hebrew Scholar"/>
          <w:sz w:val="22"/>
          <w:szCs w:val="22"/>
        </w:rPr>
      </w:pPr>
    </w:p>
    <w:tbl>
      <w:tblPr>
        <w:tblW w:w="98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5"/>
        <w:gridCol w:w="1015"/>
        <w:gridCol w:w="1410"/>
        <w:gridCol w:w="1276"/>
        <w:gridCol w:w="1276"/>
        <w:gridCol w:w="1417"/>
      </w:tblGrid>
      <w:tr w:rsidR="001D79EA" w:rsidRPr="00B00BD2" w:rsidTr="001E0E40">
        <w:trPr>
          <w:trHeight w:val="748"/>
        </w:trPr>
        <w:tc>
          <w:tcPr>
            <w:tcW w:w="3495" w:type="dxa"/>
            <w:tcBorders>
              <w:bottom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CONGENITOS SIN CEC</w:t>
            </w:r>
          </w:p>
        </w:tc>
        <w:tc>
          <w:tcPr>
            <w:tcW w:w="1015" w:type="dxa"/>
            <w:tcBorders>
              <w:bottom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Casos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Nº éxitus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B3B3B3"/>
            <w:vAlign w:val="center"/>
          </w:tcPr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  éxitus observado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B3B3B3"/>
            <w:vAlign w:val="center"/>
          </w:tcPr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Aristóteles Básico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 éxitus esperado*</w:t>
            </w:r>
          </w:p>
        </w:tc>
      </w:tr>
      <w:tr w:rsidR="001D79EA" w:rsidRPr="00B00BD2" w:rsidTr="001E0E40">
        <w:trPr>
          <w:trHeight w:val="440"/>
        </w:trPr>
        <w:tc>
          <w:tcPr>
            <w:tcW w:w="3495" w:type="dxa"/>
            <w:tcBorders>
              <w:bottom w:val="nil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stulas sistémico-pulmonares</w:t>
            </w:r>
          </w:p>
        </w:tc>
        <w:tc>
          <w:tcPr>
            <w:tcW w:w="1015" w:type="dxa"/>
            <w:tcBorders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12,5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6,99</w:t>
            </w:r>
          </w:p>
        </w:tc>
        <w:tc>
          <w:tcPr>
            <w:tcW w:w="1417" w:type="dxa"/>
            <w:tcBorders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-10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1D79EA" w:rsidRPr="00B00BD2" w:rsidTr="001E0E40">
        <w:trPr>
          <w:trHeight w:val="302"/>
        </w:trPr>
        <w:tc>
          <w:tcPr>
            <w:tcW w:w="3495" w:type="dxa"/>
            <w:tcBorders>
              <w:top w:val="nil"/>
              <w:bottom w:val="nil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Banding arteria pulmonar</w:t>
            </w:r>
          </w:p>
        </w:tc>
        <w:tc>
          <w:tcPr>
            <w:tcW w:w="1015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0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9,37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1-5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1D79EA" w:rsidRPr="00B00BD2" w:rsidTr="001E0E40">
        <w:trPr>
          <w:trHeight w:val="406"/>
        </w:trPr>
        <w:tc>
          <w:tcPr>
            <w:tcW w:w="3495" w:type="dxa"/>
            <w:tcBorders>
              <w:top w:val="nil"/>
              <w:bottom w:val="nil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Coartación de aorta</w:t>
            </w:r>
          </w:p>
        </w:tc>
        <w:tc>
          <w:tcPr>
            <w:tcW w:w="1015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10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1,4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-10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1D79EA" w:rsidRPr="00B00BD2" w:rsidTr="001E0E40">
        <w:trPr>
          <w:trHeight w:val="406"/>
        </w:trPr>
        <w:tc>
          <w:tcPr>
            <w:tcW w:w="3495" w:type="dxa"/>
            <w:tcBorders>
              <w:top w:val="nil"/>
              <w:bottom w:val="nil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Ductus &lt;2,5 kg</w:t>
            </w:r>
          </w:p>
        </w:tc>
        <w:tc>
          <w:tcPr>
            <w:tcW w:w="1015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0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3,15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1-5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1D79EA" w:rsidRPr="00B00BD2" w:rsidTr="001E0E40">
        <w:trPr>
          <w:trHeight w:val="406"/>
        </w:trPr>
        <w:tc>
          <w:tcPr>
            <w:tcW w:w="3495" w:type="dxa"/>
            <w:tcBorders>
              <w:top w:val="nil"/>
              <w:bottom w:val="nil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Duc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tu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s &gt;2,5 kg</w:t>
            </w:r>
          </w:p>
        </w:tc>
        <w:tc>
          <w:tcPr>
            <w:tcW w:w="1015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0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16,67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1-5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1D79EA" w:rsidRPr="00B00BD2" w:rsidTr="001E0E40">
        <w:trPr>
          <w:trHeight w:val="406"/>
        </w:trPr>
        <w:tc>
          <w:tcPr>
            <w:tcW w:w="3495" w:type="dxa"/>
            <w:tcBorders>
              <w:top w:val="nil"/>
              <w:bottom w:val="nil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Reparación de anillo vascular</w:t>
            </w:r>
          </w:p>
        </w:tc>
        <w:tc>
          <w:tcPr>
            <w:tcW w:w="1015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0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6,67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1-5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1D79EA" w:rsidRPr="00B00BD2" w:rsidTr="001E0E40">
        <w:trPr>
          <w:trHeight w:val="439"/>
        </w:trPr>
        <w:tc>
          <w:tcPr>
            <w:tcW w:w="3495" w:type="dxa"/>
            <w:tcBorders>
              <w:top w:val="nil"/>
              <w:bottom w:val="nil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  <w:tc>
          <w:tcPr>
            <w:tcW w:w="1015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bottom w:val="single" w:sz="2" w:space="0" w:color="000000"/>
            </w:tcBorders>
            <w:vAlign w:val="bottom"/>
          </w:tcPr>
          <w:p w:rsidR="001D79EA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417" w:type="dxa"/>
            <w:tcBorders>
              <w:top w:val="nil"/>
              <w:bottom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-10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1D79EA" w:rsidRPr="00B00BD2" w:rsidTr="001E0E40">
        <w:trPr>
          <w:trHeight w:val="573"/>
        </w:trPr>
        <w:tc>
          <w:tcPr>
            <w:tcW w:w="3495" w:type="dxa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TOTAL CONGENITOS SIN CEC</w:t>
            </w:r>
          </w:p>
        </w:tc>
        <w:tc>
          <w:tcPr>
            <w:tcW w:w="1015" w:type="dxa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410" w:type="dxa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87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417" w:type="dxa"/>
            <w:vAlign w:val="center"/>
          </w:tcPr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-10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1D79EA" w:rsidRPr="00B00BD2" w:rsidTr="001E0E40">
        <w:trPr>
          <w:trHeight w:val="572"/>
        </w:trPr>
        <w:tc>
          <w:tcPr>
            <w:tcW w:w="3495" w:type="dxa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Pacientes congénitos menores de 1 mes sin CEC </w:t>
            </w:r>
          </w:p>
        </w:tc>
        <w:tc>
          <w:tcPr>
            <w:tcW w:w="1015" w:type="dxa"/>
            <w:vAlign w:val="center"/>
          </w:tcPr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0" w:type="dxa"/>
            <w:vAlign w:val="center"/>
          </w:tcPr>
          <w:p w:rsidR="001D79EA" w:rsidRPr="00656424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1D79EA" w:rsidRPr="00656424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:rsidR="001D79EA" w:rsidRPr="00656424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</w:t>
            </w: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Pr="00656424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1-5%</w:t>
            </w:r>
          </w:p>
        </w:tc>
      </w:tr>
      <w:tr w:rsidR="001D79EA" w:rsidRPr="00B00BD2" w:rsidTr="001E0E40">
        <w:trPr>
          <w:trHeight w:val="679"/>
        </w:trPr>
        <w:tc>
          <w:tcPr>
            <w:tcW w:w="3495" w:type="dxa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Pr="00B00BD2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Pacientes congénitos mayores de 18 años sin CEC</w:t>
            </w:r>
          </w:p>
        </w:tc>
        <w:tc>
          <w:tcPr>
            <w:tcW w:w="1015" w:type="dxa"/>
            <w:vAlign w:val="center"/>
          </w:tcPr>
          <w:p w:rsidR="001D79EA" w:rsidRPr="00B00BD2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0" w:type="dxa"/>
            <w:vAlign w:val="center"/>
          </w:tcPr>
          <w:p w:rsidR="001D79EA" w:rsidRPr="00656424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D79EA" w:rsidRPr="00656424" w:rsidRDefault="001D79E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276" w:type="dxa"/>
            <w:vAlign w:val="center"/>
          </w:tcPr>
          <w:p w:rsidR="001D79EA" w:rsidRPr="00656424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1417" w:type="dxa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1D79EA" w:rsidRPr="00656424" w:rsidRDefault="001D79E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1-5%</w:t>
            </w:r>
          </w:p>
        </w:tc>
      </w:tr>
    </w:tbl>
    <w:p w:rsidR="001D79EA" w:rsidRPr="00B00BD2" w:rsidRDefault="001D79EA" w:rsidP="001D79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1D79EA" w:rsidRPr="00B00BD2" w:rsidRDefault="001D79EA" w:rsidP="001D79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B00BD2">
        <w:rPr>
          <w:rFonts w:ascii="Arial" w:hAnsi="Arial" w:cs="Arial"/>
          <w:sz w:val="20"/>
          <w:szCs w:val="20"/>
        </w:rPr>
        <w:t xml:space="preserve">*Rango de mortalidad esperada según  escala de Aristóteles por grupos de patología. </w:t>
      </w:r>
    </w:p>
    <w:p w:rsidR="001D79EA" w:rsidRDefault="001D79EA" w:rsidP="001D79EA">
      <w:pPr>
        <w:rPr>
          <w:rFonts w:ascii="Arial" w:hAnsi="Arial" w:cs="Arial"/>
          <w:sz w:val="20"/>
          <w:szCs w:val="20"/>
        </w:rPr>
      </w:pPr>
    </w:p>
    <w:p w:rsidR="001D79EA" w:rsidRPr="00B00BD2" w:rsidRDefault="001D79EA" w:rsidP="001D79EA">
      <w:pPr>
        <w:rPr>
          <w:rFonts w:ascii="Arial" w:hAnsi="Arial" w:cs="Arial"/>
          <w:b/>
          <w:color w:val="000000"/>
          <w:sz w:val="20"/>
          <w:szCs w:val="20"/>
        </w:rPr>
      </w:pPr>
      <w:r w:rsidRPr="00B00BD2">
        <w:rPr>
          <w:rFonts w:ascii="Arial" w:hAnsi="Arial" w:cs="Arial"/>
          <w:sz w:val="20"/>
          <w:szCs w:val="20"/>
        </w:rPr>
        <w:t>**Media ponderada de la clasificación del riesgo según escala de Aristóteles para total de cirugía congénita sin CEC.</w:t>
      </w:r>
      <w:r w:rsidRPr="00B00BD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1D79EA" w:rsidRPr="00B00BD2" w:rsidRDefault="001D79EA" w:rsidP="001D79EA">
      <w:pPr>
        <w:rPr>
          <w:rFonts w:ascii="Arial" w:hAnsi="Arial" w:cs="Arial"/>
          <w:sz w:val="20"/>
          <w:szCs w:val="20"/>
        </w:rPr>
      </w:pPr>
    </w:p>
    <w:p w:rsidR="001D79EA" w:rsidRPr="007B2C1E" w:rsidRDefault="001D79EA" w:rsidP="001D79EA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AF6E50" w:rsidRDefault="00AF6E50">
      <w:bookmarkStart w:id="0" w:name="_GoBack"/>
      <w:bookmarkEnd w:id="0"/>
    </w:p>
    <w:sectPr w:rsidR="00AF6E50" w:rsidSect="001D79EA">
      <w:endnotePr>
        <w:numFmt w:val="decimal"/>
      </w:endnotePr>
      <w:pgSz w:w="11906" w:h="16838"/>
      <w:pgMar w:top="1417" w:right="1106" w:bottom="1134" w:left="1440" w:header="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rial Hebrew Scholar">
    <w:charset w:val="00"/>
    <w:family w:val="auto"/>
    <w:pitch w:val="variable"/>
    <w:sig w:usb0="80000843" w:usb1="4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EA"/>
    <w:rsid w:val="001D79EA"/>
    <w:rsid w:val="00A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02F57-CB0E-464B-9673-C119FE2B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2018-11-21T06:18:00Z</dcterms:created>
  <dcterms:modified xsi:type="dcterms:W3CDTF">2018-11-21T06:19:00Z</dcterms:modified>
</cp:coreProperties>
</file>