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B98F8" w14:textId="21F63283" w:rsidR="00085AD2" w:rsidRDefault="007247C4" w:rsidP="000D3B4E">
      <w:pPr>
        <w:spacing w:line="480" w:lineRule="auto"/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b/>
          <w:lang w:val="es-ES_tradnl"/>
        </w:rPr>
        <w:t>ANEXO B</w:t>
      </w:r>
      <w:r w:rsidR="00196DF7">
        <w:rPr>
          <w:rFonts w:ascii="Arial Unicode MS" w:eastAsia="Arial Unicode MS" w:hAnsi="Arial Unicode MS" w:cs="Arial Unicode MS"/>
          <w:b/>
          <w:lang w:val="es-ES_tradnl"/>
        </w:rPr>
        <w:t xml:space="preserve">. </w:t>
      </w:r>
      <w:r w:rsidR="00196DF7" w:rsidRPr="00C55EBE">
        <w:rPr>
          <w:rFonts w:ascii="Arial Unicode MS" w:eastAsia="Arial Unicode MS" w:hAnsi="Arial Unicode MS" w:cs="Arial Unicode MS"/>
          <w:b/>
          <w:bCs/>
          <w:caps/>
          <w:lang w:val="es-ES_tradnl"/>
        </w:rPr>
        <w:t>Indicadores de calidad en</w:t>
      </w:r>
      <w:r w:rsidR="00196DF7">
        <w:rPr>
          <w:rFonts w:ascii="Arial Unicode MS" w:eastAsia="Arial Unicode MS" w:hAnsi="Arial Unicode MS" w:cs="Arial Unicode MS"/>
          <w:b/>
          <w:lang w:val="es-ES_tradnl"/>
        </w:rPr>
        <w:t xml:space="preserve"> </w:t>
      </w:r>
      <w:r w:rsidR="00C55EBE">
        <w:rPr>
          <w:rFonts w:ascii="Arial Unicode MS" w:eastAsia="Arial Unicode MS" w:hAnsi="Arial Unicode MS" w:cs="Arial Unicode MS"/>
          <w:b/>
          <w:lang w:val="es-ES_tradnl"/>
        </w:rPr>
        <w:t>ETEV</w:t>
      </w:r>
    </w:p>
    <w:p w14:paraId="5B48FB82" w14:textId="77777777" w:rsidR="00C55EBE" w:rsidRPr="00C55EBE" w:rsidRDefault="00C55EBE" w:rsidP="00C55EBE">
      <w:pPr>
        <w:widowControl w:val="0"/>
        <w:autoSpaceDE w:val="0"/>
        <w:autoSpaceDN w:val="0"/>
        <w:adjustRightInd w:val="0"/>
        <w:spacing w:line="480" w:lineRule="auto"/>
        <w:rPr>
          <w:rFonts w:ascii="Arial Unicode MS" w:eastAsia="Arial Unicode MS" w:hAnsi="Arial Unicode MS" w:cs="Arial Unicode MS"/>
          <w:b/>
          <w:bCs/>
          <w:caps/>
          <w:lang w:val="es-ES_tradnl"/>
        </w:rPr>
      </w:pPr>
      <w:r w:rsidRPr="00C55EBE">
        <w:rPr>
          <w:rFonts w:ascii="Arial Unicode MS" w:eastAsia="Arial Unicode MS" w:hAnsi="Arial Unicode MS" w:cs="Arial Unicode MS"/>
          <w:b/>
          <w:bCs/>
          <w:caps/>
          <w:lang w:val="es-ES_tradnl"/>
        </w:rPr>
        <w:t>INDICADOR DE CONTEXTO</w:t>
      </w:r>
    </w:p>
    <w:p w14:paraId="027A691D" w14:textId="2914A215" w:rsidR="00C55EBE" w:rsidRPr="00C55EBE" w:rsidRDefault="00C55EBE" w:rsidP="00C55EBE">
      <w:pPr>
        <w:widowControl w:val="0"/>
        <w:autoSpaceDE w:val="0"/>
        <w:autoSpaceDN w:val="0"/>
        <w:adjustRightInd w:val="0"/>
        <w:spacing w:line="480" w:lineRule="auto"/>
        <w:rPr>
          <w:rFonts w:ascii="Arial Unicode MS" w:eastAsia="Arial Unicode MS" w:hAnsi="Arial Unicode MS" w:cs="Arial Unicode MS"/>
          <w:bCs/>
          <w:lang w:val="es-ES_tradnl"/>
        </w:rPr>
      </w:pPr>
      <w:r w:rsidRPr="00C55EBE">
        <w:rPr>
          <w:rFonts w:ascii="Arial Unicode MS" w:eastAsia="Arial Unicode MS" w:hAnsi="Arial Unicode MS" w:cs="Arial Unicode MS"/>
          <w:bCs/>
          <w:lang w:val="es-ES_tradnl"/>
        </w:rPr>
        <w:t>Los indicadores de este primer bloque, denominado de contexto, permiten establecer comparaciones de</w:t>
      </w:r>
      <w:r>
        <w:rPr>
          <w:rFonts w:ascii="Arial Unicode MS" w:eastAsia="Arial Unicode MS" w:hAnsi="Arial Unicode MS" w:cs="Arial Unicode MS"/>
          <w:bCs/>
          <w:lang w:val="es-ES_tradnl"/>
        </w:rPr>
        <w:t xml:space="preserve"> </w:t>
      </w:r>
      <w:r w:rsidRPr="00C55EBE">
        <w:rPr>
          <w:rFonts w:ascii="Arial Unicode MS" w:eastAsia="Arial Unicode MS" w:hAnsi="Arial Unicode MS" w:cs="Arial Unicode MS"/>
          <w:bCs/>
          <w:lang w:val="es-ES_tradnl"/>
        </w:rPr>
        <w:t>los resultados en el resto de indicadores entre los centros en función del perfil de los pacientes atendidos.</w:t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0D3B4E" w14:paraId="58CFE1A7" w14:textId="77777777" w:rsidTr="002A3DDD">
        <w:tc>
          <w:tcPr>
            <w:tcW w:w="7857" w:type="dxa"/>
          </w:tcPr>
          <w:p w14:paraId="7DFE04E2" w14:textId="21038DBF" w:rsidR="000D3B4E" w:rsidRDefault="000D3B4E" w:rsidP="003673A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Incidencia paciente atendido en el centro</w:t>
            </w:r>
            <w:r w:rsidR="0069766B"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.</w:t>
            </w:r>
          </w:p>
        </w:tc>
        <w:tc>
          <w:tcPr>
            <w:tcW w:w="1253" w:type="dxa"/>
          </w:tcPr>
          <w:p w14:paraId="42C69F09" w14:textId="6C045174" w:rsidR="000D3B4E" w:rsidRDefault="000D3B4E" w:rsidP="002A3DDD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CT01</w:t>
            </w:r>
          </w:p>
        </w:tc>
      </w:tr>
      <w:tr w:rsidR="000D3B4E" w14:paraId="2B9C88B5" w14:textId="77777777" w:rsidTr="002A3DDD">
        <w:tc>
          <w:tcPr>
            <w:tcW w:w="9110" w:type="dxa"/>
            <w:gridSpan w:val="2"/>
          </w:tcPr>
          <w:p w14:paraId="3A10A526" w14:textId="1086DE1C" w:rsidR="000D3B4E" w:rsidRDefault="000D3B4E" w:rsidP="003673A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>DE</w:t>
            </w:r>
            <w:r w:rsid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FINICIÓN: </w:t>
            </w:r>
            <w:r w:rsidR="003673A7" w:rsidRPr="003673A7">
              <w:rPr>
                <w:rFonts w:ascii="Arial Unicode MS" w:eastAsia="Arial Unicode MS" w:hAnsi="Arial Unicode MS" w:cs="Arial Unicode MS"/>
                <w:lang w:val="es-ES_tradnl"/>
              </w:rPr>
              <w:t>Í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n</w:t>
            </w:r>
            <w:r w:rsidR="003673A7" w:rsidRPr="003673A7">
              <w:rPr>
                <w:rFonts w:ascii="Arial Unicode MS" w:eastAsia="Arial Unicode MS" w:hAnsi="Arial Unicode MS" w:cs="Arial Unicode MS"/>
                <w:lang w:val="es-ES_tradnl"/>
              </w:rPr>
              <w:t>dice de sospecha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  <w:r w:rsid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 </w:t>
            </w:r>
          </w:p>
        </w:tc>
      </w:tr>
      <w:tr w:rsidR="000D3B4E" w14:paraId="2E1BD3D3" w14:textId="77777777" w:rsidTr="002A3DDD">
        <w:tc>
          <w:tcPr>
            <w:tcW w:w="9110" w:type="dxa"/>
            <w:gridSpan w:val="2"/>
          </w:tcPr>
          <w:p w14:paraId="2F3562CB" w14:textId="2061AD5C" w:rsidR="000D3B4E" w:rsidRPr="002A3DDD" w:rsidRDefault="000D3B4E" w:rsidP="002A3DD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FÓRMULA: 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Número de pacientes con diagnóstico con</w:t>
            </w:r>
            <w:r w:rsidR="003673A7"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firmado de ETEV atendidos en el 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centro / Número total de pacientes con sospecha y/o diagnóstico de ETEV atendidos al</w:t>
            </w:r>
            <w:r w:rsidR="003673A7"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menos una vez en el centro X 100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0D3B4E" w14:paraId="3B83E6D0" w14:textId="77777777" w:rsidTr="002A3DDD">
        <w:tc>
          <w:tcPr>
            <w:tcW w:w="9110" w:type="dxa"/>
            <w:gridSpan w:val="2"/>
          </w:tcPr>
          <w:p w14:paraId="7C9A0377" w14:textId="3F2F0BE1" w:rsidR="000D3B4E" w:rsidRDefault="000D3B4E" w:rsidP="002A3DD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 w:rsidRPr="002A3DDD">
              <w:rPr>
                <w:rFonts w:ascii="Arial Unicode MS" w:eastAsia="Arial Unicode MS" w:hAnsi="Arial Unicode MS" w:cs="Arial Unicode MS"/>
                <w:lang w:val="es-ES_tradnl"/>
              </w:rPr>
              <w:t>Contexto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0D3B4E" w14:paraId="39271D3A" w14:textId="77777777" w:rsidTr="002A3DDD">
        <w:tc>
          <w:tcPr>
            <w:tcW w:w="9110" w:type="dxa"/>
            <w:gridSpan w:val="2"/>
          </w:tcPr>
          <w:p w14:paraId="31404767" w14:textId="77777777" w:rsidR="000D3B4E" w:rsidRPr="003673A7" w:rsidRDefault="000D3B4E" w:rsidP="003673A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0A000EA4" w14:textId="77777777" w:rsidR="000D3B4E" w:rsidRPr="003673A7" w:rsidRDefault="000D3B4E" w:rsidP="003673A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El índice de sospecha no es igual en función de la patología del paciente.</w:t>
            </w:r>
          </w:p>
          <w:p w14:paraId="577628E5" w14:textId="3067180D" w:rsidR="000D3B4E" w:rsidRPr="003673A7" w:rsidRDefault="000D3B4E" w:rsidP="003673A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Se espera una mayor incidencia en centros que atiendan un mayor porcentaje de pacientes</w:t>
            </w:r>
            <w:r w:rsidR="003673A7"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oncológicos.</w:t>
            </w:r>
          </w:p>
          <w:p w14:paraId="4E3A99B2" w14:textId="26BF4222" w:rsidR="000D3B4E" w:rsidRDefault="000D3B4E" w:rsidP="003673A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 w:rsid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0D3B4E" w14:paraId="0769E5A6" w14:textId="77777777" w:rsidTr="002A3DDD">
        <w:tc>
          <w:tcPr>
            <w:tcW w:w="9110" w:type="dxa"/>
            <w:gridSpan w:val="2"/>
          </w:tcPr>
          <w:p w14:paraId="2C991290" w14:textId="1258E2E7" w:rsidR="000D3B4E" w:rsidRPr="003673A7" w:rsidRDefault="000D3B4E" w:rsidP="003673A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Documentación clínica.</w:t>
            </w:r>
          </w:p>
        </w:tc>
      </w:tr>
      <w:tr w:rsidR="000D3B4E" w:rsidRPr="00DC62AE" w14:paraId="66660380" w14:textId="77777777" w:rsidTr="002A3DDD">
        <w:tc>
          <w:tcPr>
            <w:tcW w:w="9110" w:type="dxa"/>
            <w:gridSpan w:val="2"/>
          </w:tcPr>
          <w:p w14:paraId="049BC1CA" w14:textId="68865D79" w:rsidR="000D3B4E" w:rsidRPr="00DC62AE" w:rsidRDefault="000D3B4E" w:rsidP="008A13E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8A13E7"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9F6636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"10.1016/j.arbres.2013.07.008", "ISSN" : "03002896", "PMID" : "24041726", "author" : [ { "dropping-particle" : "", "family" : "Uresandi", "given" : "Fernando", "non-dropping-particle" : "", "parse-names" : false, "suffix" : "" }, { "dropping-particle" : "", "family" : "Monreal", "given" : "Manuel", "non-dropping-particle" : "", "parse-names" : false, "suffix" : "" }, { "dropping-particle" : "", "family" : "Garc\u00eda-Bragado", "given" : "Ferr\u00e1n", "non-dropping-particle" : "", "parse-names" : false, "suffix" : "" }, { "dropping-particle" : "", "family" : "Domenech", "given" : "Pere", "non-dropping-particle" : "", "parse-names" : false, "suffix" : "" }, { "dropping-particle" : "", "family" : "Lecumberri", "given" : "Ram\u00f3n", "non-dropping-particle" : "", "parse-names" : false, "suffix" : "" }, { "dropping-particle" : "", "family" : "Escribano", "given" : "Pilar", "non-dropping-particle" : "", "parse-names" : false, "suffix" : "" }, { "dropping-particle" : "", "family" : "Zamorano", "given" : "Jos\u00e9 Luis", "non-dropping-particle" : "", "parse-names" : false, "suffix" : "" }, { "dropping-particle" : "", "family" : "Jim\u00e9nez", "given" : "Sonia", "non-dropping-particle" : "", "parse-names" : false, "suffix" : "" }, { "dropping-particle" : "", "family" : "Ruiz-Artacho", "given" : "Pedro", "non-dropping-particle" : "", "parse-names" : false, "suffix" : "" }, { "dropping-particle" : "", "family" : "Lozano", "given" : "Francisco", "non-dropping-particle" : "", "parse-names" : false, "suffix" : "" }, { "dropping-particle" : "", "family" : "Romera", "given" : "Antonio", "non-dropping-particle" : "", "parse-names" : false, "suffix" : "" }, { "dropping-particle" : "", "family" : "Jim\u00e9nez", "given" : "David", "non-dropping-particle" : "", "parse-names" : false, "suffix" : "" } ], "container-title" : "Archivos de Bronconeumolog\u00eda", "id" : "ITEM-1", "issue" : "12", "issued" : { "date-parts" : [ [ "2013", "12" ] ] }, "page" : "534-547", "title" : "Consenso nacional sobre el diagn\u00f3stico, estratificaci\u00f3n de riesgo y tratamiento de los pacientes con tromboembolia pulmonar", "type" : "article-journal", "volume" : "49" }, "uris" : [ "http://www.mendeley.com/documents/?uuid=389bf283-dfb2-4a43-8a40-7984c080eecd" ] }, { "id" : "ITEM-2", "itemData" : { "DOI" : "10.1093/eurheartj/ehu283", "ISSN" : "0195-668X", "author" : [ { "dropping-particle" : "", "family" : "Konstantinides", "given" : "SV", "non-dropping-particle" : "", "parse-names" : false, "suffix" : "" }, { "dropping-particle" : "", "family" : "Torbicki", "given" : "A", "non-dropping-particle" : "", "parse-names" : false, "suffix" : "" }, { "dropping-particle" : "", "family" : "Agnelli", "given" : "G", "non-dropping-particle" : "", "parse-names" : false, "suffix" : "" }, { "dropping-particle" : "", "family" : "Danchin", "given" : "N", "non-dropping-particle" : "", "parse-names" : false, "suffix" : "" }, { "dropping-particle" : "", "family" : "Fitzmaurice", "given" : "D", "non-dropping-particle" : "", "parse-names" : false, "suffix" : "" }, { "dropping-particle" : "", "family" : "Gali\u00e8", "given" : "N", "non-dropping-particle" : "", "parse-names" : false, "suffix" : "" }, { "dropping-particle" : "", "family" : "Gibbs", "given" : "JSR", "non-dropping-particle" : "", "parse-names" : false, "suffix" : "" }, { "dropping-particle" : "", "family" : "Huisman", "given" : "MV", "non-dropping-particle" : "", "parse-names" : false, "suffix" : "" }, { "dropping-particle" : "", "family" : "Humbert", "given" : "M", "non-dropping-particle" : "", "parse-names" : false, "suffix" : "" }, { "dropping-particle" : "", "family" : "Kucher", "given" : "N", "non-dropping-particle" : "", "parse-names" : false, "suffix" : "" }, { "dropping-particle" : "", "family" : "Lang", "given" : "I", "non-dropping-particle" : "", "parse-names" : false, "suffix" : "" }, { "dropping-particle" : "", "family" : "Lankeit", "given" : "M", "non-dropping-particle" : "", "parse-names" : false, "suffix" : "" }, { "dropping-particle" : "", "family" : "Lekakis", "given" : "J", "non-dropping-particle" : "", "parse-names" : false, "suffix" : "" }, { "dropping-particle" : "", "family" : "Maack", "given" : "C", "non-dropping-particle" : "", "parse-names" : false, "suffix" : "" }, { "dropping-particle" : "", "family" : "Mayer", "given" : "E", "non-dropping-particle" : "", "parse-names" : false, "suffix" : "" }, { "dropping-particle" : "", "family" : "Meneveaus", "given" : "N", "non-dropping-particle" : "", "parse-names" : false, "suffix" : "" }, { "dropping-particle" : "", "family" : "Perrier", "given" : "A", "non-dropping-particle" : "", "parse-names" : false, "suffix" : "" }, { "dropping-particle" : "", "family" : "Pruszczyk", "given" : "P", "non-dropping-particle" : "", "parse-names" : false, "suffix" : "" }, { "dropping-particle" : "", "family" : "Rasmussen", "given" : "LH", "non-dropping-particle" : "", "parse-names" : false, "suffix" : "" }, { "dropping-particle" : "", "family" : "Schindler", "given" : "TH", "non-dropping-particle" : "", "parse-names" : false, "suffix" : "" }, { "dropping-particle" : "", "family" : "Svitil", "given" : "P", "non-dropping-particle" : "", "parse-names" : false, "suffix" : "" }, { "dropping-particle" : "", "family" : "Vonk Noordegraaf", "given" : "A", "non-dropping-particle" : "", "parse-names" : false, "suffix" : "" }, { "dropping-particle" : "", "family" : "Zamorano", "given" : "JL", "non-dropping-particle" : "", "parse-names" : false, "suffix" : "" }, { "dropping-particle" : "", "family" : "Zompatori", "given" : "M", "non-dropping-particle" : "", "parse-names" : false, "suffix" : "" } ], "container-title" : "European Heart Journal", "id" : "ITEM-2", "issue" : "43", "issued" : { "date-parts" : [ [ "2014", "11", "14" ] ] }, "page" : "3033-3073", "title" : "2014 ESC Guidelines on the diagnosis and management of acute pulmonary embolism", "type" : "article-journal", "volume" : "35" }, "uris" : [ "http://www.mendeley.com/documents/?uuid=9fc044e1-4555-4ac0-942d-3973b8c0d1d4" ] } ], "mendeley" : { "formattedCitation" : "(1,2)", "plainTextFormattedCitation" : "(1,2)", "previouslyFormattedCitation" : "(1,2)" }, "properties" : { "noteIndex" : 0 }, "schema" : "https://github.com/citation-style-language/schema/raw/master/csl-citation.json" }</w:instrText>
            </w:r>
            <w:r w:rsidR="008A13E7"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8A13E7" w:rsidRPr="008A13E7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(1,2)</w:t>
            </w:r>
            <w:r w:rsidR="008A13E7"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68ED2490" w14:textId="366ABFC6" w:rsidR="0069766B" w:rsidRDefault="0069766B">
      <w:pPr>
        <w:rPr>
          <w:rFonts w:ascii="Arial Unicode MS" w:eastAsia="Arial Unicode MS" w:hAnsi="Arial Unicode MS" w:cs="Arial Unicode MS"/>
          <w:lang w:val="es-ES_tradnl"/>
        </w:rPr>
      </w:pPr>
      <w:r w:rsidRPr="003673A7">
        <w:rPr>
          <w:rFonts w:ascii="Arial Unicode MS" w:eastAsia="Arial Unicode MS" w:hAnsi="Arial Unicode MS" w:cs="Arial Unicode MS"/>
          <w:lang w:val="es-ES_tradnl"/>
        </w:rPr>
        <w:t>ETEV</w:t>
      </w:r>
      <w:r>
        <w:rPr>
          <w:rFonts w:ascii="Arial Unicode MS" w:eastAsia="Arial Unicode MS" w:hAnsi="Arial Unicode MS" w:cs="Arial Unicode MS"/>
          <w:lang w:val="es-ES_tradnl"/>
        </w:rPr>
        <w:t>: enfermedad tromboembólica venosa</w:t>
      </w:r>
    </w:p>
    <w:p w14:paraId="1043D5DB" w14:textId="77777777" w:rsidR="0069766B" w:rsidRDefault="0069766B">
      <w:pPr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br w:type="page"/>
      </w:r>
    </w:p>
    <w:p w14:paraId="2E985E44" w14:textId="77777777" w:rsidR="008A13E7" w:rsidRDefault="008A13E7">
      <w:pPr>
        <w:rPr>
          <w:rFonts w:ascii="Arial Unicode MS" w:eastAsia="Arial Unicode MS" w:hAnsi="Arial Unicode MS" w:cs="Arial Unicode MS"/>
          <w:lang w:val="es-ES_tradnl"/>
        </w:rPr>
      </w:pP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E607D1" w14:paraId="59D71A7C" w14:textId="77777777" w:rsidTr="00E607D1">
        <w:tc>
          <w:tcPr>
            <w:tcW w:w="7857" w:type="dxa"/>
          </w:tcPr>
          <w:p w14:paraId="23515889" w14:textId="76BA2738" w:rsidR="00E607D1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Pacientes en tratamiento con ACOD</w:t>
            </w:r>
            <w:r w:rsidR="00752C1E"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.</w:t>
            </w:r>
          </w:p>
        </w:tc>
        <w:tc>
          <w:tcPr>
            <w:tcW w:w="1253" w:type="dxa"/>
          </w:tcPr>
          <w:p w14:paraId="02BE4E86" w14:textId="063FCD59" w:rsidR="00E607D1" w:rsidRDefault="00E607D1" w:rsidP="00E607D1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CT02</w:t>
            </w:r>
          </w:p>
        </w:tc>
      </w:tr>
      <w:tr w:rsidR="00E607D1" w14:paraId="5D5C94A4" w14:textId="77777777" w:rsidTr="00E607D1">
        <w:tc>
          <w:tcPr>
            <w:tcW w:w="9110" w:type="dxa"/>
            <w:gridSpan w:val="2"/>
          </w:tcPr>
          <w:p w14:paraId="2C1FDC8B" w14:textId="5E445526" w:rsidR="00E607D1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>DE</w:t>
            </w: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FINICIÓN: </w:t>
            </w:r>
            <w:r w:rsidRPr="00E607D1">
              <w:rPr>
                <w:rFonts w:ascii="Arial Unicode MS" w:eastAsia="Arial Unicode MS" w:hAnsi="Arial Unicode MS" w:cs="Arial Unicode MS"/>
                <w:lang w:val="es-ES_tradnl"/>
              </w:rPr>
              <w:t>Perfil de utilización de productos innovadores en la ETEV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E607D1" w14:paraId="18BDC8B6" w14:textId="77777777" w:rsidTr="00E607D1">
        <w:tc>
          <w:tcPr>
            <w:tcW w:w="9110" w:type="dxa"/>
            <w:gridSpan w:val="2"/>
          </w:tcPr>
          <w:p w14:paraId="43BF30BE" w14:textId="47811C7F" w:rsidR="00E607D1" w:rsidRPr="002A3DDD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FÓRMULA: </w:t>
            </w:r>
            <w:r w:rsidRPr="00E607D1">
              <w:rPr>
                <w:rFonts w:ascii="Arial Unicode MS" w:eastAsia="Arial Unicode MS" w:hAnsi="Arial Unicode MS" w:cs="Arial Unicode MS"/>
                <w:lang w:val="es-ES_tradnl"/>
              </w:rPr>
              <w:t>Número de pacientes con ETEV en tratamiento con ACOD/ Número total de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E607D1">
              <w:rPr>
                <w:rFonts w:ascii="Arial Unicode MS" w:eastAsia="Arial Unicode MS" w:hAnsi="Arial Unicode MS" w:cs="Arial Unicode MS"/>
                <w:lang w:val="es-ES_tradnl"/>
              </w:rPr>
              <w:t>pacientes con ETEV tratados farmacológicamente en el centro X 100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E607D1" w14:paraId="2906F8DE" w14:textId="77777777" w:rsidTr="00E607D1">
        <w:tc>
          <w:tcPr>
            <w:tcW w:w="9110" w:type="dxa"/>
            <w:gridSpan w:val="2"/>
          </w:tcPr>
          <w:p w14:paraId="43C99FDF" w14:textId="16BC0E66" w:rsidR="00E607D1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 w:rsidRPr="002A3DDD">
              <w:rPr>
                <w:rFonts w:ascii="Arial Unicode MS" w:eastAsia="Arial Unicode MS" w:hAnsi="Arial Unicode MS" w:cs="Arial Unicode MS"/>
                <w:lang w:val="es-ES_tradnl"/>
              </w:rPr>
              <w:t>Contexto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E607D1" w14:paraId="22EA0C8A" w14:textId="77777777" w:rsidTr="00E607D1">
        <w:tc>
          <w:tcPr>
            <w:tcW w:w="9110" w:type="dxa"/>
            <w:gridSpan w:val="2"/>
          </w:tcPr>
          <w:p w14:paraId="0B8621BC" w14:textId="77777777" w:rsidR="00E607D1" w:rsidRPr="00E607D1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E607D1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3E820A4E" w14:textId="68558847" w:rsidR="00E607D1" w:rsidRPr="003673A7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E607D1">
              <w:rPr>
                <w:rFonts w:ascii="Arial Unicode MS" w:eastAsia="Arial Unicode MS" w:hAnsi="Arial Unicode MS" w:cs="Arial Unicode MS"/>
                <w:lang w:val="es-ES_tradnl"/>
              </w:rPr>
              <w:t>El perfil de seguridad así como la comodidad de los ACOD hacen que su uso debiera ser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preferente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  <w:p w14:paraId="1DD22BE1" w14:textId="77777777" w:rsidR="00E607D1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E607D1" w14:paraId="15B0FFAC" w14:textId="77777777" w:rsidTr="00E607D1">
        <w:tc>
          <w:tcPr>
            <w:tcW w:w="9110" w:type="dxa"/>
            <w:gridSpan w:val="2"/>
          </w:tcPr>
          <w:p w14:paraId="07EFCDA6" w14:textId="77777777" w:rsidR="00E607D1" w:rsidRPr="003673A7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Documentación clínica.</w:t>
            </w:r>
          </w:p>
        </w:tc>
      </w:tr>
      <w:tr w:rsidR="00E607D1" w:rsidRPr="00DC62AE" w14:paraId="235CDB0B" w14:textId="77777777" w:rsidTr="00E607D1">
        <w:tc>
          <w:tcPr>
            <w:tcW w:w="9110" w:type="dxa"/>
            <w:gridSpan w:val="2"/>
          </w:tcPr>
          <w:p w14:paraId="424D1CF6" w14:textId="4280FC12" w:rsidR="00E607D1" w:rsidRPr="00DC62AE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1A0987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"10.1016/j.arbres.2013.07.008", "ISSN" : "03002896", "PMID" : "24041726", "author" : [ { "dropping-particle" : "", "family" : "Uresandi", "given" : "Fernando", "non-dropping-particle" : "", "parse-names" : false, "suffix" : "" }, { "dropping-particle" : "", "family" : "Monreal", "given" : "Manuel", "non-dropping-particle" : "", "parse-names" : false, "suffix" : "" }, { "dropping-particle" : "", "family" : "Garc\u00eda-Bragado", "given" : "Ferr\u00e1n", "non-dropping-particle" : "", "parse-names" : false, "suffix" : "" }, { "dropping-particle" : "", "family" : "Domenech", "given" : "Pere", "non-dropping-particle" : "", "parse-names" : false, "suffix" : "" }, { "dropping-particle" : "", "family" : "Lecumberri", "given" : "Ram\u00f3n", "non-dropping-particle" : "", "parse-names" : false, "suffix" : "" }, { "dropping-particle" : "", "family" : "Escribano", "given" : "Pilar", "non-dropping-particle" : "", "parse-names" : false, "suffix" : "" }, { "dropping-particle" : "", "family" : "Zamorano", "given" : "Jos\u00e9 Luis", "non-dropping-particle" : "", "parse-names" : false, "suffix" : "" }, { "dropping-particle" : "", "family" : "Jim\u00e9nez", "given" : "Sonia", "non-dropping-particle" : "", "parse-names" : false, "suffix" : "" }, { "dropping-particle" : "", "family" : "Ruiz-Artacho", "given" : "Pedro", "non-dropping-particle" : "", "parse-names" : false, "suffix" : "" }, { "dropping-particle" : "", "family" : "Lozano", "given" : "Francisco", "non-dropping-particle" : "", "parse-names" : false, "suffix" : "" }, { "dropping-particle" : "", "family" : "Romera", "given" : "Antonio", "non-dropping-particle" : "", "parse-names" : false, "suffix" : "" }, { "dropping-particle" : "", "family" : "Jim\u00e9nez", "given" : "David", "non-dropping-particle" : "", "parse-names" : false, "suffix" : "" } ], "container-title" : "Archivos de Bronconeumolog\u00eda", "id" : "ITEM-1", "issue" : "12", "issued" : { "date-parts" : [ [ "2013", "12" ] ] }, "page" : "534-547", "title" : "Consenso nacional sobre el diagn\u00f3stico, estratificaci\u00f3n de riesgo y tratamiento de los pacientes con tromboembolia pulmonar", "type" : "article-journal", "volume" : "49" }, "uris" : [ "http://www.mendeley.com/documents/?uuid=389bf283-dfb2-4a43-8a40-7984c080eecd" ] }, { "id" : "ITEM-2", "itemData" : { "DOI" : "10.1001/jama.2014.10538", "ISSN" : "0098-7484", "author" : [ { "dropping-particle" : "", "family" : "Castellucci", "given" : "Lana A.", "non-dropping-particle" : "", "parse-names" : false, "suffix" : "" }, { "dropping-particle" : "", "family" : "Cameron", "given" : "Chris", "non-dropping-particle" : "", "parse-names" : false, "suffix" : "" }, { "dropping-particle" : "", "family" : "Gal", "given" : "Gr\u00e9goire", "non-dropping-particle" : "Le", "parse-names" : false, "suffix" : "" }, { "dropping-particle" : "", "family" : "Rodger", "given" : "Marc A.", "non-dropping-particle" : "", "parse-names" : false, "suffix" : "" }, { "dropping-particle" : "", "family" : "Coyle", "given" : "Doug", "non-dropping-particle" : "", "parse-names" : false, "suffix" : "" }, { "dropping-particle" : "", "family" : "Wells", "given" : "Philip S.", "non-dropping-particle" : "", "parse-names" : false, "suffix" : "" }, { "dropping-particle" : "", "family" : "Clifford", "given" : "Tammy", "non-dropping-particle" : "", "parse-names" : false, "suffix" : "" }, { "dropping-particle" : "", "family" : "Gandara", "given" : "Esteban", "non-dropping-particle" : "", "parse-names" : false, "suffix" : "" }, { "dropping-particle" : "", "family" : "Wells", "given" : "George", "non-dropping-particle" : "", "parse-names" : false, "suffix" : "" }, { "dropping-particle" : "", "family" : "Carrier", "given" : "Marc", "non-dropping-particle" : "", "parse-names" : false, "suffix" : "" } ], "container-title" : "JAMA", "id" : "ITEM-2", "issue" : "11", "issued" : { "date-parts" : [ [ "2014", "9", "17" ] ] }, "page" : "1122", "title" : "Clinical and Safety Outcomes Associated With Treatment of Acute Venous Thromboembolism", "type" : "article-journal", "volume" : "312" }, "uris" : [ "http://www.mendeley.com/documents/?uuid=3f6dc2b0-5db3-4abf-925a-84e24bafae24" ] }, { "id" : "ITEM-3", "itemData" : { "DOI" : "10.1016/j.thromres.2014.07.002", "ISSN" : "00493848", "author" : [ { "dropping-particle" : "", "family" : "Tagalakis", "given" : "Vicky", "non-dropping-particle" : "", "parse-names" : false, "suffix" : "" }, { "dropping-particle" : "", "family" : "Patenaude", "given" : "Val\u00e9rie", "non-dropping-particle" : "", "parse-names" : false, "suffix" : "" }, { "dropping-particle" : "", "family" : "Kahn", "given" : "Susan R.", "non-dropping-particle" : "", "parse-names" : false, "suffix" : "" }, { "dropping-particle" : "", "family" : "Suissa", "given" : "Samy", "non-dropping-particle" : "", "parse-names" : false, "suffix" : "" } ], "container-title" : "Thrombosis Research", "id" : "ITEM-3", "issue" : "4", "issued" : { "date-parts" : [ [ "2014", "10" ] ] }, "page" : "795-802", "title" : "Treatment patterns of venous thromboembolism in a real-world population: The Q-VTE study cohort", "type" : "article-journal", "volume" : "134" }, "uris" : [ "http://www.mendeley.com/documents/?uuid=5f71ea83-0d14-4274-b78a-64803c80cf7e" ] } ], "mendeley" : { "formattedCitation" : "(1,3,4)", "plainTextFormattedCitation" : "(1,3,4)", "previouslyFormattedCitation" : "(1,3,4)"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Pr="00E607D1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(1,3,4)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4710FC68" w14:textId="666C8A2C" w:rsidR="00E607D1" w:rsidRPr="0069766B" w:rsidRDefault="0069766B" w:rsidP="000D3B4E">
      <w:pPr>
        <w:spacing w:line="480" w:lineRule="auto"/>
        <w:rPr>
          <w:rFonts w:ascii="Arial Unicode MS" w:eastAsia="Arial Unicode MS" w:hAnsi="Arial Unicode MS" w:cs="Arial Unicode MS"/>
          <w:lang w:val="es-ES_tradnl"/>
        </w:rPr>
      </w:pPr>
      <w:r w:rsidRPr="0069766B">
        <w:rPr>
          <w:rFonts w:ascii="Arial Unicode MS" w:eastAsia="Arial Unicode MS" w:hAnsi="Arial Unicode MS" w:cs="Arial Unicode MS"/>
          <w:lang w:val="es-ES_tradnl"/>
        </w:rPr>
        <w:t xml:space="preserve">ACOD: </w:t>
      </w:r>
      <w:r w:rsidR="005A7CBF">
        <w:rPr>
          <w:rFonts w:ascii="Arial Unicode MS" w:eastAsia="Arial Unicode MS" w:hAnsi="Arial Unicode MS" w:cs="Arial Unicode MS"/>
          <w:lang w:val="es-ES_tradnl"/>
        </w:rPr>
        <w:t xml:space="preserve">anticoagulantes orales de acción directa; </w:t>
      </w:r>
      <w:r>
        <w:rPr>
          <w:rFonts w:ascii="Arial Unicode MS" w:eastAsia="Arial Unicode MS" w:hAnsi="Arial Unicode MS" w:cs="Arial Unicode MS"/>
          <w:lang w:val="es-ES_tradnl"/>
        </w:rPr>
        <w:t>ETEV: enfermedad tromboembólica venosa.</w:t>
      </w:r>
    </w:p>
    <w:p w14:paraId="3A055D03" w14:textId="77777777" w:rsidR="00C55EBE" w:rsidRDefault="00C55EBE">
      <w:pPr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b/>
          <w:lang w:val="es-ES_tradnl"/>
        </w:rPr>
        <w:br w:type="page"/>
      </w:r>
    </w:p>
    <w:p w14:paraId="1AAD50A9" w14:textId="77777777" w:rsidR="00C55EBE" w:rsidRPr="00C55EBE" w:rsidRDefault="00C55EBE" w:rsidP="00C55EBE">
      <w:pPr>
        <w:widowControl w:val="0"/>
        <w:autoSpaceDE w:val="0"/>
        <w:autoSpaceDN w:val="0"/>
        <w:adjustRightInd w:val="0"/>
        <w:spacing w:line="480" w:lineRule="auto"/>
        <w:rPr>
          <w:rFonts w:ascii="Arial Unicode MS" w:eastAsia="Arial Unicode MS" w:hAnsi="Arial Unicode MS" w:cs="Arial Unicode MS"/>
          <w:b/>
          <w:lang w:val="es-ES_tradnl"/>
        </w:rPr>
      </w:pPr>
      <w:r w:rsidRPr="00C55EBE">
        <w:rPr>
          <w:rFonts w:ascii="Arial Unicode MS" w:eastAsia="Arial Unicode MS" w:hAnsi="Arial Unicode MS" w:cs="Arial Unicode MS"/>
          <w:b/>
          <w:lang w:val="es-ES_tradnl"/>
        </w:rPr>
        <w:lastRenderedPageBreak/>
        <w:t>SEGURIDAD DEL PACIENTE</w:t>
      </w:r>
    </w:p>
    <w:p w14:paraId="1E949BA0" w14:textId="75ADD201" w:rsidR="00C55EBE" w:rsidRPr="00C55EBE" w:rsidRDefault="00C55EBE" w:rsidP="00C55EBE">
      <w:pPr>
        <w:widowControl w:val="0"/>
        <w:autoSpaceDE w:val="0"/>
        <w:autoSpaceDN w:val="0"/>
        <w:adjustRightInd w:val="0"/>
        <w:spacing w:line="480" w:lineRule="auto"/>
        <w:rPr>
          <w:rFonts w:ascii="Arial Unicode MS" w:eastAsia="Arial Unicode MS" w:hAnsi="Arial Unicode MS" w:cs="Arial Unicode MS"/>
          <w:lang w:val="es-ES_tradnl"/>
        </w:rPr>
      </w:pPr>
      <w:r w:rsidRPr="00C55EBE">
        <w:rPr>
          <w:rFonts w:ascii="Arial Unicode MS" w:eastAsia="Arial Unicode MS" w:hAnsi="Arial Unicode MS" w:cs="Arial Unicode MS"/>
          <w:lang w:val="es-ES_tradnl"/>
        </w:rPr>
        <w:t>Los siguientes indicadores corresponden al criterio de seguridad del paciente. Se trata de indicadores</w:t>
      </w:r>
      <w:r>
        <w:rPr>
          <w:rFonts w:ascii="Arial Unicode MS" w:eastAsia="Arial Unicode MS" w:hAnsi="Arial Unicode MS" w:cs="Arial Unicode MS"/>
          <w:lang w:val="es-ES_tradnl"/>
        </w:rPr>
        <w:t xml:space="preserve"> </w:t>
      </w:r>
      <w:r w:rsidRPr="00C55EBE">
        <w:rPr>
          <w:rFonts w:ascii="Arial Unicode MS" w:eastAsia="Arial Unicode MS" w:hAnsi="Arial Unicode MS" w:cs="Arial Unicode MS"/>
          <w:lang w:val="es-ES_tradnl"/>
        </w:rPr>
        <w:t>que reflejan el compromiso de las instituciones por ofrecer una atención llevando a cabo una correcta</w:t>
      </w:r>
      <w:r>
        <w:rPr>
          <w:rFonts w:ascii="Arial Unicode MS" w:eastAsia="Arial Unicode MS" w:hAnsi="Arial Unicode MS" w:cs="Arial Unicode MS"/>
          <w:lang w:val="es-ES_tradnl"/>
        </w:rPr>
        <w:t xml:space="preserve"> </w:t>
      </w:r>
      <w:r w:rsidRPr="00C55EBE">
        <w:rPr>
          <w:rFonts w:ascii="Arial Unicode MS" w:eastAsia="Arial Unicode MS" w:hAnsi="Arial Unicode MS" w:cs="Arial Unicode MS"/>
          <w:lang w:val="es-ES_tradnl"/>
        </w:rPr>
        <w:t>gestión de los riesgos inherentes a la prestación sanitaria y una adecuada utilización de los recursos</w:t>
      </w:r>
    </w:p>
    <w:p w14:paraId="05386CC0" w14:textId="285E5990" w:rsidR="00E607D1" w:rsidRDefault="00C55EBE" w:rsidP="00C55EBE">
      <w:pPr>
        <w:spacing w:line="480" w:lineRule="auto"/>
        <w:rPr>
          <w:rFonts w:ascii="Arial Unicode MS" w:eastAsia="Arial Unicode MS" w:hAnsi="Arial Unicode MS" w:cs="Arial Unicode MS"/>
          <w:b/>
          <w:lang w:val="es-ES_tradnl"/>
        </w:rPr>
      </w:pPr>
      <w:r w:rsidRPr="00C55EBE">
        <w:rPr>
          <w:rFonts w:ascii="Arial Unicode MS" w:eastAsia="Arial Unicode MS" w:hAnsi="Arial Unicode MS" w:cs="Arial Unicode MS"/>
          <w:lang w:val="es-ES_tradnl"/>
        </w:rPr>
        <w:t>diagnósticos y terapéuticos.</w:t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E607D1" w14:paraId="5A163C58" w14:textId="77777777" w:rsidTr="00E607D1">
        <w:tc>
          <w:tcPr>
            <w:tcW w:w="7857" w:type="dxa"/>
          </w:tcPr>
          <w:p w14:paraId="690C5EEA" w14:textId="03451A5E" w:rsidR="00E607D1" w:rsidRPr="00E607D1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Eventos tromboembólicos en tratamiento con AVK</w:t>
            </w:r>
            <w:r w:rsidR="0069766B"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.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</w:p>
        </w:tc>
        <w:tc>
          <w:tcPr>
            <w:tcW w:w="1253" w:type="dxa"/>
          </w:tcPr>
          <w:p w14:paraId="1AA22947" w14:textId="44092D26" w:rsidR="00E607D1" w:rsidRDefault="00E607D1" w:rsidP="00E607D1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SP01</w:t>
            </w:r>
          </w:p>
        </w:tc>
      </w:tr>
      <w:tr w:rsidR="00E607D1" w14:paraId="3A8A39F1" w14:textId="77777777" w:rsidTr="00E607D1">
        <w:tc>
          <w:tcPr>
            <w:tcW w:w="9110" w:type="dxa"/>
            <w:gridSpan w:val="2"/>
          </w:tcPr>
          <w:p w14:paraId="2215D49C" w14:textId="12286FA8" w:rsidR="00E607D1" w:rsidRPr="00856FF4" w:rsidRDefault="00E607D1" w:rsidP="00A469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>DE</w:t>
            </w: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FINICIÓN: </w:t>
            </w:r>
            <w:r w:rsidRPr="00A469A0">
              <w:rPr>
                <w:rFonts w:ascii="Arial Unicode MS" w:eastAsia="Arial Unicode MS" w:hAnsi="Arial Unicode MS" w:cs="Arial Unicode MS"/>
                <w:lang w:val="es-ES_tradnl"/>
              </w:rPr>
              <w:t>El objetivo principal de la anticoagulación en la ETEV es la prevención de</w:t>
            </w:r>
            <w:r w:rsidR="00856FF4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469A0">
              <w:rPr>
                <w:rFonts w:ascii="Arial Unicode MS" w:eastAsia="Arial Unicode MS" w:hAnsi="Arial Unicode MS" w:cs="Arial Unicode MS"/>
                <w:lang w:val="es-ES_tradnl"/>
              </w:rPr>
              <w:t>la aparición de nuevas complicaciones tromboembólicas, así como la progresión de</w:t>
            </w:r>
            <w:r w:rsidR="00856FF4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469A0">
              <w:rPr>
                <w:rFonts w:ascii="Arial Unicode MS" w:eastAsia="Arial Unicode MS" w:hAnsi="Arial Unicode MS" w:cs="Arial Unicode MS"/>
                <w:lang w:val="es-ES_tradnl"/>
              </w:rPr>
              <w:t>trombosis venosa de extremidades a embolia pulmonar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E607D1" w14:paraId="487C1D66" w14:textId="77777777" w:rsidTr="00E607D1">
        <w:tc>
          <w:tcPr>
            <w:tcW w:w="9110" w:type="dxa"/>
            <w:gridSpan w:val="2"/>
          </w:tcPr>
          <w:p w14:paraId="30873E5B" w14:textId="77777777" w:rsidR="00A469A0" w:rsidRPr="00A469A0" w:rsidRDefault="00E607D1" w:rsidP="00A469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FÓRMULA: </w:t>
            </w:r>
            <w:r w:rsidR="00A469A0" w:rsidRPr="00A469A0">
              <w:rPr>
                <w:rFonts w:ascii="Arial Unicode MS" w:eastAsia="Arial Unicode MS" w:hAnsi="Arial Unicode MS" w:cs="Arial Unicode MS"/>
                <w:lang w:val="es-ES_tradnl"/>
              </w:rPr>
              <w:t>Número de pacientes en tratamiento con AVK que sufren un episodio</w:t>
            </w:r>
          </w:p>
          <w:p w14:paraId="63DDA126" w14:textId="04357725" w:rsidR="00E607D1" w:rsidRPr="002A3DDD" w:rsidRDefault="00A469A0" w:rsidP="00A469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A469A0">
              <w:rPr>
                <w:rFonts w:ascii="Arial Unicode MS" w:eastAsia="Arial Unicode MS" w:hAnsi="Arial Unicode MS" w:cs="Arial Unicode MS"/>
                <w:lang w:val="es-ES_tradnl"/>
              </w:rPr>
              <w:t>tromboembólico / Número total de pacientes en tratamiento con AVK X 100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E607D1" w14:paraId="4FE4BB23" w14:textId="77777777" w:rsidTr="00E607D1">
        <w:tc>
          <w:tcPr>
            <w:tcW w:w="9110" w:type="dxa"/>
            <w:gridSpan w:val="2"/>
          </w:tcPr>
          <w:p w14:paraId="5C80AFCA" w14:textId="12C0A98E" w:rsidR="00E607D1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 w:rsidR="00A469A0">
              <w:rPr>
                <w:rFonts w:ascii="Arial Unicode MS" w:eastAsia="Arial Unicode MS" w:hAnsi="Arial Unicode MS" w:cs="Arial Unicode MS"/>
                <w:lang w:val="es-ES_tradnl"/>
              </w:rPr>
              <w:t>Resultado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E607D1" w14:paraId="0A3DE9A5" w14:textId="77777777" w:rsidTr="00E607D1">
        <w:tc>
          <w:tcPr>
            <w:tcW w:w="9110" w:type="dxa"/>
            <w:gridSpan w:val="2"/>
          </w:tcPr>
          <w:p w14:paraId="14EC16FE" w14:textId="77777777" w:rsidR="00E607D1" w:rsidRPr="001A0987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1A0987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2E2397D3" w14:textId="77777777" w:rsidR="00A469A0" w:rsidRPr="00A469A0" w:rsidRDefault="00A469A0" w:rsidP="00A469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A469A0">
              <w:rPr>
                <w:rFonts w:ascii="Arial Unicode MS" w:eastAsia="Arial Unicode MS" w:hAnsi="Arial Unicode MS" w:cs="Arial Unicode MS"/>
                <w:lang w:val="es-ES_tradnl"/>
              </w:rPr>
              <w:t>Se incluyen en la fórmula como episodios tromboembólicos: Tromboembolismo</w:t>
            </w:r>
          </w:p>
          <w:p w14:paraId="2E22DB25" w14:textId="3BFA0C2A" w:rsidR="00E607D1" w:rsidRDefault="00A469A0" w:rsidP="00A469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A469A0">
              <w:rPr>
                <w:rFonts w:ascii="Arial Unicode MS" w:eastAsia="Arial Unicode MS" w:hAnsi="Arial Unicode MS" w:cs="Arial Unicode MS"/>
                <w:lang w:val="es-ES_tradnl"/>
              </w:rPr>
              <w:t>pulmonar o tromboembolismo venoso de extremidades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E607D1"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 w:rsidR="00E607D1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A469A0" w14:paraId="42A0E904" w14:textId="77777777" w:rsidTr="00E607D1">
        <w:tc>
          <w:tcPr>
            <w:tcW w:w="9110" w:type="dxa"/>
            <w:gridSpan w:val="2"/>
          </w:tcPr>
          <w:p w14:paraId="6D006148" w14:textId="34502FC3" w:rsidR="00A469A0" w:rsidRPr="00A469A0" w:rsidRDefault="00A469A0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&lt; 2.5%</w:t>
            </w:r>
            <w:r w:rsidR="0069766B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E607D1" w14:paraId="1C7BC4EF" w14:textId="77777777" w:rsidTr="00E607D1">
        <w:tc>
          <w:tcPr>
            <w:tcW w:w="9110" w:type="dxa"/>
            <w:gridSpan w:val="2"/>
          </w:tcPr>
          <w:p w14:paraId="04391232" w14:textId="77777777" w:rsidR="00E607D1" w:rsidRPr="003673A7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Documentación clínica.</w:t>
            </w:r>
          </w:p>
        </w:tc>
      </w:tr>
      <w:tr w:rsidR="00E607D1" w:rsidRPr="00DC62AE" w14:paraId="29FA3F15" w14:textId="77777777" w:rsidTr="00E607D1">
        <w:tc>
          <w:tcPr>
            <w:tcW w:w="9110" w:type="dxa"/>
            <w:gridSpan w:val="2"/>
          </w:tcPr>
          <w:p w14:paraId="533EC436" w14:textId="2072E695" w:rsidR="00E607D1" w:rsidRPr="00DC62AE" w:rsidRDefault="00E607D1" w:rsidP="00E607D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1A0987"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53695F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"10.1001/jama.2014.10538", "ISSN" : "0098-7484", "author" : [ { "dropping-particle" : "", "family" : "Castellucci", "given" : "Lana A.", "non-dropping-particle" : "", "parse-names" : false, "suffix" : "" }, { "dropping-particle" : "", "family" : "Cameron", "given" : "Chris", "non-dropping-particle" : "", "parse-names" : false, "suffix" : "" }, { "dropping-particle" : "", "family" : "Gal", "given" : "Gr\u00e9goire", "non-dropping-particle" : "Le", "parse-names" : false, "suffix" : "" }, { "dropping-particle" : "", "family" : "Rodger", "given" : "Marc A.", "non-dropping-particle" : "", "parse-names" : false, "suffix" : "" }, { "dropping-particle" : "", "family" : "Coyle", "given" : "Doug", "non-dropping-particle" : "", "parse-names" : false, "suffix" : "" }, { "dropping-particle" : "", "family" : "Wells", "given" : "Philip S.", "non-dropping-particle" : "", "parse-names" : false, "suffix" : "" }, { "dropping-particle" : "", "family" : "Clifford", "given" : "Tammy", "non-dropping-particle" : "", "parse-names" : false, "suffix" : "" }, { "dropping-particle" : "", "family" : "Gandara", "given" : "Esteban", "non-dropping-particle" : "", "parse-names" : false, "suffix" : "" }, { "dropping-particle" : "", "family" : "Wells", "given" : "George", "non-dropping-particle" : "", "parse-names" : false, "suffix" : "" }, { "dropping-particle" : "", "family" : "Carrier", "given" : "Marc", "non-dropping-particle" : "", "parse-names" : false, "suffix" : "" } ], "container-title" : "JAMA", "id" : "ITEM-1", "issue" : "11", "issued" : { "date-parts" : [ [ "2014", "9", "17" ] ] }, "page" : "1122", "title" : "Clinical and Safety Outcomes Associated With Treatment of Acute Venous Thromboembolism", "type" : "article-journal", "volume" : "312" }, "uris" : [ "http://www.mendeley.com/documents/?uuid=3f6dc2b0-5db3-4abf-925a-84e24bafae24" ] }, { "id" : "ITEM-2", "itemData" : { "ISBN" : "9788461609673", "URL" : "http://www.sadeca.es/opencms75/export/sites/sadeca/galerias/descargas/Indicadores_de_calidad_y_seguridad_TAO.pdf", "accessed" : { "date-parts" : [ [ "2016", "8", "16" ] ] }, "author" : [ { "dropping-particle" : "", "family" : "Sociedad Andaluza de Calidad Asistencial (SADECA) Sociedad Espa\u00f1ola de Trombosis y hemostasia (SETH)", "given" : "", "non-dropping-particle" : "", "parse-names" : false, "suffix" : "" } ], "id" : "ITEM-2", "issued" : { "date-parts" : [ [ "2012" ] ] }, "title" : "Indicadores de calidad y seguridad para la atenci\u00f3n a pacientes con tratamiento anticoagulante oral", "type" : "webpage" }, "uris" : [ "http://www.mendeley.com/documents/?uuid=8c84b500-ade8-4351-9402-3a1426aeeb26" ] } ], "mendeley" : { "formattedCitation" : "(3,5)", "plainTextFormattedCitation" : "(3,5)", "previouslyFormattedCitation" : "(3,5)" }, "properties" : { "noteIndex" : 0 }, "schema" : "https://github.com/citation-style-language/schema/raw/master/csl-citation.json" }</w:instrText>
            </w:r>
            <w:r w:rsidR="001A0987"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1A0987" w:rsidRPr="001A0987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(3,5)</w:t>
            </w:r>
            <w:r w:rsidR="001A0987"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655C4ED4" w14:textId="1B2DF1B0" w:rsidR="00F76EA0" w:rsidRDefault="0069766B">
      <w:pPr>
        <w:rPr>
          <w:rFonts w:ascii="Arial Unicode MS" w:eastAsia="Arial Unicode MS" w:hAnsi="Arial Unicode MS" w:cs="Arial Unicode MS"/>
          <w:lang w:val="es-ES_tradnl"/>
        </w:rPr>
      </w:pPr>
      <w:r w:rsidRPr="0069766B">
        <w:rPr>
          <w:rFonts w:ascii="Arial Unicode MS" w:eastAsia="Arial Unicode MS" w:hAnsi="Arial Unicode MS" w:cs="Arial Unicode MS"/>
          <w:lang w:val="es-ES_tradnl"/>
        </w:rPr>
        <w:lastRenderedPageBreak/>
        <w:t>AVK:</w:t>
      </w:r>
      <w:r>
        <w:rPr>
          <w:rFonts w:ascii="Arial Unicode MS" w:eastAsia="Arial Unicode MS" w:hAnsi="Arial Unicode MS" w:cs="Arial Unicode MS"/>
          <w:lang w:val="es-ES_tradnl"/>
        </w:rPr>
        <w:t xml:space="preserve"> </w:t>
      </w:r>
      <w:r w:rsidR="005A7CBF">
        <w:rPr>
          <w:rFonts w:ascii="Arial Unicode MS" w:eastAsia="Arial Unicode MS" w:hAnsi="Arial Unicode MS" w:cs="Arial Unicode MS"/>
          <w:lang w:val="es-ES_tradnl"/>
        </w:rPr>
        <w:t xml:space="preserve">antagonistas de la vitamina K; </w:t>
      </w:r>
      <w:r>
        <w:rPr>
          <w:rFonts w:ascii="Arial Unicode MS" w:eastAsia="Arial Unicode MS" w:hAnsi="Arial Unicode MS" w:cs="Arial Unicode MS"/>
          <w:lang w:val="es-ES_tradnl"/>
        </w:rPr>
        <w:t>ETEV: enfermedad tromboembólica venosa.</w:t>
      </w:r>
    </w:p>
    <w:p w14:paraId="7B9F429A" w14:textId="27CB151E" w:rsidR="0069766B" w:rsidRDefault="0069766B">
      <w:pPr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69766B" w14:paraId="1FFA630A" w14:textId="77777777" w:rsidTr="0069766B">
        <w:tc>
          <w:tcPr>
            <w:tcW w:w="7857" w:type="dxa"/>
          </w:tcPr>
          <w:p w14:paraId="59A32E8A" w14:textId="1F771F6C" w:rsidR="0069766B" w:rsidRPr="00376690" w:rsidRDefault="0069766B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Eventos tromboembólicos en tratamiento con ACOD.</w:t>
            </w:r>
          </w:p>
        </w:tc>
        <w:tc>
          <w:tcPr>
            <w:tcW w:w="1253" w:type="dxa"/>
          </w:tcPr>
          <w:p w14:paraId="643D5533" w14:textId="1C9C84A7" w:rsidR="0069766B" w:rsidRDefault="0069766B" w:rsidP="0069766B">
            <w:pPr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SP02</w:t>
            </w:r>
          </w:p>
        </w:tc>
      </w:tr>
      <w:tr w:rsidR="0069766B" w14:paraId="626E1852" w14:textId="77777777" w:rsidTr="0069766B">
        <w:tc>
          <w:tcPr>
            <w:tcW w:w="9110" w:type="dxa"/>
            <w:gridSpan w:val="2"/>
          </w:tcPr>
          <w:p w14:paraId="63B6447B" w14:textId="1A06AA8D" w:rsidR="0069766B" w:rsidRPr="0053695F" w:rsidRDefault="0069766B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69766B">
              <w:rPr>
                <w:rFonts w:ascii="Arial Unicode MS" w:eastAsia="Arial Unicode MS" w:hAnsi="Arial Unicode MS" w:cs="Arial Unicode MS"/>
                <w:lang w:val="es-ES_tradnl"/>
              </w:rPr>
              <w:t>El objetivo principal de la anticoagulación en la ETEV es la prevención de la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69766B">
              <w:rPr>
                <w:rFonts w:ascii="Arial Unicode MS" w:eastAsia="Arial Unicode MS" w:hAnsi="Arial Unicode MS" w:cs="Arial Unicode MS"/>
                <w:lang w:val="es-ES_tradnl"/>
              </w:rPr>
              <w:t>aparición de nuevas complicaciones tromboembólicas, así como la progresión de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69766B">
              <w:rPr>
                <w:rFonts w:ascii="Arial Unicode MS" w:eastAsia="Arial Unicode MS" w:hAnsi="Arial Unicode MS" w:cs="Arial Unicode MS"/>
                <w:lang w:val="es-ES_tradnl"/>
              </w:rPr>
              <w:t>trombosis venosa de extremidades a embolia pulmonar.</w:t>
            </w:r>
          </w:p>
        </w:tc>
      </w:tr>
      <w:tr w:rsidR="0069766B" w14:paraId="61A61571" w14:textId="77777777" w:rsidTr="0069766B">
        <w:tc>
          <w:tcPr>
            <w:tcW w:w="9110" w:type="dxa"/>
            <w:gridSpan w:val="2"/>
          </w:tcPr>
          <w:p w14:paraId="27A43586" w14:textId="0C8CEB19" w:rsidR="0069766B" w:rsidRPr="002A3DDD" w:rsidRDefault="0069766B" w:rsidP="00C92D8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C92D8C" w:rsidRPr="00C92D8C">
              <w:rPr>
                <w:rFonts w:ascii="Arial Unicode MS" w:eastAsia="Arial Unicode MS" w:hAnsi="Arial Unicode MS" w:cs="Arial Unicode MS"/>
                <w:lang w:val="es-ES_tradnl"/>
              </w:rPr>
              <w:t>Número de pacientes en tratamiento con ACOD que sufren un episodio</w:t>
            </w:r>
            <w:r w:rsidR="00C92D8C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C92D8C" w:rsidRPr="00C92D8C">
              <w:rPr>
                <w:rFonts w:ascii="Arial Unicode MS" w:eastAsia="Arial Unicode MS" w:hAnsi="Arial Unicode MS" w:cs="Arial Unicode MS"/>
                <w:lang w:val="es-ES_tradnl"/>
              </w:rPr>
              <w:t>tromboembólico / Número total de pacientes en tratamiento con ACOD X 100.</w:t>
            </w:r>
          </w:p>
        </w:tc>
      </w:tr>
      <w:tr w:rsidR="0069766B" w14:paraId="57E81B59" w14:textId="77777777" w:rsidTr="0069766B">
        <w:tc>
          <w:tcPr>
            <w:tcW w:w="9110" w:type="dxa"/>
            <w:gridSpan w:val="2"/>
          </w:tcPr>
          <w:p w14:paraId="3B917FFF" w14:textId="77777777" w:rsidR="0069766B" w:rsidRDefault="0069766B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Resultado.</w:t>
            </w:r>
          </w:p>
        </w:tc>
      </w:tr>
      <w:tr w:rsidR="0069766B" w14:paraId="19B3771F" w14:textId="77777777" w:rsidTr="0069766B">
        <w:tc>
          <w:tcPr>
            <w:tcW w:w="9110" w:type="dxa"/>
            <w:gridSpan w:val="2"/>
          </w:tcPr>
          <w:p w14:paraId="7E6E0AA2" w14:textId="77777777" w:rsidR="0069766B" w:rsidRPr="00C92D8C" w:rsidRDefault="0069766B" w:rsidP="00C92D8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825A48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JUSTIFICACIÓN, </w:t>
            </w:r>
            <w:r w:rsidRPr="00C92D8C">
              <w:rPr>
                <w:rFonts w:ascii="Arial Unicode MS" w:eastAsia="Arial Unicode MS" w:hAnsi="Arial Unicode MS" w:cs="Arial Unicode MS"/>
                <w:b/>
                <w:lang w:val="es-ES_tradnl"/>
              </w:rPr>
              <w:t>EXCLUSIONES o ACLARACIONES:</w:t>
            </w:r>
          </w:p>
          <w:p w14:paraId="55DB323D" w14:textId="7D7913DA" w:rsidR="00C92D8C" w:rsidRPr="00C92D8C" w:rsidRDefault="00C92D8C" w:rsidP="00C92D8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C92D8C">
              <w:rPr>
                <w:rFonts w:ascii="Arial Unicode MS" w:eastAsia="Arial Unicode MS" w:hAnsi="Arial Unicode MS" w:cs="Arial Unicode MS"/>
                <w:lang w:val="es-ES_tradnl"/>
              </w:rPr>
              <w:t>Se incluyen en la fórmula c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omo episodios tromboembólicos: t</w:t>
            </w:r>
            <w:r w:rsidRPr="00C92D8C">
              <w:rPr>
                <w:rFonts w:ascii="Arial Unicode MS" w:eastAsia="Arial Unicode MS" w:hAnsi="Arial Unicode MS" w:cs="Arial Unicode MS"/>
                <w:lang w:val="es-ES_tradnl"/>
              </w:rPr>
              <w:t>romboembolismo</w:t>
            </w:r>
          </w:p>
          <w:p w14:paraId="42CD8222" w14:textId="77777777" w:rsidR="00C92D8C" w:rsidRDefault="00C92D8C" w:rsidP="00C92D8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C92D8C">
              <w:rPr>
                <w:rFonts w:ascii="Arial Unicode MS" w:eastAsia="Arial Unicode MS" w:hAnsi="Arial Unicode MS" w:cs="Arial Unicode MS"/>
                <w:lang w:val="es-ES_tradnl"/>
              </w:rPr>
              <w:t>pulmonar o tromboembolismo venoso de extremidades</w:t>
            </w:r>
            <w:r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  <w:p w14:paraId="1790665B" w14:textId="61063CF9" w:rsidR="0069766B" w:rsidRPr="000F221B" w:rsidRDefault="0069766B" w:rsidP="00C92D8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69766B" w14:paraId="78553652" w14:textId="77777777" w:rsidTr="0069766B">
        <w:tc>
          <w:tcPr>
            <w:tcW w:w="9110" w:type="dxa"/>
            <w:gridSpan w:val="2"/>
          </w:tcPr>
          <w:p w14:paraId="14ED8D5F" w14:textId="24B1D3BF" w:rsidR="0069766B" w:rsidRPr="0053695F" w:rsidRDefault="0069766B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&lt;</w:t>
            </w:r>
            <w:r w:rsidR="00C92D8C">
              <w:rPr>
                <w:rFonts w:ascii="Arial Unicode MS" w:eastAsia="Arial Unicode MS" w:hAnsi="Arial Unicode MS" w:cs="Arial Unicode MS"/>
                <w:lang w:val="es-ES_tradnl"/>
              </w:rPr>
              <w:t xml:space="preserve"> 2.5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%</w:t>
            </w:r>
            <w:r w:rsidR="00C92D8C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69766B" w14:paraId="62AD250E" w14:textId="77777777" w:rsidTr="0069766B">
        <w:tc>
          <w:tcPr>
            <w:tcW w:w="9110" w:type="dxa"/>
            <w:gridSpan w:val="2"/>
          </w:tcPr>
          <w:p w14:paraId="7811EC8F" w14:textId="77777777" w:rsidR="0069766B" w:rsidRPr="003673A7" w:rsidRDefault="0069766B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69766B" w:rsidRPr="00DC62AE" w14:paraId="13512FCE" w14:textId="77777777" w:rsidTr="0069766B">
        <w:tc>
          <w:tcPr>
            <w:tcW w:w="9110" w:type="dxa"/>
            <w:gridSpan w:val="2"/>
          </w:tcPr>
          <w:p w14:paraId="277374B6" w14:textId="645F084D" w:rsidR="0069766B" w:rsidRPr="00DC62AE" w:rsidRDefault="0069766B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8F4140"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A345CA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"ISBN" : "9788461609673", "URL" : "http://www.sadeca.es/opencms75/export/sites/sadeca/galerias/descargas/Indicadores_de_calidad_y_seguridad_TAO.pdf", "accessed" : { "date-parts" : [ [ "2016", "8", "16" ] ] }, "author" : [ { "dropping-particle" : "", "family" : "Sociedad Andaluza de Calidad Asistencial (SADECA) Sociedad Espa\u00f1ola de Trombosis y hemostasia (SETH)", "given" : "", "non-dropping-particle" : "", "parse-names" : false, "suffix" : "" } ], "id" : "ITEM-1", "issued" : { "date-parts" : [ [ "2012" ] ] }, "title" : "Indicadores de calidad y seguridad para la atenci\u00f3n a pacientes con tratamiento anticoagulante oral", "type" : "webpage" }, "uris" : [ "http://www.mendeley.com/documents/?uuid=8c84b500-ade8-4351-9402-3a1426aeeb26" ] }, { "id" : "ITEM-2", "itemData" : { "DOI" : "10.1001/jama.2014.10538", "ISSN" : "0098-7484", "author" : [ { "dropping-particle" : "", "family" : "Castellucci", "given" : "Lana A.", "non-dropping-particle" : "", "parse-names" : false, "suffix" : "" }, { "dropping-particle" : "", "family" : "Cameron", "given" : "Chris", "non-dropping-particle" : "", "parse-names" : false, "suffix" : "" }, { "dropping-particle" : "", "family" : "Gal", "given" : "Gr\u00e9goire", "non-dropping-particle" : "Le", "parse-names" : false, "suffix" : "" }, { "dropping-particle" : "", "family" : "Rodger", "given" : "Marc A.", "non-dropping-particle" : "", "parse-names" : false, "suffix" : "" }, { "dropping-particle" : "", "family" : "Coyle", "given" : "Doug", "non-dropping-particle" : "", "parse-names" : false, "suffix" : "" }, { "dropping-particle" : "", "family" : "Wells", "given" : "Philip S.", "non-dropping-particle" : "", "parse-names" : false, "suffix" : "" }, { "dropping-particle" : "", "family" : "Clifford", "given" : "Tammy", "non-dropping-particle" : "", "parse-names" : false, "suffix" : "" }, { "dropping-particle" : "", "family" : "Gandara", "given" : "Esteban", "non-dropping-particle" : "", "parse-names" : false, "suffix" : "" }, { "dropping-particle" : "", "family" : "Wells", "given" : "George", "non-dropping-particle" : "", "parse-names" : false, "suffix" : "" }, { "dropping-particle" : "", "family" : "Carrier", "given" : "Marc", "non-dropping-particle" : "", "parse-names" : false, "suffix" : "" } ], "container-title" : "JAMA", "id" : "ITEM-2", "issue" : "11", "issued" : { "date-parts" : [ [ "2014", "9", "17" ] ] }, "page" : "1122", "title" : "Clinical and Safety Outcomes Associated With Treatment of Acute Venous Thromboembolism", "type" : "article-journal", "volume" : "312" }, "uris" : [ "http://www.mendeley.com/documents/?uuid=3f6dc2b0-5db3-4abf-925a-84e24bafae24" ] } ], "mendeley" : { "formattedCitation" : "(3,5)", "plainTextFormattedCitation" : "(3,5)", "previouslyFormattedCitation" : "(3,5)" }, "properties" : { "noteIndex" : 0 }, "schema" : "https://github.com/citation-style-language/schema/raw/master/csl-citation.json" }</w:instrText>
            </w:r>
            <w:r w:rsidR="008F4140"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8F4140" w:rsidRPr="008F4140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(3,5)</w:t>
            </w:r>
            <w:r w:rsidR="008F4140"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34F5ED73" w14:textId="13C79FE5" w:rsidR="0069766B" w:rsidRDefault="00C92D8C" w:rsidP="00C55EBE">
      <w:pPr>
        <w:spacing w:line="480" w:lineRule="auto"/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 xml:space="preserve">ACOD: </w:t>
      </w:r>
      <w:r w:rsidR="005A7CBF">
        <w:rPr>
          <w:rFonts w:ascii="Arial Unicode MS" w:eastAsia="Arial Unicode MS" w:hAnsi="Arial Unicode MS" w:cs="Arial Unicode MS"/>
          <w:lang w:val="es-ES_tradnl"/>
        </w:rPr>
        <w:t xml:space="preserve">anticoagulantes orales de acción directa; </w:t>
      </w:r>
      <w:r>
        <w:rPr>
          <w:rFonts w:ascii="Arial Unicode MS" w:eastAsia="Arial Unicode MS" w:hAnsi="Arial Unicode MS" w:cs="Arial Unicode MS"/>
          <w:lang w:val="es-ES_tradnl"/>
        </w:rPr>
        <w:t>ETEV: enfermedad tromboembólica venosa.</w:t>
      </w:r>
    </w:p>
    <w:p w14:paraId="10D927D7" w14:textId="75DA1D8C" w:rsidR="001B4583" w:rsidRDefault="001B4583" w:rsidP="00C55EBE">
      <w:pPr>
        <w:spacing w:line="480" w:lineRule="auto"/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1B4583" w14:paraId="024B588E" w14:textId="77777777" w:rsidTr="00D87DEF">
        <w:tc>
          <w:tcPr>
            <w:tcW w:w="7857" w:type="dxa"/>
          </w:tcPr>
          <w:p w14:paraId="327BC0C5" w14:textId="31227AB3" w:rsidR="001B4583" w:rsidRPr="00376690" w:rsidRDefault="001B4583" w:rsidP="001B458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Eventos tromboembólicos en tratamiento con HBPM</w:t>
            </w:r>
            <w:r w:rsidR="009D2198"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.</w:t>
            </w:r>
          </w:p>
        </w:tc>
        <w:tc>
          <w:tcPr>
            <w:tcW w:w="1253" w:type="dxa"/>
          </w:tcPr>
          <w:p w14:paraId="509F173D" w14:textId="34E58EEC" w:rsidR="001B4583" w:rsidRDefault="001B4583" w:rsidP="00D87DEF">
            <w:pPr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SP03</w:t>
            </w:r>
          </w:p>
        </w:tc>
      </w:tr>
      <w:tr w:rsidR="001B4583" w14:paraId="150BF289" w14:textId="77777777" w:rsidTr="00D87DEF">
        <w:tc>
          <w:tcPr>
            <w:tcW w:w="9110" w:type="dxa"/>
            <w:gridSpan w:val="2"/>
          </w:tcPr>
          <w:p w14:paraId="1F90E773" w14:textId="3B095F87" w:rsidR="001B4583" w:rsidRPr="0053695F" w:rsidRDefault="001B4583" w:rsidP="001B458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1B4583">
              <w:rPr>
                <w:rFonts w:ascii="Arial Unicode MS" w:eastAsia="Arial Unicode MS" w:hAnsi="Arial Unicode MS" w:cs="Arial Unicode MS"/>
                <w:lang w:val="es-ES_tradnl"/>
              </w:rPr>
              <w:t>El objetivo principal de la anticoagulación en la ETEV es la prevención de la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1B4583">
              <w:rPr>
                <w:rFonts w:ascii="Arial Unicode MS" w:eastAsia="Arial Unicode MS" w:hAnsi="Arial Unicode MS" w:cs="Arial Unicode MS"/>
                <w:lang w:val="es-ES_tradnl"/>
              </w:rPr>
              <w:t>aparición de nuevas complicaciones tromboembólicas, así como la progresión de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1B4583">
              <w:rPr>
                <w:rFonts w:ascii="Arial Unicode MS" w:eastAsia="Arial Unicode MS" w:hAnsi="Arial Unicode MS" w:cs="Arial Unicode MS"/>
                <w:lang w:val="es-ES_tradnl"/>
              </w:rPr>
              <w:t>trombosis venosa de extremidades a embolia pulmonar.</w:t>
            </w:r>
          </w:p>
        </w:tc>
      </w:tr>
      <w:tr w:rsidR="001B4583" w14:paraId="5C84C500" w14:textId="77777777" w:rsidTr="00D87DEF">
        <w:tc>
          <w:tcPr>
            <w:tcW w:w="9110" w:type="dxa"/>
            <w:gridSpan w:val="2"/>
          </w:tcPr>
          <w:p w14:paraId="4C5463C8" w14:textId="0619B398" w:rsidR="001B4583" w:rsidRPr="002A3DDD" w:rsidRDefault="001B4583" w:rsidP="001B458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1B4583">
              <w:rPr>
                <w:rFonts w:ascii="Arial Unicode MS" w:eastAsia="Arial Unicode MS" w:hAnsi="Arial Unicode MS" w:cs="Arial Unicode MS"/>
                <w:lang w:val="es-ES_tradnl"/>
              </w:rPr>
              <w:t>Número de pacientes en tratamiento con HBPM que sufren un episodio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1B4583">
              <w:rPr>
                <w:rFonts w:ascii="Arial Unicode MS" w:eastAsia="Arial Unicode MS" w:hAnsi="Arial Unicode MS" w:cs="Arial Unicode MS"/>
                <w:lang w:val="es-ES_tradnl"/>
              </w:rPr>
              <w:t>tromboembólico / Número total de pacientes en tratamiento con HBPM X 100.</w:t>
            </w:r>
          </w:p>
        </w:tc>
      </w:tr>
      <w:tr w:rsidR="001B4583" w14:paraId="7B19B325" w14:textId="77777777" w:rsidTr="00D87DEF">
        <w:tc>
          <w:tcPr>
            <w:tcW w:w="9110" w:type="dxa"/>
            <w:gridSpan w:val="2"/>
          </w:tcPr>
          <w:p w14:paraId="6C866691" w14:textId="77777777" w:rsidR="001B4583" w:rsidRDefault="001B4583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Resultado.</w:t>
            </w:r>
          </w:p>
        </w:tc>
      </w:tr>
      <w:tr w:rsidR="001B4583" w14:paraId="73C38602" w14:textId="77777777" w:rsidTr="00D87DEF">
        <w:tc>
          <w:tcPr>
            <w:tcW w:w="9110" w:type="dxa"/>
            <w:gridSpan w:val="2"/>
          </w:tcPr>
          <w:p w14:paraId="23FA96FE" w14:textId="77777777" w:rsidR="001B4583" w:rsidRPr="00825A48" w:rsidRDefault="001B4583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825A48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17B241AB" w14:textId="77777777" w:rsidR="001B4583" w:rsidRPr="00C92D8C" w:rsidRDefault="001B4583" w:rsidP="001B458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C92D8C">
              <w:rPr>
                <w:rFonts w:ascii="Arial Unicode MS" w:eastAsia="Arial Unicode MS" w:hAnsi="Arial Unicode MS" w:cs="Arial Unicode MS"/>
                <w:lang w:val="es-ES_tradnl"/>
              </w:rPr>
              <w:t>Se incluyen en la fórmula c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omo episodios tromboembólicos: t</w:t>
            </w:r>
            <w:r w:rsidRPr="00C92D8C">
              <w:rPr>
                <w:rFonts w:ascii="Arial Unicode MS" w:eastAsia="Arial Unicode MS" w:hAnsi="Arial Unicode MS" w:cs="Arial Unicode MS"/>
                <w:lang w:val="es-ES_tradnl"/>
              </w:rPr>
              <w:t>romboembolismo</w:t>
            </w:r>
          </w:p>
          <w:p w14:paraId="2C8DF4A5" w14:textId="77777777" w:rsidR="001B4583" w:rsidRDefault="001B4583" w:rsidP="001B4583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C92D8C">
              <w:rPr>
                <w:rFonts w:ascii="Arial Unicode MS" w:eastAsia="Arial Unicode MS" w:hAnsi="Arial Unicode MS" w:cs="Arial Unicode MS"/>
                <w:lang w:val="es-ES_tradnl"/>
              </w:rPr>
              <w:t>pulmonar o tromboembolismo venoso de extremidades</w:t>
            </w:r>
            <w:r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  <w:p w14:paraId="1432967A" w14:textId="77777777" w:rsidR="001B4583" w:rsidRPr="000F221B" w:rsidRDefault="001B4583" w:rsidP="00D87DEF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1B4583" w14:paraId="1D44364D" w14:textId="77777777" w:rsidTr="00D87DEF">
        <w:tc>
          <w:tcPr>
            <w:tcW w:w="9110" w:type="dxa"/>
            <w:gridSpan w:val="2"/>
          </w:tcPr>
          <w:p w14:paraId="2EF8E3B4" w14:textId="0FA7D549" w:rsidR="001B4583" w:rsidRPr="0053695F" w:rsidRDefault="001B4583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&lt;</w:t>
            </w:r>
            <w:r w:rsidR="00532BAB">
              <w:rPr>
                <w:rFonts w:ascii="Arial Unicode MS" w:eastAsia="Arial Unicode MS" w:hAnsi="Arial Unicode MS" w:cs="Arial Unicode MS"/>
                <w:lang w:val="es-ES_tradnl"/>
              </w:rPr>
              <w:t xml:space="preserve"> 2.5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%</w:t>
            </w:r>
          </w:p>
        </w:tc>
      </w:tr>
      <w:tr w:rsidR="001B4583" w14:paraId="2F1B5D48" w14:textId="77777777" w:rsidTr="00D87DEF">
        <w:tc>
          <w:tcPr>
            <w:tcW w:w="9110" w:type="dxa"/>
            <w:gridSpan w:val="2"/>
          </w:tcPr>
          <w:p w14:paraId="5CE3ED81" w14:textId="77777777" w:rsidR="001B4583" w:rsidRPr="003673A7" w:rsidRDefault="001B4583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1B4583" w:rsidRPr="00DC62AE" w14:paraId="08B2DDB7" w14:textId="77777777" w:rsidTr="00D87DEF">
        <w:tc>
          <w:tcPr>
            <w:tcW w:w="9110" w:type="dxa"/>
            <w:gridSpan w:val="2"/>
          </w:tcPr>
          <w:p w14:paraId="47D670D1" w14:textId="140A8EC1" w:rsidR="001B4583" w:rsidRPr="00DC62AE" w:rsidRDefault="001B4583" w:rsidP="008F414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8F4140"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A345CA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"ISBN" : "9788461609673", "URL" : "http://www.sadeca.es/opencms75/export/sites/sadeca/galerias/descargas/Indicadores_de_calidad_y_seguridad_TAO.pdf", "accessed" : { "date-parts" : [ [ "2016", "8", "16" ] ] }, "author" : [ { "dropping-particle" : "", "family" : "Sociedad Andaluza de Calidad Asistencial (SADECA) Sociedad Espa\u00f1ola de Trombosis y hemostasia (SETH)", "given" : "", "non-dropping-particle" : "", "parse-names" : false, "suffix" : "" } ], "id" : "ITEM-1", "issued" : { "date-parts" : [ [ "2012" ] ] }, "title" : "Indicadores de calidad y seguridad para la atenci\u00f3n a pacientes con tratamiento anticoagulante oral", "type" : "webpage" }, "uris" : [ "http://www.mendeley.com/documents/?uuid=8c84b500-ade8-4351-9402-3a1426aeeb26" ] }, { "id" : "ITEM-2", "itemData" : { "DOI" : "10.1001/jama.2014.10538", "ISSN" : "0098-7484", "author" : [ { "dropping-particle" : "", "family" : "Castellucci", "given" : "Lana A.", "non-dropping-particle" : "", "parse-names" : false, "suffix" : "" }, { "dropping-particle" : "", "family" : "Cameron", "given" : "Chris", "non-dropping-particle" : "", "parse-names" : false, "suffix" : "" }, { "dropping-particle" : "", "family" : "Gal", "given" : "Gr\u00e9goire", "non-dropping-particle" : "Le", "parse-names" : false, "suffix" : "" }, { "dropping-particle" : "", "family" : "Rodger", "given" : "Marc A.", "non-dropping-particle" : "", "parse-names" : false, "suffix" : "" }, { "dropping-particle" : "", "family" : "Coyle", "given" : "Doug", "non-dropping-particle" : "", "parse-names" : false, "suffix" : "" }, { "dropping-particle" : "", "family" : "Wells", "given" : "Philip S.", "non-dropping-particle" : "", "parse-names" : false, "suffix" : "" }, { "dropping-particle" : "", "family" : "Clifford", "given" : "Tammy", "non-dropping-particle" : "", "parse-names" : false, "suffix" : "" }, { "dropping-particle" : "", "family" : "Gandara", "given" : "Esteban", "non-dropping-particle" : "", "parse-names" : false, "suffix" : "" }, { "dropping-particle" : "", "family" : "Wells", "given" : "George", "non-dropping-particle" : "", "parse-names" : false, "suffix" : "" }, { "dropping-particle" : "", "family" : "Carrier", "given" : "Marc", "non-dropping-particle" : "", "parse-names" : false, "suffix" : "" } ], "container-title" : "JAMA", "id" : "ITEM-2", "issue" : "11", "issued" : { "date-parts" : [ [ "2014", "9", "17" ] ] }, "page" : "1122", "title" : "Clinical and Safety Outcomes Associated With Treatment of Acute Venous Thromboembolism", "type" : "article-journal", "volume" : "312" }, "uris" : [ "http://www.mendeley.com/documents/?uuid=3f6dc2b0-5db3-4abf-925a-84e24bafae24" ] } ], "mendeley" : { "formattedCitation" : "(3,5)", "plainTextFormattedCitation" : "(3,5)", "previouslyFormattedCitation" : "(3,5)" }, "properties" : { "noteIndex" : 0 }, "schema" : "https://github.com/citation-style-language/schema/raw/master/csl-citation.json" }</w:instrText>
            </w:r>
            <w:r w:rsidR="008F4140"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8F4140" w:rsidRPr="008F4140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(3,5)</w:t>
            </w:r>
            <w:r w:rsidR="008F4140"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4BAC77C6" w14:textId="2FA1D4E4" w:rsidR="001B4583" w:rsidRPr="0069766B" w:rsidRDefault="001B4583" w:rsidP="00C55EBE">
      <w:pPr>
        <w:spacing w:line="480" w:lineRule="auto"/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HBPM: heparina de bajo peso molecular; ETEV: enfermedad tromboembólica venosa.</w:t>
      </w:r>
    </w:p>
    <w:p w14:paraId="54ACDDF0" w14:textId="77777777" w:rsidR="00A345CA" w:rsidRDefault="00A345CA" w:rsidP="00C55EBE">
      <w:pPr>
        <w:spacing w:line="480" w:lineRule="auto"/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b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A345CA" w14:paraId="72644597" w14:textId="77777777" w:rsidTr="00D87DEF">
        <w:tc>
          <w:tcPr>
            <w:tcW w:w="7857" w:type="dxa"/>
          </w:tcPr>
          <w:p w14:paraId="06CB2379" w14:textId="316AB980" w:rsidR="00A345CA" w:rsidRPr="00376690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Eventos hemorrágicos en tratamiento con AVK.</w:t>
            </w:r>
          </w:p>
        </w:tc>
        <w:tc>
          <w:tcPr>
            <w:tcW w:w="1253" w:type="dxa"/>
          </w:tcPr>
          <w:p w14:paraId="3A1C7FEC" w14:textId="7B87BF66" w:rsidR="00A345CA" w:rsidRDefault="00A345CA" w:rsidP="00D87DEF">
            <w:pPr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SP04</w:t>
            </w:r>
          </w:p>
        </w:tc>
      </w:tr>
      <w:tr w:rsidR="00A345CA" w14:paraId="1327600F" w14:textId="77777777" w:rsidTr="00D87DEF">
        <w:tc>
          <w:tcPr>
            <w:tcW w:w="9110" w:type="dxa"/>
            <w:gridSpan w:val="2"/>
          </w:tcPr>
          <w:p w14:paraId="0BCEAF4A" w14:textId="5130F39C" w:rsidR="00A345CA" w:rsidRPr="0053695F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El uso de anticoagulantes conlleva riesgo de eventos hemorrágicos graves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A345CA" w14:paraId="307135B3" w14:textId="77777777" w:rsidTr="00D87DEF">
        <w:tc>
          <w:tcPr>
            <w:tcW w:w="9110" w:type="dxa"/>
            <w:gridSpan w:val="2"/>
          </w:tcPr>
          <w:p w14:paraId="6534AA2C" w14:textId="035A11D5" w:rsidR="00A345CA" w:rsidRPr="002A3DDD" w:rsidRDefault="00A345CA" w:rsidP="00A345C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Número de pacientes en tratamiento con AVK que sufren hemorragia/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Número total de pacientes en tratamiento con AVK X 100.</w:t>
            </w:r>
          </w:p>
        </w:tc>
      </w:tr>
      <w:tr w:rsidR="00A345CA" w14:paraId="00465BD0" w14:textId="77777777" w:rsidTr="00D87DEF">
        <w:tc>
          <w:tcPr>
            <w:tcW w:w="9110" w:type="dxa"/>
            <w:gridSpan w:val="2"/>
          </w:tcPr>
          <w:p w14:paraId="0225D418" w14:textId="77777777" w:rsidR="00A345CA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Resultado.</w:t>
            </w:r>
          </w:p>
        </w:tc>
      </w:tr>
      <w:tr w:rsidR="00A345CA" w14:paraId="394011C0" w14:textId="77777777" w:rsidTr="00D87DEF">
        <w:tc>
          <w:tcPr>
            <w:tcW w:w="9110" w:type="dxa"/>
            <w:gridSpan w:val="2"/>
          </w:tcPr>
          <w:p w14:paraId="263CEBCB" w14:textId="77777777" w:rsidR="00A345CA" w:rsidRPr="00825A48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825A48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6D07FF86" w14:textId="77777777" w:rsidR="00A345CA" w:rsidRDefault="00A345CA" w:rsidP="00A345C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Se considera accidente hemorrágico grave en pacientes no quirúrgicos la hemorragia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mortal y / o hemorragia sintomática en un área u órgano crítico, como intracraneal,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intraespinal, intraocular, retroperitoneal, intraarticular o pericárdico, o intramuscular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con síndrome compartimental y / o el sangrado que provoca una caída en el nivel de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 xml:space="preserve">hemoglobina de 2 g / dl (1,24 </w:t>
            </w:r>
            <w:proofErr w:type="spellStart"/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mmol</w:t>
            </w:r>
            <w:proofErr w:type="spellEnd"/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 xml:space="preserve"> / L) o más, o que conduce a la transfusión de dos o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más unidades de sangre total o glóbulos</w:t>
            </w:r>
            <w:r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rojos.</w:t>
            </w:r>
          </w:p>
          <w:p w14:paraId="2CE3C66D" w14:textId="66E2A1C7" w:rsidR="00A345CA" w:rsidRPr="000F221B" w:rsidRDefault="00A345CA" w:rsidP="00A345C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A345CA" w14:paraId="128ED2DF" w14:textId="77777777" w:rsidTr="00D87DEF">
        <w:tc>
          <w:tcPr>
            <w:tcW w:w="9110" w:type="dxa"/>
            <w:gridSpan w:val="2"/>
          </w:tcPr>
          <w:p w14:paraId="69F5B788" w14:textId="20AD2C67" w:rsidR="00A345CA" w:rsidRPr="0053695F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&lt;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3.5%</w:t>
            </w:r>
          </w:p>
        </w:tc>
      </w:tr>
      <w:tr w:rsidR="00A345CA" w14:paraId="05812993" w14:textId="77777777" w:rsidTr="00D87DEF">
        <w:tc>
          <w:tcPr>
            <w:tcW w:w="9110" w:type="dxa"/>
            <w:gridSpan w:val="2"/>
          </w:tcPr>
          <w:p w14:paraId="0C3C6F29" w14:textId="77777777" w:rsidR="00A345CA" w:rsidRPr="003673A7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A345CA" w:rsidRPr="00DC62AE" w14:paraId="658BD016" w14:textId="77777777" w:rsidTr="00D87DEF">
        <w:tc>
          <w:tcPr>
            <w:tcW w:w="9110" w:type="dxa"/>
            <w:gridSpan w:val="2"/>
          </w:tcPr>
          <w:p w14:paraId="4724B04A" w14:textId="4588AF72" w:rsidR="00A345CA" w:rsidRPr="00DC62AE" w:rsidRDefault="00A345CA" w:rsidP="00A345C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"ISBN" : "9788461609673", "URL" : "http://www.sadeca.es/opencms75/export/sites/sadeca/galerias/descargas/Indicadores_de_calidad_y_seguridad_TAO.pdf", "accessed" : { "date-parts" : [ [ "2016", "8", "16" ] ] }, "author" : [ { "dropping-particle" : "", "family" : "Sociedad Andaluza de Calidad Asistencial (SADECA) Sociedad Espa\u00f1ola de Trombosis y hemostasia (SETH)", "given" : "", "non-dropping-particle" : "", "parse-names" : false, "suffix" : "" } ], "id" : "ITEM-1", "issued" : { "date-parts" : [ [ "2012" ] ] }, "title" : "Indicadores de calidad y seguridad para la atenci\u00f3n a pacientes con tratamiento anticoagulante oral", "type" : "webpage" }, "uris" : [ "http://www.mendeley.com/documents/?uuid=8c84b500-ade8-4351-9402-3a1426aeeb26" ] }, { "id" : "ITEM-2", "itemData" : { "DOI" : "10.1001/jama.2014.10538", "ISSN" : "0098-7484", "author" : [ { "dropping-particle" : "", "family" : "Castellucci", "given" : "Lana A.", "non-dropping-particle" : "", "parse-names" : false, "suffix" : "" }, { "dropping-particle" : "", "family" : "Cameron", "given" : "Chris", "non-dropping-particle" : "", "parse-names" : false, "suffix" : "" }, { "dropping-particle" : "", "family" : "Gal", "given" : "Gr\u00e9goire", "non-dropping-particle" : "Le", "parse-names" : false, "suffix" : "" }, { "dropping-particle" : "", "family" : "Rodger", "given" : "Marc A.", "non-dropping-particle" : "", "parse-names" : false, "suffix" : "" }, { "dropping-particle" : "", "family" : "Coyle", "given" : "Doug", "non-dropping-particle" : "", "parse-names" : false, "suffix" : "" }, { "dropping-particle" : "", "family" : "Wells", "given" : "Philip S.", "non-dropping-particle" : "", "parse-names" : false, "suffix" : "" }, { "dropping-particle" : "", "family" : "Clifford", "given" : "Tammy", "non-dropping-particle" : "", "parse-names" : false, "suffix" : "" }, { "dropping-particle" : "", "family" : "Gandara", "given" : "Esteban", "non-dropping-particle" : "", "parse-names" : false, "suffix" : "" }, { "dropping-particle" : "", "family" : "Wells", "given" : "George", "non-dropping-particle" : "", "parse-names" : false, "suffix" : "" }, { "dropping-particle" : "", "family" : "Carrier", "given" : "Marc", "non-dropping-particle" : "", "parse-names" : false, "suffix" : "" } ], "container-title" : "JAMA", "id" : "ITEM-2", "issue" : "11", "issued" : { "date-parts" : [ [ "2014", "9", "17" ] ] }, "page" : "1122", "title" : "Clinical and Safety Outcomes Associated With Treatment of Acute Venous Thromboembolism", "type" : "article-journal", "volume" : "312" }, "uris" : [ "http://www.mendeley.com/documents/?uuid=3f6dc2b0-5db3-4abf-925a-84e24bafae24" ] }, { "id" : "ITEM-3", "itemData" : { "DOI" : "10.1111/j.1538-7836.2005.01204.x", "ISSN" : "15387933", "author" : [ { "dropping-particle" : "", "family" : "SCHULMAN", "given" : "S.", "non-dropping-particle" : "", "parse-names" : false, "suffix" : "" }, { "dropping-particle" : "", "family" : "KEARON", "given" : "C.", "non-dropping-particle" : "", "parse-names" : false, "suffix" : "" } ], "container-title" : "Journal of Thrombosis and Haemostasis", "id" : "ITEM-3", "issue" : "4", "issued" : { "date-parts" : [ [ "2005", "4", "4" ] ] }, "page" : "692-694", "title" : "Definition of major bleeding in clinical investigations of antihemostatic medicinal products in non-surgical patients", "type" : "article-journal", "volume" : "3" }, "uris" : [ "http://www.mendeley.com/documents/?uuid=48d2acd7-68a5-4b4f-8974-6f79b0abad76" ] } ], "mendeley" : { "formattedCitation" : "(3,5,6)", "plainTextFormattedCitation" : "(3,5,6)", "previouslyFormattedCitation" : "(3,5,6)"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(3,5,6)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7E2962D7" w14:textId="179E820F" w:rsidR="00A345CA" w:rsidRDefault="00A345CA">
      <w:pPr>
        <w:rPr>
          <w:rFonts w:ascii="Arial Unicode MS" w:eastAsia="Arial Unicode MS" w:hAnsi="Arial Unicode MS" w:cs="Arial Unicode MS"/>
          <w:lang w:val="es-ES_tradnl"/>
        </w:rPr>
      </w:pPr>
      <w:r w:rsidRPr="00A345CA">
        <w:rPr>
          <w:rFonts w:ascii="Arial Unicode MS" w:eastAsia="Arial Unicode MS" w:hAnsi="Arial Unicode MS" w:cs="Arial Unicode MS"/>
          <w:lang w:val="es-ES_tradnl"/>
        </w:rPr>
        <w:t xml:space="preserve">AVK: </w:t>
      </w:r>
      <w:r w:rsidR="005A7CBF">
        <w:rPr>
          <w:rFonts w:ascii="Arial Unicode MS" w:eastAsia="Arial Unicode MS" w:hAnsi="Arial Unicode MS" w:cs="Arial Unicode MS"/>
          <w:lang w:val="es-ES_tradnl"/>
        </w:rPr>
        <w:t>antagonistas de la vitamina K.</w:t>
      </w:r>
    </w:p>
    <w:p w14:paraId="00E5080C" w14:textId="77777777" w:rsidR="00A345CA" w:rsidRDefault="00A345CA">
      <w:pPr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A345CA" w14:paraId="1746FCE0" w14:textId="77777777" w:rsidTr="00D87DEF">
        <w:tc>
          <w:tcPr>
            <w:tcW w:w="7857" w:type="dxa"/>
          </w:tcPr>
          <w:p w14:paraId="6D7262BD" w14:textId="04CA286F" w:rsidR="00A345CA" w:rsidRPr="00376690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Eventos hemorrágicos en tratamiento con ACOD.</w:t>
            </w:r>
          </w:p>
        </w:tc>
        <w:tc>
          <w:tcPr>
            <w:tcW w:w="1253" w:type="dxa"/>
          </w:tcPr>
          <w:p w14:paraId="5842D735" w14:textId="390E4503" w:rsidR="00A345CA" w:rsidRDefault="00A345CA" w:rsidP="00D87DEF">
            <w:pPr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SP05</w:t>
            </w:r>
          </w:p>
        </w:tc>
      </w:tr>
      <w:tr w:rsidR="00A345CA" w14:paraId="0BE4AC7C" w14:textId="77777777" w:rsidTr="00D87DEF">
        <w:tc>
          <w:tcPr>
            <w:tcW w:w="9110" w:type="dxa"/>
            <w:gridSpan w:val="2"/>
          </w:tcPr>
          <w:p w14:paraId="195FD114" w14:textId="51F09AEA" w:rsidR="00A345CA" w:rsidRPr="0053695F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El uso de anticoagulantes conlleva riesgo de eventos hemorrágicos graves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A345CA" w14:paraId="70B80CC7" w14:textId="77777777" w:rsidTr="00D87DEF">
        <w:tc>
          <w:tcPr>
            <w:tcW w:w="9110" w:type="dxa"/>
            <w:gridSpan w:val="2"/>
          </w:tcPr>
          <w:p w14:paraId="15C99078" w14:textId="2BA41CC6" w:rsidR="00A345CA" w:rsidRPr="002A3DDD" w:rsidRDefault="00A345CA" w:rsidP="00A345C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Número de pacientes en tratamiento con ACOD que sufren hemorragia/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Número total de pacientes en tratamiento con ACOD X 100.</w:t>
            </w:r>
          </w:p>
        </w:tc>
      </w:tr>
      <w:tr w:rsidR="00A345CA" w14:paraId="2A5FCE13" w14:textId="77777777" w:rsidTr="00D87DEF">
        <w:tc>
          <w:tcPr>
            <w:tcW w:w="9110" w:type="dxa"/>
            <w:gridSpan w:val="2"/>
          </w:tcPr>
          <w:p w14:paraId="5FCF2F8B" w14:textId="77777777" w:rsidR="00A345CA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Resultado.</w:t>
            </w:r>
          </w:p>
        </w:tc>
      </w:tr>
      <w:tr w:rsidR="00A345CA" w14:paraId="3C5F4775" w14:textId="77777777" w:rsidTr="00D87DEF">
        <w:tc>
          <w:tcPr>
            <w:tcW w:w="9110" w:type="dxa"/>
            <w:gridSpan w:val="2"/>
          </w:tcPr>
          <w:p w14:paraId="38717BEE" w14:textId="77777777" w:rsidR="00A345CA" w:rsidRPr="00A345CA" w:rsidRDefault="00A345CA" w:rsidP="00A345C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A345CA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20B03BC8" w14:textId="00F3F231" w:rsidR="00A345CA" w:rsidRDefault="00A345CA" w:rsidP="00A345C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Se considera accidente hemorrágico grave en pacientes no quirúrgicos la hemorragia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mortal y / o hemorragia sintomática en un área u órgano crítico, como intracraneal,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intraespinal, intraocular, retroperitoneal, intraarticular o pericárdico, o intramuscular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con síndrome compartimental y / o el sangrado que provoca una caída en el nivel de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 xml:space="preserve">hemoglobina de 2 g / dl (1,24 </w:t>
            </w:r>
            <w:proofErr w:type="spellStart"/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mmol</w:t>
            </w:r>
            <w:proofErr w:type="spellEnd"/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 xml:space="preserve"> / L) o más, o que conduce a la transfusión de dos o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A345CA">
              <w:rPr>
                <w:rFonts w:ascii="Arial Unicode MS" w:eastAsia="Arial Unicode MS" w:hAnsi="Arial Unicode MS" w:cs="Arial Unicode MS"/>
                <w:lang w:val="es-ES_tradnl"/>
              </w:rPr>
              <w:t>más unidades de sangre total o glóbulos rojos.</w:t>
            </w:r>
          </w:p>
          <w:p w14:paraId="0BD9C4CB" w14:textId="23F23A4E" w:rsidR="00A345CA" w:rsidRPr="000F221B" w:rsidRDefault="00A345CA" w:rsidP="00A345CA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A345CA" w14:paraId="307608CB" w14:textId="77777777" w:rsidTr="00D87DEF">
        <w:tc>
          <w:tcPr>
            <w:tcW w:w="9110" w:type="dxa"/>
            <w:gridSpan w:val="2"/>
          </w:tcPr>
          <w:p w14:paraId="2E4537AF" w14:textId="515A004B" w:rsidR="00A345CA" w:rsidRPr="0053695F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&lt;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3.5%</w:t>
            </w:r>
          </w:p>
        </w:tc>
      </w:tr>
      <w:tr w:rsidR="00A345CA" w14:paraId="0F9F1A4E" w14:textId="77777777" w:rsidTr="00D87DEF">
        <w:tc>
          <w:tcPr>
            <w:tcW w:w="9110" w:type="dxa"/>
            <w:gridSpan w:val="2"/>
          </w:tcPr>
          <w:p w14:paraId="3B3C33E1" w14:textId="77777777" w:rsidR="00A345CA" w:rsidRPr="003673A7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A345CA" w:rsidRPr="00DC62AE" w14:paraId="31A3A090" w14:textId="77777777" w:rsidTr="00D87DEF">
        <w:tc>
          <w:tcPr>
            <w:tcW w:w="9110" w:type="dxa"/>
            <w:gridSpan w:val="2"/>
          </w:tcPr>
          <w:p w14:paraId="65C0D476" w14:textId="4E321557" w:rsidR="00A345CA" w:rsidRPr="00DC62AE" w:rsidRDefault="00A345CA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"ISBN" : "9788461609673", "URL" : "http://www.sadeca.es/opencms75/export/sites/sadeca/galerias/descargas/Indicadores_de_calidad_y_seguridad_TAO.pdf", "accessed" : { "date-parts" : [ [ "2016", "8", "16" ] ] }, "author" : [ { "dropping-particle" : "", "family" : "Sociedad Andaluza de Calidad Asistencial (SADECA) Sociedad Espa\u00f1ola de Trombosis y hemostasia (SETH)", "given" : "", "non-dropping-particle" : "", "parse-names" : false, "suffix" : "" } ], "id" : "ITEM-1", "issued" : { "date-parts" : [ [ "2012" ] ] }, "title" : "Indicadores de calidad y seguridad para la atenci\u00f3n a pacientes con tratamiento anticoagulante oral", "type" : "webpage" }, "uris" : [ "http://www.mendeley.com/documents/?uuid=8c84b500-ade8-4351-9402-3a1426aeeb26" ] }, { "id" : "ITEM-2", "itemData" : { "DOI" : "10.1001/jama.2014.10538", "ISSN" : "0098-7484", "author" : [ { "dropping-particle" : "", "family" : "Castellucci", "given" : "Lana A.", "non-dropping-particle" : "", "parse-names" : false, "suffix" : "" }, { "dropping-particle" : "", "family" : "Cameron", "given" : "Chris", "non-dropping-particle" : "", "parse-names" : false, "suffix" : "" }, { "dropping-particle" : "", "family" : "Gal", "given" : "Gr\u00e9goire", "non-dropping-particle" : "Le", "parse-names" : false, "suffix" : "" }, { "dropping-particle" : "", "family" : "Rodger", "given" : "Marc A.", "non-dropping-particle" : "", "parse-names" : false, "suffix" : "" }, { "dropping-particle" : "", "family" : "Coyle", "given" : "Doug", "non-dropping-particle" : "", "parse-names" : false, "suffix" : "" }, { "dropping-particle" : "", "family" : "Wells", "given" : "Philip S.", "non-dropping-particle" : "", "parse-names" : false, "suffix" : "" }, { "dropping-particle" : "", "family" : "Clifford", "given" : "Tammy", "non-dropping-particle" : "", "parse-names" : false, "suffix" : "" }, { "dropping-particle" : "", "family" : "Gandara", "given" : "Esteban", "non-dropping-particle" : "", "parse-names" : false, "suffix" : "" }, { "dropping-particle" : "", "family" : "Wells", "given" : "George", "non-dropping-particle" : "", "parse-names" : false, "suffix" : "" }, { "dropping-particle" : "", "family" : "Carrier", "given" : "Marc", "non-dropping-particle" : "", "parse-names" : false, "suffix" : "" } ], "container-title" : "JAMA", "id" : "ITEM-2", "issue" : "11", "issued" : { "date-parts" : [ [ "2014", "9", "17" ] ] }, "page" : "1122", "title" : "Clinical and Safety Outcomes Associated With Treatment of Acute Venous Thromboembolism", "type" : "article-journal", "volume" : "312" }, "uris" : [ "http://www.mendeley.com/documents/?uuid=3f6dc2b0-5db3-4abf-925a-84e24bafae24" ] }, { "id" : "ITEM-3", "itemData" : { "DOI" : "10.1111/j.1538-7836.2005.01204.x", "ISSN" : "15387933", "author" : [ { "dropping-particle" : "", "family" : "SCHULMAN", "given" : "S.", "non-dropping-particle" : "", "parse-names" : false, "suffix" : "" }, { "dropping-particle" : "", "family" : "KEARON", "given" : "C.", "non-dropping-particle" : "", "parse-names" : false, "suffix" : "" } ], "container-title" : "Journal of Thrombosis and Haemostasis", "id" : "ITEM-3", "issue" : "4", "issued" : { "date-parts" : [ [ "2005", "4", "4" ] ] }, "page" : "692-694", "title" : "Definition of major bleeding in clinical investigations of antihemostatic medicinal products in non-surgical patients", "type" : "article-journal", "volume" : "3" }, "uris" : [ "http://www.mendeley.com/documents/?uuid=48d2acd7-68a5-4b4f-8974-6f79b0abad76" ] } ], "mendeley" : { "formattedCitation" : "(3,5,6)", "plainTextFormattedCitation" : "(3,5,6)", "previouslyFormattedCitation" : "(3,5,6)"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(3,5,6)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7FBC9B5C" w14:textId="07A0DBD6" w:rsidR="00D87DEF" w:rsidRDefault="00A345CA">
      <w:pPr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ACOD</w:t>
      </w:r>
      <w:r w:rsidR="00A269BA">
        <w:rPr>
          <w:rFonts w:ascii="Arial Unicode MS" w:eastAsia="Arial Unicode MS" w:hAnsi="Arial Unicode MS" w:cs="Arial Unicode MS"/>
          <w:lang w:val="es-ES_tradnl"/>
        </w:rPr>
        <w:t>: anticoagulantes orales de acción directa.</w:t>
      </w:r>
    </w:p>
    <w:p w14:paraId="1D7C5B60" w14:textId="77777777" w:rsidR="00D87DEF" w:rsidRDefault="00D87DEF">
      <w:pPr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D87DEF" w14:paraId="49BF50B1" w14:textId="77777777" w:rsidTr="00D87DEF">
        <w:tc>
          <w:tcPr>
            <w:tcW w:w="7857" w:type="dxa"/>
          </w:tcPr>
          <w:p w14:paraId="46CA3918" w14:textId="08E24BC0" w:rsidR="00D87DEF" w:rsidRPr="00376690" w:rsidRDefault="00D87DEF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Eventos hemorrágicos en tratamiento con HBPM.</w:t>
            </w:r>
          </w:p>
        </w:tc>
        <w:tc>
          <w:tcPr>
            <w:tcW w:w="1253" w:type="dxa"/>
          </w:tcPr>
          <w:p w14:paraId="56FD2D4A" w14:textId="0E3811B2" w:rsidR="00D87DEF" w:rsidRDefault="00D87DEF" w:rsidP="00D87DEF">
            <w:pPr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SP06</w:t>
            </w:r>
          </w:p>
        </w:tc>
      </w:tr>
      <w:tr w:rsidR="00D87DEF" w14:paraId="240E7BF6" w14:textId="77777777" w:rsidTr="00D87DEF">
        <w:tc>
          <w:tcPr>
            <w:tcW w:w="9110" w:type="dxa"/>
            <w:gridSpan w:val="2"/>
          </w:tcPr>
          <w:p w14:paraId="4B8763DA" w14:textId="0C83C98B" w:rsidR="00D87DEF" w:rsidRPr="0053695F" w:rsidRDefault="00D87DEF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FC0DAD" w:rsidRPr="00FC0DAD">
              <w:rPr>
                <w:rFonts w:ascii="Arial Unicode MS" w:eastAsia="Arial Unicode MS" w:hAnsi="Arial Unicode MS" w:cs="Arial Unicode MS"/>
                <w:lang w:val="es-ES_tradnl"/>
              </w:rPr>
              <w:t>El uso de anticoagulantes conlleva riesgo de eventos hemorrágicos graves</w:t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D87DEF" w14:paraId="7F7B5F92" w14:textId="77777777" w:rsidTr="00D87DEF">
        <w:tc>
          <w:tcPr>
            <w:tcW w:w="9110" w:type="dxa"/>
            <w:gridSpan w:val="2"/>
          </w:tcPr>
          <w:p w14:paraId="20372B0D" w14:textId="370F187F" w:rsidR="00D87DEF" w:rsidRPr="002A3DDD" w:rsidRDefault="00D87DEF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FC0DAD" w:rsidRPr="00FC0DAD">
              <w:rPr>
                <w:rFonts w:ascii="Arial Unicode MS" w:eastAsia="Arial Unicode MS" w:hAnsi="Arial Unicode MS" w:cs="Arial Unicode MS"/>
                <w:lang w:val="es-ES_tradnl"/>
              </w:rPr>
              <w:t>Número de pacientes en tratamiento con HBPM que sufren hemorragia/</w:t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FC0DAD" w:rsidRPr="00FC0DAD">
              <w:rPr>
                <w:rFonts w:ascii="Arial Unicode MS" w:eastAsia="Arial Unicode MS" w:hAnsi="Arial Unicode MS" w:cs="Arial Unicode MS"/>
                <w:lang w:val="es-ES_tradnl"/>
              </w:rPr>
              <w:t>Número total de pacientes en tratamiento con HBPM X 100.</w:t>
            </w:r>
          </w:p>
        </w:tc>
      </w:tr>
      <w:tr w:rsidR="00D87DEF" w14:paraId="30932295" w14:textId="77777777" w:rsidTr="00D87DEF">
        <w:tc>
          <w:tcPr>
            <w:tcW w:w="9110" w:type="dxa"/>
            <w:gridSpan w:val="2"/>
          </w:tcPr>
          <w:p w14:paraId="3B0E59AD" w14:textId="77777777" w:rsidR="00D87DEF" w:rsidRPr="00FC0DAD" w:rsidRDefault="00D87DEF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Resultado.</w:t>
            </w:r>
          </w:p>
        </w:tc>
      </w:tr>
      <w:tr w:rsidR="00D87DEF" w14:paraId="6441E268" w14:textId="77777777" w:rsidTr="00D87DEF">
        <w:tc>
          <w:tcPr>
            <w:tcW w:w="9110" w:type="dxa"/>
            <w:gridSpan w:val="2"/>
          </w:tcPr>
          <w:p w14:paraId="17A274B7" w14:textId="77777777" w:rsidR="00D87DEF" w:rsidRPr="00FC0DAD" w:rsidRDefault="00D87DEF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JUSTIFICACIÓN, EXCLUSIONES o ACLARACIONES:</w:t>
            </w:r>
          </w:p>
          <w:p w14:paraId="6C17221B" w14:textId="59681D19" w:rsidR="00FC0DAD" w:rsidRDefault="00FC0DAD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Se considera accidente hemorrágico grave en pacientes no quirúrgicos la hemorragia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mortal y / o hemorragia sintomática en un área u órgano crítico, como intracraneal,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intraespinal, intraocular, retroperitoneal, intraarticular o pericárdico, o intramuscular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con síndrome compartimental y / o el sangrado que provoca una caída en el nivel de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 xml:space="preserve">hemoglobina de 2 g / dl (1,24 </w:t>
            </w:r>
            <w:proofErr w:type="spellStart"/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mmol</w:t>
            </w:r>
            <w:proofErr w:type="spellEnd"/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 xml:space="preserve"> / L) o más, o que conduce a la transfusión de dos o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más unidades de sangre total o glóbulos rojos.</w:t>
            </w:r>
          </w:p>
          <w:p w14:paraId="285F1F56" w14:textId="4E844724" w:rsidR="00D87DEF" w:rsidRPr="000F221B" w:rsidRDefault="00D87DEF" w:rsidP="00FC0DAD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D87DEF" w14:paraId="2B7551A9" w14:textId="77777777" w:rsidTr="00D87DEF">
        <w:tc>
          <w:tcPr>
            <w:tcW w:w="9110" w:type="dxa"/>
            <w:gridSpan w:val="2"/>
          </w:tcPr>
          <w:p w14:paraId="4E97AA83" w14:textId="77777777" w:rsidR="00D87DEF" w:rsidRPr="0053695F" w:rsidRDefault="00D87DEF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&lt;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30%</w:t>
            </w:r>
          </w:p>
        </w:tc>
      </w:tr>
      <w:tr w:rsidR="00D87DEF" w14:paraId="4C91ACB8" w14:textId="77777777" w:rsidTr="00D87DEF">
        <w:tc>
          <w:tcPr>
            <w:tcW w:w="9110" w:type="dxa"/>
            <w:gridSpan w:val="2"/>
          </w:tcPr>
          <w:p w14:paraId="4ECA93B7" w14:textId="77777777" w:rsidR="00D87DEF" w:rsidRPr="003673A7" w:rsidRDefault="00D87DEF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D87DEF" w:rsidRPr="00DC62AE" w14:paraId="7925DD21" w14:textId="77777777" w:rsidTr="00D87DEF">
        <w:tc>
          <w:tcPr>
            <w:tcW w:w="9110" w:type="dxa"/>
            <w:gridSpan w:val="2"/>
          </w:tcPr>
          <w:p w14:paraId="0B9BF580" w14:textId="534DE5EA" w:rsidR="00D87DEF" w:rsidRPr="00DC62AE" w:rsidRDefault="00D87DEF" w:rsidP="00D87DE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"ISBN" : "9788461609673", "URL" : "http://www.sadeca.es/opencms75/export/sites/sadeca/galerias/descargas/Indicadores_de_calidad_y_seguridad_TAO.pdf", "accessed" : { "date-parts" : [ [ "2016", "8", "16" ] ] }, "author" : [ { "dropping-particle" : "", "family" : "Sociedad Andaluza de Calidad Asistencial (SADECA) Sociedad Espa\u00f1ola de Trombosis y hemostasia (SETH)", "given" : "", "non-dropping-particle" : "", "parse-names" : false, "suffix" : "" } ], "id" : "ITEM-1", "issued" : { "date-parts" : [ [ "2012" ] ] }, "title" : "Indicadores de calidad y seguridad para la atenci\u00f3n a pacientes con tratamiento anticoagulante oral", "type" : "webpage" }, "uris" : [ "http://www.mendeley.com/documents/?uuid=8c84b500-ade8-4351-9402-3a1426aeeb26" ] }, { "id" : "ITEM-2", "itemData" : { "DOI" : "10.1001/jama.2014.10538", "ISSN" : "0098-7484", "author" : [ { "dropping-particle" : "", "family" : "Castellucci", "given" : "Lana A.", "non-dropping-particle" : "", "parse-names" : false, "suffix" : "" }, { "dropping-particle" : "", "family" : "Cameron", "given" : "Chris", "non-dropping-particle" : "", "parse-names" : false, "suffix" : "" }, { "dropping-particle" : "", "family" : "Gal", "given" : "Gr\u00e9goire", "non-dropping-particle" : "Le", "parse-names" : false, "suffix" : "" }, { "dropping-particle" : "", "family" : "Rodger", "given" : "Marc A.", "non-dropping-particle" : "", "parse-names" : false, "suffix" : "" }, { "dropping-particle" : "", "family" : "Coyle", "given" : "Doug", "non-dropping-particle" : "", "parse-names" : false, "suffix" : "" }, { "dropping-particle" : "", "family" : "Wells", "given" : "Philip S.", "non-dropping-particle" : "", "parse-names" : false, "suffix" : "" }, { "dropping-particle" : "", "family" : "Clifford", "given" : "Tammy", "non-dropping-particle" : "", "parse-names" : false, "suffix" : "" }, { "dropping-particle" : "", "family" : "Gandara", "given" : "Esteban", "non-dropping-particle" : "", "parse-names" : false, "suffix" : "" }, { "dropping-particle" : "", "family" : "Wells", "given" : "George", "non-dropping-particle" : "", "parse-names" : false, "suffix" : "" }, { "dropping-particle" : "", "family" : "Carrier", "given" : "Marc", "non-dropping-particle" : "", "parse-names" : false, "suffix" : "" } ], "container-title" : "JAMA", "id" : "ITEM-2", "issue" : "11", "issued" : { "date-parts" : [ [ "2014", "9", "17" ] ] }, "page" : "1122", "title" : "Clinical and Safety Outcomes Associated With Treatment of Acute Venous Thromboembolism", "type" : "article-journal", "volume" : "312" }, "uris" : [ "http://www.mendeley.com/documents/?uuid=3f6dc2b0-5db3-4abf-925a-84e24bafae24" ] }, { "id" : "ITEM-3", "itemData" : { "DOI" : "10.1111/j.1538-7836.2005.01204.x", "ISSN" : "15387933", "author" : [ { "dropping-particle" : "", "family" : "SCHULMAN", "given" : "S.", "non-dropping-particle" : "", "parse-names" : false, "suffix" : "" }, { "dropping-particle" : "", "family" : "KEARON", "given" : "C.", "non-dropping-particle" : "", "parse-names" : false, "suffix" : "" } ], "container-title" : "Journal of Thrombosis and Haemostasis", "id" : "ITEM-3", "issue" : "4", "issued" : { "date-parts" : [ [ "2005", "4", "4" ] ] }, "page" : "692-694", "title" : "Definition of major bleeding in clinical investigations of antihemostatic medicinal products in non-surgical patients", "type" : "article-journal", "volume" : "3" }, "uris" : [ "http://www.mendeley.com/documents/?uuid=48d2acd7-68a5-4b4f-8974-6f79b0abad76" ] } ], "mendeley" : { "formattedCitation" : "(3,5,6)", "plainTextFormattedCitation" : "(3,5,6)", "previouslyFormattedCitation" : "(3,5,6)" }, "properties" : { "noteIndex" : 0 }, "schema" : "https://github.com/citation-style-language/schema/raw/master/csl-citation.json" }</w:instrText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FC0DAD"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(3,5,6)</w:t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0B78FE5A" w14:textId="77777777" w:rsidR="00FC0DAD" w:rsidRDefault="00D87DEF">
      <w:pPr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HBPM: heparina de bajo peso molecular.</w:t>
      </w:r>
    </w:p>
    <w:p w14:paraId="1825EAF7" w14:textId="77777777" w:rsidR="00FC0DAD" w:rsidRDefault="00FC0DAD">
      <w:pPr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FC0DAD" w14:paraId="6DBEEB19" w14:textId="77777777" w:rsidTr="00FC0DAD">
        <w:tc>
          <w:tcPr>
            <w:tcW w:w="7857" w:type="dxa"/>
          </w:tcPr>
          <w:p w14:paraId="01B3BB88" w14:textId="7F28BE9F" w:rsidR="00FC0DAD" w:rsidRPr="00376690" w:rsidRDefault="00FC0DAD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Sospecha diagnóstica.</w:t>
            </w:r>
          </w:p>
        </w:tc>
        <w:tc>
          <w:tcPr>
            <w:tcW w:w="1253" w:type="dxa"/>
          </w:tcPr>
          <w:p w14:paraId="672E13EA" w14:textId="1394CBB9" w:rsidR="00FC0DAD" w:rsidRDefault="00FC0DAD" w:rsidP="00FC0DAD">
            <w:pPr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SP07</w:t>
            </w:r>
          </w:p>
        </w:tc>
      </w:tr>
      <w:tr w:rsidR="00FC0DAD" w14:paraId="5D9F62DA" w14:textId="77777777" w:rsidTr="00FC0DAD">
        <w:tc>
          <w:tcPr>
            <w:tcW w:w="9110" w:type="dxa"/>
            <w:gridSpan w:val="2"/>
          </w:tcPr>
          <w:p w14:paraId="504E0EEC" w14:textId="1E35B2E3" w:rsidR="00FC0DAD" w:rsidRPr="0053695F" w:rsidRDefault="00FC0DAD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Sospecha de pacientes con ETEV en el Centro</w:t>
            </w:r>
          </w:p>
        </w:tc>
      </w:tr>
      <w:tr w:rsidR="00FC0DAD" w14:paraId="1BB6910F" w14:textId="77777777" w:rsidTr="00FC0DAD">
        <w:tc>
          <w:tcPr>
            <w:tcW w:w="9110" w:type="dxa"/>
            <w:gridSpan w:val="2"/>
          </w:tcPr>
          <w:p w14:paraId="09F8753E" w14:textId="5810FDFE" w:rsidR="00FC0DAD" w:rsidRPr="002A3DDD" w:rsidRDefault="00FC0DAD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FC0DAD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Número de pacientes con sospecha ETEV que acuden al centro con nivel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sospecha establecida mediante escala Wells o Ginebra / Número total de pacientes con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sospecha y/o diagnóstico de ETEV que acuden al centro X 100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FC0DAD" w14:paraId="652AF386" w14:textId="77777777" w:rsidTr="00FC0DAD">
        <w:tc>
          <w:tcPr>
            <w:tcW w:w="9110" w:type="dxa"/>
            <w:gridSpan w:val="2"/>
          </w:tcPr>
          <w:p w14:paraId="45E7B581" w14:textId="77777777" w:rsidR="00FC0DAD" w:rsidRPr="00FC0DAD" w:rsidRDefault="00FC0DAD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FC0DAD">
              <w:rPr>
                <w:rFonts w:ascii="Arial Unicode MS" w:eastAsia="Arial Unicode MS" w:hAnsi="Arial Unicode MS" w:cs="Arial Unicode MS"/>
                <w:b/>
                <w:lang w:val="es-ES_tradnl"/>
              </w:rPr>
              <w:t>INDICADOR DE: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Resultado.</w:t>
            </w:r>
          </w:p>
        </w:tc>
      </w:tr>
      <w:tr w:rsidR="00FC0DAD" w14:paraId="1ADB62E0" w14:textId="77777777" w:rsidTr="00FC0DAD">
        <w:tc>
          <w:tcPr>
            <w:tcW w:w="9110" w:type="dxa"/>
            <w:gridSpan w:val="2"/>
          </w:tcPr>
          <w:p w14:paraId="3BCD3778" w14:textId="77777777" w:rsidR="00FC0DAD" w:rsidRPr="00FC0DAD" w:rsidRDefault="00FC0DAD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FC0DAD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0B4DB315" w14:textId="2815780F" w:rsidR="00FC0DAD" w:rsidRDefault="00FC0DAD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El índice de sospecha varía en función del tipo de paciente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 xml:space="preserve"> Las escalas de Wells y Ginebra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C0DAD">
              <w:rPr>
                <w:rFonts w:ascii="Arial Unicode MS" w:eastAsia="Arial Unicode MS" w:hAnsi="Arial Unicode MS" w:cs="Arial Unicode MS"/>
                <w:lang w:val="es-ES_tradnl"/>
              </w:rPr>
              <w:t>ayudan a predeterminar la posibilidad de que se confirme el diagnóstico de trombosis.</w:t>
            </w:r>
          </w:p>
          <w:p w14:paraId="015E5479" w14:textId="3EDBE44D" w:rsidR="00FC0DAD" w:rsidRPr="000F221B" w:rsidRDefault="00FC0DAD" w:rsidP="00FC0DAD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FC0DAD" w14:paraId="088DE1C1" w14:textId="77777777" w:rsidTr="00FC0DAD">
        <w:tc>
          <w:tcPr>
            <w:tcW w:w="9110" w:type="dxa"/>
            <w:gridSpan w:val="2"/>
          </w:tcPr>
          <w:p w14:paraId="6D6CF8B3" w14:textId="52A3E051" w:rsidR="00FC0DAD" w:rsidRPr="0053695F" w:rsidRDefault="00FC0DAD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&gt;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80%</w:t>
            </w:r>
          </w:p>
        </w:tc>
      </w:tr>
      <w:tr w:rsidR="00FC0DAD" w14:paraId="7E2AC9D5" w14:textId="77777777" w:rsidTr="00FC0DAD">
        <w:tc>
          <w:tcPr>
            <w:tcW w:w="9110" w:type="dxa"/>
            <w:gridSpan w:val="2"/>
          </w:tcPr>
          <w:p w14:paraId="461A6894" w14:textId="77777777" w:rsidR="00FC0DAD" w:rsidRPr="003673A7" w:rsidRDefault="00FC0DAD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FC0DAD" w:rsidRPr="00DC62AE" w14:paraId="412E2311" w14:textId="77777777" w:rsidTr="00FC0DAD">
        <w:tc>
          <w:tcPr>
            <w:tcW w:w="9110" w:type="dxa"/>
            <w:gridSpan w:val="2"/>
          </w:tcPr>
          <w:p w14:paraId="4A8DE8F0" w14:textId="35D102D3" w:rsidR="00FC0DAD" w:rsidRPr="00DC62AE" w:rsidRDefault="00FC0DAD" w:rsidP="00FC0DA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"10.1016/j.arbres.2013.07.008", "ISSN" : "03002896", "PMID" : "24041726", "author" : [ { "dropping-particle" : "", "family" : "Uresandi", "given" : "Fernando", "non-dropping-particle" : "", "parse-names" : false, "suffix" : "" }, { "dropping-particle" : "", "family" : "Monreal", "given" : "Manuel", "non-dropping-particle" : "", "parse-names" : false, "suffix" : "" }, { "dropping-particle" : "", "family" : "Garc\u00eda-Bragado", "given" : "Ferr\u00e1n", "non-dropping-particle" : "", "parse-names" : false, "suffix" : "" }, { "dropping-particle" : "", "family" : "Domenech", "given" : "Pere", "non-dropping-particle" : "", "parse-names" : false, "suffix" : "" }, { "dropping-particle" : "", "family" : "Lecumberri", "given" : "Ram\u00f3n", "non-dropping-particle" : "", "parse-names" : false, "suffix" : "" }, { "dropping-particle" : "", "family" : "Escribano", "given" : "Pilar", "non-dropping-particle" : "", "parse-names" : false, "suffix" : "" }, { "dropping-particle" : "", "family" : "Zamorano", "given" : "Jos\u00e9 Luis", "non-dropping-particle" : "", "parse-names" : false, "suffix" : "" }, { "dropping-particle" : "", "family" : "Jim\u00e9nez", "given" : "Sonia", "non-dropping-particle" : "", "parse-names" : false, "suffix" : "" }, { "dropping-particle" : "", "family" : "Ruiz-Artacho", "given" : "Pedro", "non-dropping-particle" : "", "parse-names" : false, "suffix" : "" }, { "dropping-particle" : "", "family" : "Lozano", "given" : "Francisco", "non-dropping-particle" : "", "parse-names" : false, "suffix" : "" }, { "dropping-particle" : "", "family" : "Romera", "given" : "Antonio", "non-dropping-particle" : "", "parse-names" : false, "suffix" : "" }, { "dropping-particle" : "", "family" : "Jim\u00e9nez", "given" : "David", "non-dropping-particle" : "", "parse-names" : false, "suffix" : "" } ], "container-title" : "Archivos de Bronconeumolog\u00eda", "id" : "ITEM-1", "issue" : "12", "issued" : { "date-parts" : [ [ "2013", "12" ] ] }, "page" : "534-547", "title" : "Consenso nacional sobre el diagn\u00f3stico, estratificaci\u00f3n de riesgo y tratamiento de los pacientes con tromboembolia pulmonar", "type" : "article-journal", "volume" : "49" }, "uris" : [ "http://www.mendeley.com/documents/?uuid=389bf283-dfb2-4a43-8a40-7984c080eecd" ] } ], "mendeley" : { "formattedCitation" : "(1)", "plainTextFormattedCitation" : "(1)"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Pr="00FC0DAD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(1)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2DEFFA2A" w14:textId="712EC93F" w:rsidR="003D5322" w:rsidRPr="00A345CA" w:rsidRDefault="009D2198">
      <w:pPr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ETEV: enfermedad tromboembó</w:t>
      </w:r>
      <w:r w:rsidR="00FC0DAD">
        <w:rPr>
          <w:rFonts w:ascii="Arial Unicode MS" w:eastAsia="Arial Unicode MS" w:hAnsi="Arial Unicode MS" w:cs="Arial Unicode MS"/>
          <w:lang w:val="es-ES_tradnl"/>
        </w:rPr>
        <w:t>lica venosa.</w:t>
      </w:r>
      <w:r w:rsidR="003D5322" w:rsidRPr="00A345CA">
        <w:rPr>
          <w:rFonts w:ascii="Arial Unicode MS" w:eastAsia="Arial Unicode MS" w:hAnsi="Arial Unicode MS" w:cs="Arial Unicode MS"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3D5322" w14:paraId="39085165" w14:textId="77777777" w:rsidTr="0069766B">
        <w:tc>
          <w:tcPr>
            <w:tcW w:w="7857" w:type="dxa"/>
          </w:tcPr>
          <w:p w14:paraId="6A5CDB12" w14:textId="16BA24F2" w:rsidR="003D5322" w:rsidRPr="00376690" w:rsidRDefault="003D5322" w:rsidP="00825A4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825A48"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Reingresos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.</w:t>
            </w:r>
          </w:p>
        </w:tc>
        <w:tc>
          <w:tcPr>
            <w:tcW w:w="1253" w:type="dxa"/>
          </w:tcPr>
          <w:p w14:paraId="074D3C20" w14:textId="18B10D1C" w:rsidR="003D5322" w:rsidRDefault="003D5322" w:rsidP="0069766B">
            <w:pPr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SP08</w:t>
            </w:r>
          </w:p>
        </w:tc>
      </w:tr>
      <w:tr w:rsidR="003D5322" w14:paraId="764A751A" w14:textId="77777777" w:rsidTr="0069766B">
        <w:tc>
          <w:tcPr>
            <w:tcW w:w="9110" w:type="dxa"/>
            <w:gridSpan w:val="2"/>
          </w:tcPr>
          <w:p w14:paraId="0F276B42" w14:textId="2BD0B5A6" w:rsidR="003D5322" w:rsidRPr="0053695F" w:rsidRDefault="003D5322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825A48" w:rsidRPr="00825A48">
              <w:rPr>
                <w:rFonts w:ascii="Arial Unicode MS" w:eastAsia="Arial Unicode MS" w:hAnsi="Arial Unicode MS" w:cs="Arial Unicode MS"/>
                <w:lang w:val="es-ES_tradnl"/>
              </w:rPr>
              <w:t>Tromboembolismos secundarios a hospitalización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3D5322" w14:paraId="1357BFEC" w14:textId="77777777" w:rsidTr="0069766B">
        <w:tc>
          <w:tcPr>
            <w:tcW w:w="9110" w:type="dxa"/>
            <w:gridSpan w:val="2"/>
          </w:tcPr>
          <w:p w14:paraId="20EFB737" w14:textId="77777777" w:rsidR="00825A48" w:rsidRPr="00825A48" w:rsidRDefault="003D5322" w:rsidP="00825A4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825A48" w:rsidRPr="00825A48">
              <w:rPr>
                <w:rFonts w:ascii="Arial Unicode MS" w:eastAsia="Arial Unicode MS" w:hAnsi="Arial Unicode MS" w:cs="Arial Unicode MS"/>
                <w:lang w:val="es-ES_tradnl"/>
              </w:rPr>
              <w:t>Número de pacientes tratados por otro motivo con ETEV post‐ingreso</w:t>
            </w:r>
          </w:p>
          <w:p w14:paraId="217B5424" w14:textId="2B61703F" w:rsidR="003D5322" w:rsidRPr="002A3DDD" w:rsidRDefault="00825A48" w:rsidP="00825A4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825A48">
              <w:rPr>
                <w:rFonts w:ascii="Arial Unicode MS" w:eastAsia="Arial Unicode MS" w:hAnsi="Arial Unicode MS" w:cs="Arial Unicode MS"/>
                <w:lang w:val="es-ES_tradnl"/>
              </w:rPr>
              <w:t>hospitalario en las cuatro semanas posteriores al alta / Número total de pacientes con ETEV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825A48">
              <w:rPr>
                <w:rFonts w:ascii="Arial Unicode MS" w:eastAsia="Arial Unicode MS" w:hAnsi="Arial Unicode MS" w:cs="Arial Unicode MS"/>
                <w:lang w:val="es-ES_tradnl"/>
              </w:rPr>
              <w:t>x 100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3D5322" w14:paraId="19F88AC3" w14:textId="77777777" w:rsidTr="0069766B">
        <w:tc>
          <w:tcPr>
            <w:tcW w:w="9110" w:type="dxa"/>
            <w:gridSpan w:val="2"/>
          </w:tcPr>
          <w:p w14:paraId="286A8838" w14:textId="77777777" w:rsidR="003D5322" w:rsidRDefault="003D5322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Resultado.</w:t>
            </w:r>
          </w:p>
        </w:tc>
      </w:tr>
      <w:tr w:rsidR="003D5322" w14:paraId="2A9FDAE4" w14:textId="77777777" w:rsidTr="0069766B">
        <w:tc>
          <w:tcPr>
            <w:tcW w:w="9110" w:type="dxa"/>
            <w:gridSpan w:val="2"/>
          </w:tcPr>
          <w:p w14:paraId="6EF01A14" w14:textId="77777777" w:rsidR="003D5322" w:rsidRPr="00825A48" w:rsidRDefault="003D5322" w:rsidP="00825A4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825A48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7BFBAA2D" w14:textId="458F28A7" w:rsidR="00825A48" w:rsidRPr="00825A48" w:rsidRDefault="00825A48" w:rsidP="00825A4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825A48">
              <w:rPr>
                <w:rFonts w:ascii="Arial Unicode MS" w:eastAsia="Arial Unicode MS" w:hAnsi="Arial Unicode MS" w:cs="Arial Unicode MS"/>
                <w:lang w:val="es-ES_tradnl"/>
              </w:rPr>
              <w:t>En función del tipo de patología el riesgo de trombosis tras intervención quirúrgica o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825A48">
              <w:rPr>
                <w:rFonts w:ascii="Arial Unicode MS" w:eastAsia="Arial Unicode MS" w:hAnsi="Arial Unicode MS" w:cs="Arial Unicode MS"/>
                <w:lang w:val="es-ES_tradnl"/>
              </w:rPr>
              <w:t>procesos médicos es alto. Una adecuada política de prevención de trombosis es necesaria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825A48">
              <w:rPr>
                <w:rFonts w:ascii="Arial Unicode MS" w:eastAsia="Arial Unicode MS" w:hAnsi="Arial Unicode MS" w:cs="Arial Unicode MS"/>
                <w:lang w:val="es-ES_tradnl"/>
              </w:rPr>
              <w:t>en las distintas especialidades.</w:t>
            </w:r>
          </w:p>
          <w:p w14:paraId="18D668E1" w14:textId="5B12EC05" w:rsidR="00825A48" w:rsidRPr="00825A48" w:rsidRDefault="00825A48" w:rsidP="00825A4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825A48">
              <w:rPr>
                <w:rFonts w:ascii="Arial Unicode MS" w:eastAsia="Arial Unicode MS" w:hAnsi="Arial Unicode MS" w:cs="Arial Unicode MS"/>
                <w:lang w:val="es-ES_tradnl"/>
              </w:rPr>
              <w:t>En el caso de que los reingresos superen el nivel objetivo establecido, se recomienda un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825A48">
              <w:rPr>
                <w:rFonts w:ascii="Arial Unicode MS" w:eastAsia="Arial Unicode MS" w:hAnsi="Arial Unicode MS" w:cs="Arial Unicode MS"/>
                <w:lang w:val="es-ES_tradnl"/>
              </w:rPr>
              <w:t>seguimiento para comprobar si son pacientes que procedían de tratamiento médico o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825A48">
              <w:rPr>
                <w:rFonts w:ascii="Arial Unicode MS" w:eastAsia="Arial Unicode MS" w:hAnsi="Arial Unicode MS" w:cs="Arial Unicode MS"/>
                <w:lang w:val="es-ES_tradnl"/>
              </w:rPr>
              <w:t>quirúrgico, y en su caso, comprobar si el paciente había recibido indicación de profilaxis.</w:t>
            </w:r>
          </w:p>
          <w:p w14:paraId="0F7F8862" w14:textId="74824EA3" w:rsidR="003D5322" w:rsidRPr="000F221B" w:rsidRDefault="003D5322" w:rsidP="00825A48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3D5322" w14:paraId="122E0A83" w14:textId="77777777" w:rsidTr="0069766B">
        <w:tc>
          <w:tcPr>
            <w:tcW w:w="9110" w:type="dxa"/>
            <w:gridSpan w:val="2"/>
          </w:tcPr>
          <w:p w14:paraId="519D14A6" w14:textId="7E2BE99A" w:rsidR="003D5322" w:rsidRPr="0053695F" w:rsidRDefault="003D5322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 w:rsidR="00825A48">
              <w:rPr>
                <w:rFonts w:ascii="Arial Unicode MS" w:eastAsia="Arial Unicode MS" w:hAnsi="Arial Unicode MS" w:cs="Arial Unicode MS" w:hint="eastAsia"/>
                <w:lang w:val="es-ES_tradnl"/>
              </w:rPr>
              <w:t>&lt;</w:t>
            </w:r>
            <w:r w:rsidR="00825A48">
              <w:rPr>
                <w:rFonts w:ascii="Arial Unicode MS" w:eastAsia="Arial Unicode MS" w:hAnsi="Arial Unicode MS" w:cs="Arial Unicode MS"/>
                <w:lang w:val="es-ES_tradnl"/>
              </w:rPr>
              <w:t xml:space="preserve"> 30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%</w:t>
            </w:r>
          </w:p>
        </w:tc>
      </w:tr>
      <w:tr w:rsidR="003D5322" w14:paraId="7A8FA8E1" w14:textId="77777777" w:rsidTr="0069766B">
        <w:tc>
          <w:tcPr>
            <w:tcW w:w="9110" w:type="dxa"/>
            <w:gridSpan w:val="2"/>
          </w:tcPr>
          <w:p w14:paraId="0B55EDC7" w14:textId="77777777" w:rsidR="003D5322" w:rsidRPr="003673A7" w:rsidRDefault="003D5322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3D5322" w:rsidRPr="00DC62AE" w14:paraId="0DEC7DDE" w14:textId="77777777" w:rsidTr="0069766B">
        <w:tc>
          <w:tcPr>
            <w:tcW w:w="9110" w:type="dxa"/>
            <w:gridSpan w:val="2"/>
          </w:tcPr>
          <w:p w14:paraId="744ECBC7" w14:textId="588E4A65" w:rsidR="003D5322" w:rsidRPr="00DC62AE" w:rsidRDefault="003D5322" w:rsidP="00825A4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825A48"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"10.1007/s11845-014-1148-6", "ISSN" : "0021-1265", "author" : [ { "dropping-particle" : "", "family" : "Cunningham", "given" : "R.", "non-dropping-particle" : "", "parse-names" : false, "suffix" : "" }, { "dropping-particle" : "", "family" : "Murray", "given" : "A.", "non-dropping-particle" : "", "parse-names" : false, "suffix" : "" }, { "dropping-particle" : "", "family" : "S. Byrne", "given" : "J.", "non-dropping-particle" : "", "parse-names" : false, "suffix" : "" }, { "dropping-particle" : "", "family" : "Hammond", "given" : "L.", "non-dropping-particle" : "", "parse-names" : false, "suffix" : "" }, { "dropping-particle" : "", "family" : "Barry", "given" : "M.", "non-dropping-particle" : "", "parse-names" : false, "suffix" : "" }, { "dropping-particle" : "", "family" : "Mehigan", "given" : "D.", "non-dropping-particle" : "", "parse-names" : false, "suffix" : "" }, { "dropping-particle" : "", "family" : "Sheehan", "given" : "S.", "non-dropping-particle" : "", "parse-names" : false, "suffix" : "" } ], "container-title" : "Irish Journal of Medical Science (1971 -)", "id" : "ITEM-1", "issue" : "2", "issued" : { "date-parts" : [ [ "2015", "6", "15" ] ] }, "page" : "469-474", "title" : "Venous thromboembolism prophylaxis guideline compliance: a pilot study of augmented medication charts", "type" : "article-journal", "volume" : "184" }, "uris" : [ "http://www.mendeley.com/documents/?uuid=a0777eab-4b95-4d32-af4d-51b077e627ca" ] }, { "id" : "ITEM-2", "itemData" : { "ISSN" : "1827-1839", "PMID" : "24402349", "abstract" : "The aim of this document is to provide a clear and concise account of the evidence regarding efficacy or harm for various methods available to prevent and manage venous thromboembolism (VTE).", "author" : [ { "dropping-particle" : "", "family" : "Nicolaides", "given" : "A N", "non-dropping-particle" : "", "parse-names" : false, "suffix" : "" }, { "dropping-particle" : "", "family" : "Fareed", "given" : "J", "non-dropping-particle" : "", "parse-names" : false, "suffix" : "" }, { "dropping-particle" : "", "family" : "Kakkar", "given" : "A K", "non-dropping-particle" : "", "parse-names" : false, "suffix" : "" }, { "dropping-particle" : "", "family" : "Comerota", "given" : "A J", "non-dropping-particle" : "", "parse-names" : false, "suffix" : "" }, { "dropping-particle" : "", "family" : "Goldhaber", "given" : "S Z", "non-dropping-particle" : "", "parse-names" : false, "suffix" : "" }, { "dropping-particle" : "", "family" : "Hull", "given" : "R", "non-dropping-particle" : "", "parse-names" : false, "suffix" : "" }, { "dropping-particle" : "", "family" : "Myers", "given" : "K", "non-dropping-particle" : "", "parse-names" : false, "suffix" : "" }, { "dropping-particle" : "", "family" : "Samama", "given" : "M", "non-dropping-particle" : "", "parse-names" : false, "suffix" : "" }, { "dropping-particle" : "", "family" : "Fletcher", "given" : "J", "non-dropping-particle" : "", "parse-names" : false, "suffix" : "" }, { "dropping-particle" : "", "family" : "Kalodiki", "given" : "E", "non-dropping-particle" : "", "parse-names" : false, "suffix" : "" }, { "dropping-particle" : "", "family" : "Bergqvist", "given" : "D", "non-dropping-particle" : "", "parse-names" : false, "suffix" : "" }, { "dropping-particle" : "", "family" : "Bonnar", "given" : "J", "non-dropping-particle" : "", "parse-names" : false, "suffix" : "" }, { "dropping-particle" : "", "family" : "Caprini", "given" : "J A", "non-dropping-particle" : "", "parse-names" : false, "suffix" : "" }, { "dropping-particle" : "", "family" : "Carter", "given" : "C", "non-dropping-particle" : "", "parse-names" : false, "suffix" : "" }, { "dropping-particle" : "", "family" : "Conard", "given" : "J", "non-dropping-particle" : "", "parse-names" : false, "suffix" : "" }, { "dropping-particle" : "", "family" : "Eklof", "given" : "B", "non-dropping-particle" : "", "parse-names" : false, "suffix" : "" }, { "dropping-particle" : "", "family" : "Elalamy", "given" : "I", "non-dropping-particle" : "", "parse-names" : false, "suffix" : "" }, { "dropping-particle" : "", "family" : "Gerotziafas", "given" : "G", "non-dropping-particle" : "", "parse-names" : false, "suffix" : "" }, { "dropping-particle" : "", "family" : "Geroulakos", "given" : "G", "non-dropping-particle" : "", "parse-names" : false, "suffix" : "" }, { "dropping-particle" : "", "family" : "Giannoukas", "given" : "A", "non-dropping-particle" : "", "parse-names" : false, "suffix" : "" }, { "dropping-particle" : "", "family" : "Greer", "given" : "I", "non-dropping-particle" : "", "parse-names" : false, "suffix" : "" }, { "dropping-particle" : "", "family" : "Griffin", "given" : "M", "non-dropping-particle" : "", "parse-names" : false, "suffix" : "" }, { "dropping-particle" : "", "family" : "Kakkos", "given" : "S", "non-dropping-particle" : "", "parse-names" : false, "suffix" : "" }, { "dropping-particle" : "", "family" : "Lassen", "given" : "M R", "non-dropping-particle" : "", "parse-names" : false, "suffix" : "" }, { "dropping-particle" : "", "family" : "Lowe", "given" : "G D", "non-dropping-particle" : "", "parse-names" : false, "suffix" : "" }, { "dropping-particle" : "", "family" : "Markel", "given" : "A", "non-dropping-particle" : "", "parse-names" : false, "suffix" : "" }, { "dropping-particle" : "", "family" : "Prandoni", "given" : "P", "non-dropping-particle" : "", "parse-names" : false, "suffix" : "" }, { "dropping-particle" : "", "family" : "Raskob", "given" : "G", "non-dropping-particle" : "", "parse-names" : false, "suffix" : "" }, { "dropping-particle" : "", "family" : "Spyropoulos", "given" : "A C", "non-dropping-particle" : "", "parse-names" : false, "suffix" : "" }, { "dropping-particle" : "", "family" : "Turpie", "given" : "A G", "non-dropping-particle" : "", "parse-names" : false, "suffix" : "" }, { "dropping-particle" : "", "family" : "Walenga", "given" : "J M", "non-dropping-particle" : "", "parse-names" : false, "suffix" : "" }, { "dropping-particle" : "", "family" : "Warwick", "given" : "D", "non-dropping-particle" : "", "parse-names" : false, "suffix" : "" } ], "container-title" : "International angiology : a journal of the International Union of Angiology", "id" : "ITEM-2", "issue" : "2", "issued" : { "date-parts" : [ [ "2013", "4" ] ] }, "page" : "111-260", "title" : "Prevention and treatment of venous thromboembolism--International Consensus Statement.", "type" : "article-journal", "volume" : "32" }, "uris" : [ "http://www.mendeley.com/documents/?uuid=10be8ef9-1578-4c4e-bd50-cc4d15303a18" ] }, { "id" : "ITEM-3", "itemData" : { "author" : [ { "dropping-particle" : "", "family" : "Escolar", "given" : "G", "non-dropping-particle" : "", "parse-names" : false, "suffix" : "" }, { "dropping-particle" : "", "family" : "Garcia Frade", "given" : "J", "non-dropping-particle" : "", "parse-names" : false, "suffix" : "" }, { "dropping-particle" : "", "family" : "Lopez Fernandez", "given" : "M F", "non-dropping-particle" : "", "parse-names" : false, "suffix" : "" }, { "dropping-particle" : "", "family" : "Roldan", "given" : "V", "non-dropping-particle" : "", "parse-names" : false, "suffix" : "" } ], "id" : "ITEM-3", "issued" : { "date-parts" : [ [ "2012" ] ] }, "number-of-pages" : "1-69", "title" : "Gu\u00eda Sobre los Nuevos Anticoagulantes Orales: Sociedad Espa\u00f1ola de Hematolog\u00eda y Hemoterapia/ Sociedad Espa\u00f1ola de Trombosis y Hemostasia 2012", "type" : "report" }, "uris" : [ "http://www.mendeley.com/documents/?uuid=768f103b-c7e5-448d-88ec-5fc5636a219b" ] } ], "mendeley" : { "formattedCitation" : "(7\u20139)", "plainTextFormattedCitation" : "(7\u20139)", "previouslyFormattedCitation" : "(7\u20139)" }, "properties" : { "noteIndex" : 0 }, "schema" : "https://github.com/citation-style-language/schema/raw/master/csl-citation.json" }</w:instrText>
            </w:r>
            <w:r w:rsidR="00825A48"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A345CA"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(7–9)</w:t>
            </w:r>
            <w:r w:rsidR="00825A48"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5CA10D54" w14:textId="58CBD881" w:rsidR="00273821" w:rsidRDefault="009D2198">
      <w:pPr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ETEV: enfermedad tromboembó</w:t>
      </w:r>
      <w:r w:rsidR="00FC0DAD">
        <w:rPr>
          <w:rFonts w:ascii="Arial Unicode MS" w:eastAsia="Arial Unicode MS" w:hAnsi="Arial Unicode MS" w:cs="Arial Unicode MS"/>
          <w:lang w:val="es-ES_tradnl"/>
        </w:rPr>
        <w:t>lica venosa.</w:t>
      </w:r>
      <w:r w:rsidR="00273821">
        <w:rPr>
          <w:rFonts w:ascii="Arial Unicode MS" w:eastAsia="Arial Unicode MS" w:hAnsi="Arial Unicode MS" w:cs="Arial Unicode MS"/>
          <w:b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273821" w14:paraId="05462C30" w14:textId="77777777" w:rsidTr="0069766B">
        <w:tc>
          <w:tcPr>
            <w:tcW w:w="7857" w:type="dxa"/>
          </w:tcPr>
          <w:p w14:paraId="29892815" w14:textId="18D14226" w:rsidR="00273821" w:rsidRPr="00376690" w:rsidRDefault="00273821" w:rsidP="0027382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Adecuación terapéutica.</w:t>
            </w:r>
          </w:p>
        </w:tc>
        <w:tc>
          <w:tcPr>
            <w:tcW w:w="1253" w:type="dxa"/>
          </w:tcPr>
          <w:p w14:paraId="0DD37BEF" w14:textId="431FBC39" w:rsidR="00273821" w:rsidRDefault="00273821" w:rsidP="0069766B">
            <w:pPr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SP09</w:t>
            </w:r>
          </w:p>
        </w:tc>
      </w:tr>
      <w:tr w:rsidR="00273821" w14:paraId="292461B8" w14:textId="77777777" w:rsidTr="0069766B">
        <w:tc>
          <w:tcPr>
            <w:tcW w:w="9110" w:type="dxa"/>
            <w:gridSpan w:val="2"/>
          </w:tcPr>
          <w:p w14:paraId="7019CEEE" w14:textId="312B4AC9" w:rsidR="00273821" w:rsidRPr="0053695F" w:rsidRDefault="00273821" w:rsidP="0027382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Selección de fármaco y dosis adecuada al fenotipo del paciente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273821" w14:paraId="7FBDFF3F" w14:textId="77777777" w:rsidTr="0069766B">
        <w:tc>
          <w:tcPr>
            <w:tcW w:w="9110" w:type="dxa"/>
            <w:gridSpan w:val="2"/>
          </w:tcPr>
          <w:p w14:paraId="73C5A0FD" w14:textId="498F6249" w:rsidR="00273821" w:rsidRPr="002A3DDD" w:rsidRDefault="00273821" w:rsidP="0027382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273821">
              <w:rPr>
                <w:rFonts w:ascii="Arial Unicode MS" w:eastAsia="Arial Unicode MS" w:hAnsi="Arial Unicode MS" w:cs="Arial Unicode MS"/>
                <w:lang w:val="es-ES_tradnl"/>
              </w:rPr>
              <w:t>Número de pacientes en tratamiento con ACOD con correcta dosificación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273821">
              <w:rPr>
                <w:rFonts w:ascii="Arial Unicode MS" w:eastAsia="Arial Unicode MS" w:hAnsi="Arial Unicode MS" w:cs="Arial Unicode MS"/>
                <w:lang w:val="es-ES_tradnl"/>
              </w:rPr>
              <w:t>considerando edad, peso, tratamiento coadyuvante, función renal (creatinina) / Número de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273821">
              <w:rPr>
                <w:rFonts w:ascii="Arial Unicode MS" w:eastAsia="Arial Unicode MS" w:hAnsi="Arial Unicode MS" w:cs="Arial Unicode MS"/>
                <w:lang w:val="es-ES_tradnl"/>
              </w:rPr>
              <w:t>pacientes en tratamiento con ACOD X 100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273821" w14:paraId="1648AC51" w14:textId="77777777" w:rsidTr="0069766B">
        <w:tc>
          <w:tcPr>
            <w:tcW w:w="9110" w:type="dxa"/>
            <w:gridSpan w:val="2"/>
          </w:tcPr>
          <w:p w14:paraId="36F5FF1C" w14:textId="77777777" w:rsidR="00273821" w:rsidRDefault="00273821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Resultado.</w:t>
            </w:r>
          </w:p>
        </w:tc>
      </w:tr>
      <w:tr w:rsidR="00273821" w14:paraId="561B300A" w14:textId="77777777" w:rsidTr="0069766B">
        <w:tc>
          <w:tcPr>
            <w:tcW w:w="9110" w:type="dxa"/>
            <w:gridSpan w:val="2"/>
          </w:tcPr>
          <w:p w14:paraId="7D075C6A" w14:textId="77777777" w:rsidR="00273821" w:rsidRPr="00FC0DAD" w:rsidRDefault="00273821" w:rsidP="0027382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FC0DAD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5A3B4D5A" w14:textId="5F278273" w:rsidR="00273821" w:rsidRPr="00273821" w:rsidRDefault="00273821" w:rsidP="0027382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273821">
              <w:rPr>
                <w:rFonts w:ascii="Arial Unicode MS" w:eastAsia="Arial Unicode MS" w:hAnsi="Arial Unicode MS" w:cs="Arial Unicode MS"/>
                <w:lang w:val="es-ES_tradnl"/>
              </w:rPr>
              <w:t>Lo ideal sería realizar este parámetro para las distintas opciones terapéuticas, pero en la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273821">
              <w:rPr>
                <w:rFonts w:ascii="Arial Unicode MS" w:eastAsia="Arial Unicode MS" w:hAnsi="Arial Unicode MS" w:cs="Arial Unicode MS"/>
                <w:lang w:val="es-ES_tradnl"/>
              </w:rPr>
              <w:t>práctica clínica habitual no se dispon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e del test de </w:t>
            </w:r>
            <w:proofErr w:type="spellStart"/>
            <w:r>
              <w:rPr>
                <w:rFonts w:ascii="Arial Unicode MS" w:eastAsia="Arial Unicode MS" w:hAnsi="Arial Unicode MS" w:cs="Arial Unicode MS"/>
                <w:lang w:val="es-ES_tradnl"/>
              </w:rPr>
              <w:t>Rosendaal</w:t>
            </w:r>
            <w:proofErr w:type="spellEnd"/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(TTR) y </w:t>
            </w:r>
            <w:r w:rsidRPr="00273821">
              <w:rPr>
                <w:rFonts w:ascii="Arial Unicode MS" w:eastAsia="Arial Unicode MS" w:hAnsi="Arial Unicode MS" w:cs="Arial Unicode MS"/>
                <w:lang w:val="es-ES_tradnl"/>
              </w:rPr>
              <w:t>respecto a la HBPM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273821">
              <w:rPr>
                <w:rFonts w:ascii="Arial Unicode MS" w:eastAsia="Arial Unicode MS" w:hAnsi="Arial Unicode MS" w:cs="Arial Unicode MS"/>
                <w:lang w:val="es-ES_tradnl"/>
              </w:rPr>
              <w:t>pocas veces se especifica el peso del paciente en el informe.</w:t>
            </w:r>
          </w:p>
          <w:p w14:paraId="4B59FBBC" w14:textId="30135A07" w:rsidR="00273821" w:rsidRPr="000F221B" w:rsidRDefault="00273821" w:rsidP="00273821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273821" w14:paraId="10D4FBCB" w14:textId="77777777" w:rsidTr="0069766B">
        <w:tc>
          <w:tcPr>
            <w:tcW w:w="9110" w:type="dxa"/>
            <w:gridSpan w:val="2"/>
          </w:tcPr>
          <w:p w14:paraId="6C0EDA2E" w14:textId="4C468FC9" w:rsidR="00273821" w:rsidRPr="0053695F" w:rsidRDefault="00273821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&gt;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95%</w:t>
            </w:r>
          </w:p>
        </w:tc>
      </w:tr>
      <w:tr w:rsidR="00273821" w14:paraId="1A15700E" w14:textId="77777777" w:rsidTr="0069766B">
        <w:tc>
          <w:tcPr>
            <w:tcW w:w="9110" w:type="dxa"/>
            <w:gridSpan w:val="2"/>
          </w:tcPr>
          <w:p w14:paraId="55CC4F92" w14:textId="77777777" w:rsidR="00273821" w:rsidRPr="003673A7" w:rsidRDefault="00273821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273821" w:rsidRPr="00DC62AE" w14:paraId="009FEE5E" w14:textId="77777777" w:rsidTr="0069766B">
        <w:tc>
          <w:tcPr>
            <w:tcW w:w="9110" w:type="dxa"/>
            <w:gridSpan w:val="2"/>
          </w:tcPr>
          <w:p w14:paraId="43787EA9" w14:textId="46CB8C08" w:rsidR="00273821" w:rsidRPr="00DC62AE" w:rsidRDefault="00273821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"10.1016/j.arbres.2013.07.008", "ISSN" : "03002896", "PMID" : "24041726", "author" : [ { "dropping-particle" : "", "family" : "Uresandi", "given" : "Fernando", "non-dropping-particle" : "", "parse-names" : false, "suffix" : "" }, { "dropping-particle" : "", "family" : "Monreal", "given" : "Manuel", "non-dropping-particle" : "", "parse-names" : false, "suffix" : "" }, { "dropping-particle" : "", "family" : "Garc\u00eda-Bragado", "given" : "Ferr\u00e1n", "non-dropping-particle" : "", "parse-names" : false, "suffix" : "" }, { "dropping-particle" : "", "family" : "Domenech", "given" : "Pere", "non-dropping-particle" : "", "parse-names" : false, "suffix" : "" }, { "dropping-particle" : "", "family" : "Lecumberri", "given" : "Ram\u00f3n", "non-dropping-particle" : "", "parse-names" : false, "suffix" : "" }, { "dropping-particle" : "", "family" : "Escribano", "given" : "Pilar", "non-dropping-particle" : "", "parse-names" : false, "suffix" : "" }, { "dropping-particle" : "", "family" : "Zamorano", "given" : "Jos\u00e9 Luis", "non-dropping-particle" : "", "parse-names" : false, "suffix" : "" }, { "dropping-particle" : "", "family" : "Jim\u00e9nez", "given" : "Sonia", "non-dropping-particle" : "", "parse-names" : false, "suffix" : "" }, { "dropping-particle" : "", "family" : "Ruiz-Artacho", "given" : "Pedro", "non-dropping-particle" : "", "parse-names" : false, "suffix" : "" }, { "dropping-particle" : "", "family" : "Lozano", "given" : "Francisco", "non-dropping-particle" : "", "parse-names" : false, "suffix" : "" }, { "dropping-particle" : "", "family" : "Romera", "given" : "Antonio", "non-dropping-particle" : "", "parse-names" : false, "suffix" : "" }, { "dropping-particle" : "", "family" : "Jim\u00e9nez", "given" : "David", "non-dropping-particle" : "", "parse-names" : false, "suffix" : "" } ], "container-title" : "Archivos de Bronconeumolog\u00eda", "id" : "ITEM-1", "issue" : "12", "issued" : { "date-parts" : [ [ "2013", "12" ] ] }, "page" : "534-547", "title" : "Consenso nacional sobre el diagn\u00f3stico, estratificaci\u00f3n de riesgo y tratamiento de los pacientes con tromboembolia pulmonar", "type" : "article-journal", "volume" : "49" }, "uris" : [ "http://www.mendeley.com/documents/?uuid=389bf283-dfb2-4a43-8a40-7984c080eecd" ] }, { "id" : "ITEM-2", "itemData" : { "DOI" : "10.1093/eurheartj/ehu283", "ISSN" : "0195-668X", "author" : [ { "dropping-particle" : "", "family" : "Konstantinides", "given" : "SV", "non-dropping-particle" : "", "parse-names" : false, "suffix" : "" }, { "dropping-particle" : "", "family" : "Torbicki", "given" : "A", "non-dropping-particle" : "", "parse-names" : false, "suffix" : "" }, { "dropping-particle" : "", "family" : "Agnelli", "given" : "G", "non-dropping-particle" : "", "parse-names" : false, "suffix" : "" }, { "dropping-particle" : "", "family" : "Danchin", "given" : "N", "non-dropping-particle" : "", "parse-names" : false, "suffix" : "" }, { "dropping-particle" : "", "family" : "Fitzmaurice", "given" : "D", "non-dropping-particle" : "", "parse-names" : false, "suffix" : "" }, { "dropping-particle" : "", "family" : "Gali\u00e8", "given" : "N", "non-dropping-particle" : "", "parse-names" : false, "suffix" : "" }, { "dropping-particle" : "", "family" : "Gibbs", "given" : "JSR", "non-dropping-particle" : "", "parse-names" : false, "suffix" : "" }, { "dropping-particle" : "", "family" : "Huisman", "given" : "MV", "non-dropping-particle" : "", "parse-names" : false, "suffix" : "" }, { "dropping-particle" : "", "family" : "Humbert", "given" : "M", "non-dropping-particle" : "", "parse-names" : false, "suffix" : "" }, { "dropping-particle" : "", "family" : "Kucher", "given" : "N", "non-dropping-particle" : "", "parse-names" : false, "suffix" : "" }, { "dropping-particle" : "", "family" : "Lang", "given" : "I", "non-dropping-particle" : "", "parse-names" : false, "suffix" : "" }, { "dropping-particle" : "", "family" : "Lankeit", "given" : "M", "non-dropping-particle" : "", "parse-names" : false, "suffix" : "" }, { "dropping-particle" : "", "family" : "Lekakis", "given" : "J", "non-dropping-particle" : "", "parse-names" : false, "suffix" : "" }, { "dropping-particle" : "", "family" : "Maack", "given" : "C", "non-dropping-particle" : "", "parse-names" : false, "suffix" : "" }, { "dropping-particle" : "", "family" : "Mayer", "given" : "E", "non-dropping-particle" : "", "parse-names" : false, "suffix" : "" }, { "dropping-particle" : "", "family" : "Meneveaus", "given" : "N", "non-dropping-particle" : "", "parse-names" : false, "suffix" : "" }, { "dropping-particle" : "", "family" : "Perrier", "given" : "A", "non-dropping-particle" : "", "parse-names" : false, "suffix" : "" }, { "dropping-particle" : "", "family" : "Pruszczyk", "given" : "P", "non-dropping-particle" : "", "parse-names" : false, "suffix" : "" }, { "dropping-particle" : "", "family" : "Rasmussen", "given" : "LH", "non-dropping-particle" : "", "parse-names" : false, "suffix" : "" }, { "dropping-particle" : "", "family" : "Schindler", "given" : "TH", "non-dropping-particle" : "", "parse-names" : false, "suffix" : "" }, { "dropping-particle" : "", "family" : "Svitil", "given" : "P", "non-dropping-particle" : "", "parse-names" : false, "suffix" : "" }, { "dropping-particle" : "", "family" : "Vonk Noordegraaf", "given" : "A", "non-dropping-particle" : "", "parse-names" : false, "suffix" : "" }, { "dropping-particle" : "", "family" : "Zamorano", "given" : "JL", "non-dropping-particle" : "", "parse-names" : false, "suffix" : "" }, { "dropping-particle" : "", "family" : "Zompatori", "given" : "M", "non-dropping-particle" : "", "parse-names" : false, "suffix" : "" } ], "container-title" : "European Heart Journal", "id" : "ITEM-2", "issue" : "43", "issued" : { "date-parts" : [ [ "2014", "11", "14" ] ] }, "page" : "3033-3073", "title" : "2014 ESC Guidelines on the diagnosis and management of acute pulmonary embolism", "type" : "article-journal", "volume" : "35" }, "uris" : [ "http://www.mendeley.com/documents/?uuid=9fc044e1-4555-4ac0-942d-3973b8c0d1d4" ] }, { "id" : "ITEM-3", "itemData" : { "DOI" : "10.1001/jama.2014.65", "ISSN" : "0098-7484", "author" : [ { "dropping-particle" : "", "family" : "Wells", "given" : "Philip S.", "non-dropping-particle" : "", "parse-names" : false, "suffix" : "" }, { "dropping-particle" : "", "family" : "Forgie", "given" : "Melissa A.", "non-dropping-particle" : "", "parse-names" : false, "suffix" : "" }, { "dropping-particle" : "", "family" : "Rodger", "given" : "Marc A.", "non-dropping-particle" : "", "parse-names" : false, "suffix" : "" } ], "container-title" : "JAMA", "id" : "ITEM-3", "issue" : "7", "issued" : { "date-parts" : [ [ "2014", "2", "19" ] ] }, "page" : "717", "title" : "Treatment of Venous Thromboembolism", "type" : "article-journal", "volume" : "311" }, "uris" : [ "http://www.mendeley.com/documents/?uuid=4304d3db-eef8-4d95-9291-c31990c6a666" ] } ], "mendeley" : { "formattedCitation" : "(1,2,10)", "plainTextFormattedCitation" : "(1,2,10)", "previouslyFormattedCitation" : "(1,2,10)"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A345CA"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(1,2,10)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04F5D4F7" w14:textId="51D9B3A7" w:rsidR="00CF730F" w:rsidRPr="00FC0DAD" w:rsidRDefault="00FC0DAD">
      <w:pPr>
        <w:rPr>
          <w:rFonts w:ascii="Arial Unicode MS" w:eastAsia="Arial Unicode MS" w:hAnsi="Arial Unicode MS" w:cs="Arial Unicode MS"/>
          <w:lang w:val="es-ES_tradnl"/>
        </w:rPr>
      </w:pPr>
      <w:r w:rsidRPr="00FC0DAD">
        <w:rPr>
          <w:rFonts w:ascii="Arial Unicode MS" w:eastAsia="Arial Unicode MS" w:hAnsi="Arial Unicode MS" w:cs="Arial Unicode MS"/>
          <w:lang w:val="es-ES_tradnl"/>
        </w:rPr>
        <w:t>ACOD:</w:t>
      </w:r>
      <w:r w:rsidR="004B284B">
        <w:rPr>
          <w:rFonts w:ascii="Arial Unicode MS" w:eastAsia="Arial Unicode MS" w:hAnsi="Arial Unicode MS" w:cs="Arial Unicode MS"/>
          <w:lang w:val="es-ES_tradnl"/>
        </w:rPr>
        <w:t xml:space="preserve"> anticoagulantes orales de acción directa</w:t>
      </w:r>
      <w:r>
        <w:rPr>
          <w:rFonts w:ascii="Arial Unicode MS" w:eastAsia="Arial Unicode MS" w:hAnsi="Arial Unicode MS" w:cs="Arial Unicode MS"/>
          <w:lang w:val="es-ES_tradnl"/>
        </w:rPr>
        <w:t>; HBPM: heparina de bajo peso molecular.</w:t>
      </w:r>
      <w:r w:rsidR="00CF730F" w:rsidRPr="00FC0DAD">
        <w:rPr>
          <w:rFonts w:ascii="Arial Unicode MS" w:eastAsia="Arial Unicode MS" w:hAnsi="Arial Unicode MS" w:cs="Arial Unicode MS"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CF730F" w14:paraId="2B0749DB" w14:textId="77777777" w:rsidTr="0069766B">
        <w:tc>
          <w:tcPr>
            <w:tcW w:w="7857" w:type="dxa"/>
          </w:tcPr>
          <w:p w14:paraId="65F7CAB7" w14:textId="77777777" w:rsidR="00CF730F" w:rsidRPr="00376690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Mortalidad.</w:t>
            </w:r>
          </w:p>
        </w:tc>
        <w:tc>
          <w:tcPr>
            <w:tcW w:w="1253" w:type="dxa"/>
          </w:tcPr>
          <w:p w14:paraId="6E28B727" w14:textId="4434E9F9" w:rsidR="00CF730F" w:rsidRDefault="00CF730F" w:rsidP="0069766B">
            <w:pPr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SP10</w:t>
            </w:r>
          </w:p>
        </w:tc>
      </w:tr>
      <w:tr w:rsidR="00CF730F" w14:paraId="61149D59" w14:textId="77777777" w:rsidTr="0069766B">
        <w:tc>
          <w:tcPr>
            <w:tcW w:w="9110" w:type="dxa"/>
            <w:gridSpan w:val="2"/>
          </w:tcPr>
          <w:p w14:paraId="51A9259B" w14:textId="60C7832E" w:rsidR="00CF730F" w:rsidRPr="0053695F" w:rsidRDefault="00CF730F" w:rsidP="00CF730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Mortalidad por recurrencia de ETEV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CF730F" w14:paraId="6D6FC064" w14:textId="77777777" w:rsidTr="0069766B">
        <w:tc>
          <w:tcPr>
            <w:tcW w:w="9110" w:type="dxa"/>
            <w:gridSpan w:val="2"/>
          </w:tcPr>
          <w:p w14:paraId="6EE54AB4" w14:textId="4DE951D3" w:rsidR="00CF730F" w:rsidRPr="002A3DDD" w:rsidRDefault="00CF730F" w:rsidP="00CF730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 xml:space="preserve">Número de pacientes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que fallecen en el primer mes tras diagnóstico de 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 xml:space="preserve">ETEV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atribuida a enfermedad tromboembólica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 xml:space="preserve">/ Número total de pacientes con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diagnóstico de ETEV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 xml:space="preserve"> X 100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CF730F" w14:paraId="485708FB" w14:textId="77777777" w:rsidTr="0069766B">
        <w:tc>
          <w:tcPr>
            <w:tcW w:w="9110" w:type="dxa"/>
            <w:gridSpan w:val="2"/>
          </w:tcPr>
          <w:p w14:paraId="7334B6D5" w14:textId="77777777" w:rsidR="00CF730F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Resultado.</w:t>
            </w:r>
          </w:p>
        </w:tc>
      </w:tr>
      <w:tr w:rsidR="00CF730F" w14:paraId="77A3A997" w14:textId="77777777" w:rsidTr="0069766B">
        <w:tc>
          <w:tcPr>
            <w:tcW w:w="9110" w:type="dxa"/>
            <w:gridSpan w:val="2"/>
          </w:tcPr>
          <w:p w14:paraId="4E006BE9" w14:textId="77777777" w:rsidR="00CF730F" w:rsidRPr="000A34A6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0A34A6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0138A49D" w14:textId="77777777" w:rsidR="00CF730F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 xml:space="preserve">Se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considera la tasa en los primeros tres meses tras el diagnóstico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  <w:p w14:paraId="0AF4E68B" w14:textId="703D22A2" w:rsidR="00CF730F" w:rsidRPr="000A34A6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lang w:val="es-ES_tradnl"/>
              </w:rPr>
              <w:t>Del objetivo aceptable se excluye la mortalidad en las primeras 48 horas y la mortalidad por hemorragia.</w:t>
            </w:r>
          </w:p>
          <w:p w14:paraId="750FBBC7" w14:textId="77777777" w:rsidR="00CF730F" w:rsidRPr="000F221B" w:rsidRDefault="00CF730F" w:rsidP="0069766B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CF730F" w14:paraId="1BFFF5A1" w14:textId="77777777" w:rsidTr="0069766B">
        <w:tc>
          <w:tcPr>
            <w:tcW w:w="9110" w:type="dxa"/>
            <w:gridSpan w:val="2"/>
          </w:tcPr>
          <w:p w14:paraId="5CAE0B9A" w14:textId="77777777" w:rsidR="00CF730F" w:rsidRPr="0053695F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&lt;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1%</w:t>
            </w:r>
          </w:p>
        </w:tc>
      </w:tr>
      <w:tr w:rsidR="00CF730F" w14:paraId="2F01AACA" w14:textId="77777777" w:rsidTr="0069766B">
        <w:tc>
          <w:tcPr>
            <w:tcW w:w="9110" w:type="dxa"/>
            <w:gridSpan w:val="2"/>
          </w:tcPr>
          <w:p w14:paraId="457EDD6E" w14:textId="77777777" w:rsidR="00CF730F" w:rsidRPr="003673A7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CF730F" w:rsidRPr="00DC62AE" w14:paraId="584CC356" w14:textId="77777777" w:rsidTr="0069766B">
        <w:tc>
          <w:tcPr>
            <w:tcW w:w="9110" w:type="dxa"/>
            <w:gridSpan w:val="2"/>
          </w:tcPr>
          <w:p w14:paraId="6E01DB73" w14:textId="5961DC06" w:rsidR="00CF730F" w:rsidRPr="00DC62AE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273821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"10.1016/j.thromres.2014.07.002", "ISSN" : "00493848", "author" : [ { "dropping-particle" : "", "family" : "Tagalakis", "given" : "Vicky", "non-dropping-particle" : "", "parse-names" : false, "suffix" : "" }, { "dropping-particle" : "", "family" : "Patenaude", "given" : "Val\u00e9rie", "non-dropping-particle" : "", "parse-names" : false, "suffix" : "" }, { "dropping-particle" : "", "family" : "Kahn", "given" : "Susan R.", "non-dropping-particle" : "", "parse-names" : false, "suffix" : "" }, { "dropping-particle" : "", "family" : "Suissa", "given" : "Samy", "non-dropping-particle" : "", "parse-names" : false, "suffix" : "" } ], "container-title" : "Thrombosis Research", "id" : "ITEM-1", "issue" : "4", "issued" : { "date-parts" : [ [ "2014", "10" ] ] }, "page" : "795-802", "title" : "Treatment patterns of venous thromboembolism in a real-world population: The Q-VTE study cohort", "type" : "article-journal", "volume" : "134" }, "uris" : [ "http://www.mendeley.com/documents/?uuid=5f71ea83-0d14-4274-b78a-64803c80cf7e" ] } ], "mendeley" : { "formattedCitation" : "(4)", "plainTextFormattedCitation" : "(4)", "previouslyFormattedCitation" : "(4)"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Pr="00CF730F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(4)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5C504803" w14:textId="3FA86DCC" w:rsidR="00CF730F" w:rsidRDefault="009D2198">
      <w:pPr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ETEV: enfermedad tromboembó</w:t>
      </w:r>
      <w:r w:rsidR="00FC0DAD">
        <w:rPr>
          <w:rFonts w:ascii="Arial Unicode MS" w:eastAsia="Arial Unicode MS" w:hAnsi="Arial Unicode MS" w:cs="Arial Unicode MS"/>
          <w:lang w:val="es-ES_tradnl"/>
        </w:rPr>
        <w:t>lica venosa.</w:t>
      </w:r>
      <w:r w:rsidR="00CF730F">
        <w:rPr>
          <w:rFonts w:ascii="Arial Unicode MS" w:eastAsia="Arial Unicode MS" w:hAnsi="Arial Unicode MS" w:cs="Arial Unicode MS"/>
          <w:b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CF730F" w14:paraId="4E942ED9" w14:textId="77777777" w:rsidTr="0069766B">
        <w:tc>
          <w:tcPr>
            <w:tcW w:w="7857" w:type="dxa"/>
          </w:tcPr>
          <w:p w14:paraId="0EE77010" w14:textId="11E11F14" w:rsidR="00CF730F" w:rsidRPr="00376690" w:rsidRDefault="00CF730F" w:rsidP="00CF730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Mortalidad.</w:t>
            </w:r>
          </w:p>
        </w:tc>
        <w:tc>
          <w:tcPr>
            <w:tcW w:w="1253" w:type="dxa"/>
          </w:tcPr>
          <w:p w14:paraId="5FC2C88A" w14:textId="23D91818" w:rsidR="00CF730F" w:rsidRDefault="00CF730F" w:rsidP="00CF730F">
            <w:pPr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SP11</w:t>
            </w:r>
          </w:p>
        </w:tc>
      </w:tr>
      <w:tr w:rsidR="00CF730F" w14:paraId="213FD805" w14:textId="77777777" w:rsidTr="0069766B">
        <w:tc>
          <w:tcPr>
            <w:tcW w:w="9110" w:type="dxa"/>
            <w:gridSpan w:val="2"/>
          </w:tcPr>
          <w:p w14:paraId="25D61712" w14:textId="141BB284" w:rsidR="00CF730F" w:rsidRPr="0053695F" w:rsidRDefault="00CF730F" w:rsidP="00CF730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Mortalidad por hemorragia tras el diagnóstico de ETEV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CF730F" w14:paraId="56D00972" w14:textId="77777777" w:rsidTr="0069766B">
        <w:tc>
          <w:tcPr>
            <w:tcW w:w="9110" w:type="dxa"/>
            <w:gridSpan w:val="2"/>
          </w:tcPr>
          <w:p w14:paraId="294F006C" w14:textId="5BCF8EE1" w:rsidR="00CF730F" w:rsidRPr="002A3DDD" w:rsidRDefault="00CF730F" w:rsidP="00CF730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 xml:space="preserve">Número de pacientes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que fallecen en el primer mes tras diagnóstico de 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 xml:space="preserve">ETEV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atribuida a hemorragia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 xml:space="preserve">/ Número total de pacientes con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diagnóstico de ETEV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 xml:space="preserve"> X 100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CF730F" w14:paraId="616BC53E" w14:textId="77777777" w:rsidTr="0069766B">
        <w:tc>
          <w:tcPr>
            <w:tcW w:w="9110" w:type="dxa"/>
            <w:gridSpan w:val="2"/>
          </w:tcPr>
          <w:p w14:paraId="06074EEE" w14:textId="193CDBE4" w:rsidR="00CF730F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Resultado.</w:t>
            </w:r>
          </w:p>
        </w:tc>
      </w:tr>
      <w:tr w:rsidR="00CF730F" w14:paraId="379C2995" w14:textId="77777777" w:rsidTr="0069766B">
        <w:tc>
          <w:tcPr>
            <w:tcW w:w="9110" w:type="dxa"/>
            <w:gridSpan w:val="2"/>
          </w:tcPr>
          <w:p w14:paraId="7E7AD1FB" w14:textId="77777777" w:rsidR="00CF730F" w:rsidRPr="000A34A6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0A34A6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6A879E20" w14:textId="0B101492" w:rsidR="00CF730F" w:rsidRPr="000A34A6" w:rsidRDefault="00CF730F" w:rsidP="00CF730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 xml:space="preserve">Se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considera la tasa en los primeros tres meses tras el diagnóstico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  <w:p w14:paraId="6FCA1BDF" w14:textId="77777777" w:rsidR="00CF730F" w:rsidRPr="000F221B" w:rsidRDefault="00CF730F" w:rsidP="0069766B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CF730F" w14:paraId="3774E934" w14:textId="77777777" w:rsidTr="0069766B">
        <w:tc>
          <w:tcPr>
            <w:tcW w:w="9110" w:type="dxa"/>
            <w:gridSpan w:val="2"/>
          </w:tcPr>
          <w:p w14:paraId="7CF3FE6F" w14:textId="5BCF23D6" w:rsidR="00CF730F" w:rsidRPr="0053695F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&lt;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1%</w:t>
            </w:r>
          </w:p>
        </w:tc>
      </w:tr>
      <w:tr w:rsidR="00CF730F" w14:paraId="307D82E3" w14:textId="77777777" w:rsidTr="0069766B">
        <w:tc>
          <w:tcPr>
            <w:tcW w:w="9110" w:type="dxa"/>
            <w:gridSpan w:val="2"/>
          </w:tcPr>
          <w:p w14:paraId="1B23338E" w14:textId="77777777" w:rsidR="00CF730F" w:rsidRPr="003673A7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CF730F" w:rsidRPr="00DC62AE" w14:paraId="285C083C" w14:textId="77777777" w:rsidTr="0069766B">
        <w:tc>
          <w:tcPr>
            <w:tcW w:w="9110" w:type="dxa"/>
            <w:gridSpan w:val="2"/>
          </w:tcPr>
          <w:p w14:paraId="5A13100F" w14:textId="2F21695E" w:rsidR="00CF730F" w:rsidRPr="00DC62AE" w:rsidRDefault="00CF730F" w:rsidP="0069766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273821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"10.1016/j.thromres.2014.07.002", "ISSN" : "00493848", "author" : [ { "dropping-particle" : "", "family" : "Tagalakis", "given" : "Vicky", "non-dropping-particle" : "", "parse-names" : false, "suffix" : "" }, { "dropping-particle" : "", "family" : "Patenaude", "given" : "Val\u00e9rie", "non-dropping-particle" : "", "parse-names" : false, "suffix" : "" }, { "dropping-particle" : "", "family" : "Kahn", "given" : "Susan R.", "non-dropping-particle" : "", "parse-names" : false, "suffix" : "" }, { "dropping-particle" : "", "family" : "Suissa", "given" : "Samy", "non-dropping-particle" : "", "parse-names" : false, "suffix" : "" } ], "container-title" : "Thrombosis Research", "id" : "ITEM-1", "issue" : "4", "issued" : { "date-parts" : [ [ "2014", "10" ] ] }, "page" : "795-802", "title" : "Treatment patterns of venous thromboembolism in a real-world population: The Q-VTE study cohort", "type" : "article-journal", "volume" : "134" }, "uris" : [ "http://www.mendeley.com/documents/?uuid=5f71ea83-0d14-4274-b78a-64803c80cf7e" ] } ], "mendeley" : { "formattedCitation" : "(4)", "plainTextFormattedCitation" : "(4)", "previouslyFormattedCitation" : "(4)"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Pr="00CF730F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(4)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1A898C48" w14:textId="77777777" w:rsidR="00C55EBE" w:rsidRDefault="009D2198">
      <w:pPr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ETEV: enfermedad tromboembó</w:t>
      </w:r>
      <w:r w:rsidR="00FC0DAD">
        <w:rPr>
          <w:rFonts w:ascii="Arial Unicode MS" w:eastAsia="Arial Unicode MS" w:hAnsi="Arial Unicode MS" w:cs="Arial Unicode MS"/>
          <w:lang w:val="es-ES_tradnl"/>
        </w:rPr>
        <w:t>lica venosa.</w:t>
      </w:r>
    </w:p>
    <w:p w14:paraId="57C62095" w14:textId="77777777" w:rsidR="00C55EBE" w:rsidRDefault="00C55EBE">
      <w:pPr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br w:type="page"/>
      </w:r>
    </w:p>
    <w:p w14:paraId="3928CC25" w14:textId="77777777" w:rsidR="00C55EBE" w:rsidRPr="00C55EBE" w:rsidRDefault="00C55EBE" w:rsidP="00C55EBE">
      <w:pPr>
        <w:widowControl w:val="0"/>
        <w:autoSpaceDE w:val="0"/>
        <w:autoSpaceDN w:val="0"/>
        <w:adjustRightInd w:val="0"/>
        <w:spacing w:line="480" w:lineRule="auto"/>
        <w:rPr>
          <w:rFonts w:ascii="Arial Unicode MS" w:eastAsia="Arial Unicode MS" w:hAnsi="Arial Unicode MS" w:cs="Arial Unicode MS"/>
          <w:b/>
          <w:lang w:val="es-ES_tradnl"/>
        </w:rPr>
      </w:pPr>
      <w:r w:rsidRPr="00C55EBE">
        <w:rPr>
          <w:rFonts w:ascii="Arial Unicode MS" w:eastAsia="Arial Unicode MS" w:hAnsi="Arial Unicode MS" w:cs="Arial Unicode MS"/>
          <w:b/>
          <w:lang w:val="es-ES_tradnl"/>
        </w:rPr>
        <w:lastRenderedPageBreak/>
        <w:t>ACTIVACIÓN DEL PACIENTE</w:t>
      </w:r>
    </w:p>
    <w:p w14:paraId="2D1D398D" w14:textId="40BBA8B6" w:rsidR="008928F9" w:rsidRPr="00C55EBE" w:rsidRDefault="00C55EBE" w:rsidP="00C55EBE">
      <w:pPr>
        <w:widowControl w:val="0"/>
        <w:autoSpaceDE w:val="0"/>
        <w:autoSpaceDN w:val="0"/>
        <w:adjustRightInd w:val="0"/>
        <w:spacing w:line="480" w:lineRule="auto"/>
        <w:rPr>
          <w:rFonts w:ascii="Arial Unicode MS" w:eastAsia="Arial Unicode MS" w:hAnsi="Arial Unicode MS" w:cs="Arial Unicode MS"/>
          <w:lang w:val="es-ES_tradnl"/>
        </w:rPr>
      </w:pPr>
      <w:r w:rsidRPr="00C55EBE">
        <w:rPr>
          <w:rFonts w:ascii="Arial Unicode MS" w:eastAsia="Arial Unicode MS" w:hAnsi="Arial Unicode MS" w:cs="Arial Unicode MS"/>
          <w:lang w:val="es-ES_tradnl"/>
        </w:rPr>
        <w:t xml:space="preserve"> La implicación del paciente en su autocuidado es un factor decisivo del éxito terapéutico y minimiza los</w:t>
      </w:r>
      <w:r>
        <w:rPr>
          <w:rFonts w:ascii="Arial Unicode MS" w:eastAsia="Arial Unicode MS" w:hAnsi="Arial Unicode MS" w:cs="Arial Unicode MS"/>
          <w:lang w:val="es-ES_tradnl"/>
        </w:rPr>
        <w:t xml:space="preserve"> </w:t>
      </w:r>
      <w:r w:rsidRPr="00C55EBE">
        <w:rPr>
          <w:rFonts w:ascii="Arial Unicode MS" w:eastAsia="Arial Unicode MS" w:hAnsi="Arial Unicode MS" w:cs="Arial Unicode MS"/>
          <w:lang w:val="es-ES_tradnl"/>
        </w:rPr>
        <w:t>riesgos asociados a los tratamientos. Por esta razón, una adecuada pauta terapéutica incluye la activación</w:t>
      </w:r>
      <w:r>
        <w:rPr>
          <w:rFonts w:ascii="Arial Unicode MS" w:eastAsia="Arial Unicode MS" w:hAnsi="Arial Unicode MS" w:cs="Arial Unicode MS"/>
          <w:lang w:val="es-ES_tradnl"/>
        </w:rPr>
        <w:t xml:space="preserve"> del paciente </w:t>
      </w:r>
      <w:r w:rsidRPr="00C55EBE">
        <w:rPr>
          <w:rFonts w:ascii="Arial Unicode MS" w:eastAsia="Arial Unicode MS" w:hAnsi="Arial Unicode MS" w:cs="Arial Unicode MS"/>
          <w:lang w:val="es-ES_tradnl"/>
        </w:rPr>
        <w:t>capacitándole para afrontar situaciones cotidianas y el empleo correcto de la medicación,</w:t>
      </w:r>
      <w:r>
        <w:rPr>
          <w:rFonts w:ascii="Arial Unicode MS" w:eastAsia="Arial Unicode MS" w:hAnsi="Arial Unicode MS" w:cs="Arial Unicode MS"/>
          <w:lang w:val="es-ES_tradnl"/>
        </w:rPr>
        <w:t xml:space="preserve"> </w:t>
      </w:r>
      <w:r w:rsidRPr="00C55EBE">
        <w:rPr>
          <w:rFonts w:ascii="Arial Unicode MS" w:eastAsia="Arial Unicode MS" w:hAnsi="Arial Unicode MS" w:cs="Arial Unicode MS"/>
          <w:lang w:val="es-ES_tradnl"/>
        </w:rPr>
        <w:t>incluyendo persistencia y adherencia al tratamiento. Los siguientes indicadores reflejan en qué medida se</w:t>
      </w:r>
      <w:r>
        <w:rPr>
          <w:rFonts w:ascii="Arial Unicode MS" w:eastAsia="Arial Unicode MS" w:hAnsi="Arial Unicode MS" w:cs="Arial Unicode MS"/>
          <w:lang w:val="es-ES_tradnl"/>
        </w:rPr>
        <w:t xml:space="preserve"> </w:t>
      </w:r>
      <w:r w:rsidRPr="00C55EBE">
        <w:rPr>
          <w:rFonts w:ascii="Arial Unicode MS" w:eastAsia="Arial Unicode MS" w:hAnsi="Arial Unicode MS" w:cs="Arial Unicode MS"/>
          <w:lang w:val="es-ES_tradnl"/>
        </w:rPr>
        <w:t>logran estos objetivos.</w:t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8928F9" w14:paraId="06520A5B" w14:textId="77777777" w:rsidTr="008928F9">
        <w:tc>
          <w:tcPr>
            <w:tcW w:w="7857" w:type="dxa"/>
          </w:tcPr>
          <w:p w14:paraId="5535A319" w14:textId="3C77F66A" w:rsidR="008928F9" w:rsidRPr="00376690" w:rsidRDefault="008928F9" w:rsidP="000A3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0A34A6"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Estratificación del riesgo hemorrágico de los pacientes atendidos.</w:t>
            </w:r>
          </w:p>
        </w:tc>
        <w:tc>
          <w:tcPr>
            <w:tcW w:w="1253" w:type="dxa"/>
          </w:tcPr>
          <w:p w14:paraId="05BEDDDD" w14:textId="6D7D7F5C" w:rsidR="008928F9" w:rsidRDefault="008928F9" w:rsidP="008928F9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AC0</w:t>
            </w:r>
            <w:r w:rsidR="000A34A6">
              <w:rPr>
                <w:rFonts w:ascii="Arial Unicode MS" w:eastAsia="Arial Unicode MS" w:hAnsi="Arial Unicode MS" w:cs="Arial Unicode MS"/>
                <w:b/>
                <w:lang w:val="es-ES_tradnl"/>
              </w:rPr>
              <w:t>1</w:t>
            </w:r>
          </w:p>
        </w:tc>
      </w:tr>
      <w:tr w:rsidR="008928F9" w14:paraId="5A4DF0EC" w14:textId="77777777" w:rsidTr="008928F9">
        <w:tc>
          <w:tcPr>
            <w:tcW w:w="9110" w:type="dxa"/>
            <w:gridSpan w:val="2"/>
          </w:tcPr>
          <w:p w14:paraId="1463F8D6" w14:textId="4C1B6732" w:rsidR="008928F9" w:rsidRPr="0053695F" w:rsidRDefault="008928F9" w:rsidP="000A3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0A34A6" w:rsidRPr="000A34A6">
              <w:rPr>
                <w:rFonts w:ascii="Arial Unicode MS" w:eastAsia="Arial Unicode MS" w:hAnsi="Arial Unicode MS" w:cs="Arial Unicode MS"/>
                <w:lang w:val="es-ES_tradnl"/>
              </w:rPr>
              <w:t>Las guías de práctica clínica recomiendan valorar el riesgo hemorrágico en los</w:t>
            </w:r>
            <w:r w:rsidR="000A34A6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0A34A6" w:rsidRPr="000A34A6">
              <w:rPr>
                <w:rFonts w:ascii="Arial Unicode MS" w:eastAsia="Arial Unicode MS" w:hAnsi="Arial Unicode MS" w:cs="Arial Unicode MS"/>
                <w:lang w:val="es-ES_tradnl"/>
              </w:rPr>
              <w:t>pacientes anticoagulados.</w:t>
            </w:r>
          </w:p>
        </w:tc>
      </w:tr>
      <w:tr w:rsidR="008928F9" w14:paraId="28685F17" w14:textId="77777777" w:rsidTr="008928F9">
        <w:tc>
          <w:tcPr>
            <w:tcW w:w="9110" w:type="dxa"/>
            <w:gridSpan w:val="2"/>
          </w:tcPr>
          <w:p w14:paraId="7B207D00" w14:textId="4BBF52A8" w:rsidR="008928F9" w:rsidRPr="002A3DDD" w:rsidRDefault="008928F9" w:rsidP="000A3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0A34A6" w:rsidRPr="000A34A6">
              <w:rPr>
                <w:rFonts w:ascii="Arial Unicode MS" w:eastAsia="Arial Unicode MS" w:hAnsi="Arial Unicode MS" w:cs="Arial Unicode MS"/>
                <w:lang w:val="es-ES_tradnl"/>
              </w:rPr>
              <w:t>Número de pacientes con ETEV registrados en el centro con estratificación del</w:t>
            </w:r>
            <w:r w:rsidR="000A34A6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0A34A6" w:rsidRPr="000A34A6">
              <w:rPr>
                <w:rFonts w:ascii="Arial Unicode MS" w:eastAsia="Arial Unicode MS" w:hAnsi="Arial Unicode MS" w:cs="Arial Unicode MS"/>
                <w:lang w:val="es-ES_tradnl"/>
              </w:rPr>
              <w:t>riesgo hemorrágico mediante escala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>/ Número total de pacientes con ETEV atendidos en el centro X 100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8928F9" w14:paraId="0024B377" w14:textId="77777777" w:rsidTr="008928F9">
        <w:tc>
          <w:tcPr>
            <w:tcW w:w="9110" w:type="dxa"/>
            <w:gridSpan w:val="2"/>
          </w:tcPr>
          <w:p w14:paraId="4714B305" w14:textId="77777777" w:rsidR="008928F9" w:rsidRDefault="008928F9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Proceso</w:t>
            </w:r>
          </w:p>
        </w:tc>
      </w:tr>
      <w:tr w:rsidR="008928F9" w14:paraId="25BA20A5" w14:textId="77777777" w:rsidTr="008928F9">
        <w:tc>
          <w:tcPr>
            <w:tcW w:w="9110" w:type="dxa"/>
            <w:gridSpan w:val="2"/>
          </w:tcPr>
          <w:p w14:paraId="1B059E3F" w14:textId="77777777" w:rsidR="008928F9" w:rsidRPr="000A34A6" w:rsidRDefault="008928F9" w:rsidP="000A3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0A34A6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761E4B09" w14:textId="039E0CF2" w:rsidR="008928F9" w:rsidRPr="000A34A6" w:rsidRDefault="008928F9" w:rsidP="000A3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>Se admite que en algunos casos para disponer de toda la información completa para realizar</w:t>
            </w:r>
            <w:r w:rsidR="000A34A6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>las escalas de riesgo es necesario realizar más de una visita.</w:t>
            </w:r>
          </w:p>
          <w:p w14:paraId="79455136" w14:textId="3BADE78D" w:rsidR="008928F9" w:rsidRPr="000A34A6" w:rsidRDefault="008928F9" w:rsidP="000A3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>Aunque no hay ninguna escala totalmente validad, se recomienda el empleo de alguna de</w:t>
            </w:r>
            <w:r w:rsidR="000A34A6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0A34A6">
              <w:rPr>
                <w:rFonts w:ascii="Arial Unicode MS" w:eastAsia="Arial Unicode MS" w:hAnsi="Arial Unicode MS" w:cs="Arial Unicode MS"/>
                <w:lang w:val="es-ES_tradnl"/>
              </w:rPr>
              <w:t>ellas en particular RIETE.</w:t>
            </w:r>
          </w:p>
          <w:p w14:paraId="7AB25029" w14:textId="734987BD" w:rsidR="008928F9" w:rsidRPr="000F221B" w:rsidRDefault="008928F9" w:rsidP="008928F9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8928F9" w14:paraId="6FD18617" w14:textId="77777777" w:rsidTr="008928F9">
        <w:tc>
          <w:tcPr>
            <w:tcW w:w="9110" w:type="dxa"/>
            <w:gridSpan w:val="2"/>
          </w:tcPr>
          <w:p w14:paraId="70831535" w14:textId="1E9CC16D" w:rsidR="008928F9" w:rsidRPr="0053695F" w:rsidRDefault="008928F9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&gt;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60%</w:t>
            </w:r>
          </w:p>
        </w:tc>
      </w:tr>
      <w:tr w:rsidR="008928F9" w14:paraId="556F6B98" w14:textId="77777777" w:rsidTr="008928F9">
        <w:tc>
          <w:tcPr>
            <w:tcW w:w="9110" w:type="dxa"/>
            <w:gridSpan w:val="2"/>
          </w:tcPr>
          <w:p w14:paraId="541219AA" w14:textId="77777777" w:rsidR="008928F9" w:rsidRPr="003673A7" w:rsidRDefault="008928F9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8928F9" w:rsidRPr="00DC62AE" w14:paraId="6CAE2DA0" w14:textId="77777777" w:rsidTr="008928F9">
        <w:tc>
          <w:tcPr>
            <w:tcW w:w="9110" w:type="dxa"/>
            <w:gridSpan w:val="2"/>
          </w:tcPr>
          <w:p w14:paraId="2E7F8215" w14:textId="0C05C2A1" w:rsidR="008928F9" w:rsidRPr="00DC62AE" w:rsidRDefault="008928F9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"10.1161/STROKEAHA.110.590257", "ISSN" : "0039-2499", "author" : [ { "dropping-particle" : "", "family" : "Lip", "given" : "G. Y. H.", "non-dropping-particle" : "", "parse-names" : false, "suffix" : "" }, { "dropping-particle" : "", "family" : "Frison", "given" : "L.", "non-dropping-particle" : "", "parse-names" : false, "suffix" : "" }, { "dropping-particle" : "", "family" : "Halperin", "given" : "J. L.", "non-dropping-particle" : "", "parse-names" : false, "suffix" : "" }, { "dropping-particle" : "", "family" : "Lane", "given" : "D. A.", "non-dropping-particle" : "", "parse-names" : false, "suffix" : "" } ], "container-title" : "Stroke", "id" : "ITEM-1", "issue" : "12", "issued" : { "date-parts" : [ [ "2010", "12", "1" ] ] }, "page" : "2731-2738", "title" : "Identifying Patients at High Risk for Stroke Despite Anticoagulation: A Comparison of Contemporary Stroke Risk Stratification Schemes in an Anticoagulated Atrial Fibrillation Cohort", "type" : "article-journal", "volume" : "41" }, "uris" : [ "http://www.mendeley.com/documents/?uuid=c8d25aef-f1e0-40ac-8db6-f4cac1f4491e" ] }, { "id" : "ITEM-2", "itemData" : { "DOI" : "10.1378/chest.09-1584", "ISSN" : "00123692", "author" : [ { "dropping-particle" : "", "family" : "Lip", "given" : "Gregory Y.H.", "non-dropping-particle" : "", "parse-names" : false, "suffix" : "" }, { "dropping-particle" : "", "family" : "Nieuwlaat", "given" : "Robby", "non-dropping-particle" : "", "parse-names" : false, "suffix" : "" }, { "dropping-particle" : "", "family" : "Pisters", "given" : "Ron", "non-dropping-particle" : "", "parse-names" : false, "suffix" : "" }, { "dropping-particle" : "", "family" : "Lane", "given" : "Deirdre A.", "non-dropping-particle" : "", "parse-names" : false, "suffix" : "" }, { "dropping-particle" : "", "family" : "Crijns", "given" : "Harry J.G.M.", "non-dropping-particle" : "", "parse-names" : false, "suffix" : "" } ], "container-title" : "Chest", "id" : "ITEM-2", "issue" : "2", "issued" : { "date-parts" : [ [ "2010", "2" ] ] }, "page" : "263-272", "title" : "Refining Clinical Risk Stratification for Predicting Stroke and Thromboembolism in Atrial Fibrillation Using a Novel Risk Factor-Based Approach", "type" : "article-journal", "volume" : "137" }, "uris" : [ "http://www.mendeley.com/documents/?uuid=d0418b0c-44e9-476e-877d-990fec28fdae" ] }, { "id" : "ITEM-3", "itemData" : { "DOI" : "10.1007/s11739-014-1073-8", "ISSN" : "1828-0447", "author" : [ { "dropping-particle" : "", "family" : "Piovella", "given" : "Chiara", "non-dropping-particle" : "", "parse-names" : false, "suffix" : "" }, { "dropping-particle" : "", "family" : "Dalla Valle", "given" : "Fabio", "non-dropping-particle" : "", "parse-names" : false, "suffix" : "" }, { "dropping-particle" : "", "family" : "Trujillo-Santos", "given" : "Javier", "non-dropping-particle" : "", "parse-names" : false, "suffix" : "" }, { "dropping-particle" : "", "family" : "Pesavento", "given" : "Raffaele", "non-dropping-particle" : "", "parse-names" : false, "suffix" : "" }, { "dropping-particle" : "", "family" : "L\u00f3pez", "given" : "Leonor", "non-dropping-particle" : "", "parse-names" : false, "suffix" : "" }, { "dropping-particle" : "", "family" : "Font", "given" : "Lloren\u00e7", "non-dropping-particle" : "", "parse-names" : false, "suffix" : "" }, { "dropping-particle" : "", "family" : "Valle", "given" : "Reina", "non-dropping-particle" : "", "parse-names" : false, "suffix" : "" }, { "dropping-particle" : "", "family" : "Nauffal", "given" : "Dolores", "non-dropping-particle" : "", "parse-names" : false, "suffix" : "" }, { "dropping-particle" : "", "family" : "Monreal", "given" : "Manuel", "non-dropping-particle" : "", "parse-names" : false, "suffix" : "" }, { "dropping-particle" : "", "family" : "Prandoni", "given" : "Paolo", "non-dropping-particle" : "", "parse-names" : false, "suffix" : "" } ], "container-title" : "Internal and Emergency Medicine", "id" : "ITEM-3", "issue" : "8", "issued" : { "date-parts" : [ [ "2014", "12", "17" ] ] }, "page" : "847-852", "title" : "Comparison of four scores to predict major bleeding in patients receiving anticoagulation for venous thromboembolism: findings from the RIETE registry", "type" : "article-journal", "volume" : "9" }, "uris" : [ "http://www.mendeley.com/documents/?uuid=f734541b-ca5c-4589-be50-5e565db33272" ] }, { "id" : "ITEM-4", "itemData" : { "DOI" : "10.1093/eurheartj/eht134", "ISSN" : "0195-668X", "author" : [ { "dropping-particle" : "", "family" : "Heidbuchel", "given" : "H.", "non-dropping-particle" : "", "parse-names" : false, "suffix" : "" }, { "dropping-particle" : "", "family" : "Verhamme", "given" : "P.", "non-dropping-particle" : "", "parse-names" : false, "suffix" : "" }, { "dropping-particle" : "", "family" : "Alings", "given" : "M.", "non-dropping-particle" : "", "parse-names" : false, "suffix" : "" }, { "dropping-particle" : "", "family" : "Antz", "given" : "M.", "non-dropping-particle" : "", "parse-names" : false, "suffix" : "" }, { "dropping-particle" : "", "family" : "Hacke", "given" : "W.", "non-dropping-particle" : "", "parse-names" : false, "suffix" : "" }, { "dropping-particle" : "", "family" : "Oldgren", "given" : "J.", "non-dropping-particle" : "", "parse-names" : false, "suffix" : "" }, { "dropping-particle" : "", "family" : "Sinnaeve", "given" : "P.", "non-dropping-particle" : "", "parse-names" : false, "suffix" : "" }, { "dropping-particle" : "", "family" : "Camm", "given" : "A. J.", "non-dropping-particle" : "", "parse-names" : false, "suffix" : "" }, { "dropping-particle" : "", "family" : "Kirchhof", "given" : "P.", "non-dropping-particle" : "", "parse-names" : false, "suffix" : "" } ], "container-title" : "European Heart Journal", "id" : "ITEM-4", "issue" : "27", "issued" : { "date-parts" : [ [ "2013", "7", "1" ] ] }, "page" : "2094-2106", "title" : "EHRA Practical Guide on the use of new oral anticoagulants in patients with non-valvular atrial fibrillation: executive summary", "type" : "article-journal", "volume" : "34" }, "uris" : [ "http://www.mendeley.com/documents/?uuid=1fa89bb7-bf24-40df-9d5c-6852233fcb7f" ] } ], "mendeley" : { "formattedCitation" : "(11\u201314)", "plainTextFormattedCitation" : "(11\u201314)", "previouslyFormattedCitation" : "(11\u201314)"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A345CA"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(11–14)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37637E28" w14:textId="71083B54" w:rsidR="005F621B" w:rsidRDefault="009D2198">
      <w:pPr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ETEV: enfermedad tromboembó</w:t>
      </w:r>
      <w:r w:rsidR="003A4F83">
        <w:rPr>
          <w:rFonts w:ascii="Arial Unicode MS" w:eastAsia="Arial Unicode MS" w:hAnsi="Arial Unicode MS" w:cs="Arial Unicode MS"/>
          <w:lang w:val="es-ES_tradnl"/>
        </w:rPr>
        <w:t>lica venosa</w:t>
      </w:r>
      <w:r w:rsidR="005F7774">
        <w:rPr>
          <w:rFonts w:ascii="Arial Unicode MS" w:eastAsia="Arial Unicode MS" w:hAnsi="Arial Unicode MS" w:cs="Arial Unicode MS"/>
          <w:lang w:val="es-ES_tradnl"/>
        </w:rPr>
        <w:t>.</w:t>
      </w:r>
      <w:r w:rsidR="005F621B">
        <w:rPr>
          <w:rFonts w:ascii="Arial Unicode MS" w:eastAsia="Arial Unicode MS" w:hAnsi="Arial Unicode MS" w:cs="Arial Unicode MS"/>
          <w:b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5F621B" w14:paraId="0698D8DE" w14:textId="77777777" w:rsidTr="008928F9">
        <w:tc>
          <w:tcPr>
            <w:tcW w:w="7857" w:type="dxa"/>
          </w:tcPr>
          <w:p w14:paraId="7EEB948D" w14:textId="422920BE" w:rsidR="005F621B" w:rsidRPr="00376690" w:rsidRDefault="005F621B" w:rsidP="005F621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Adecuación del Informe de Alta.</w:t>
            </w:r>
          </w:p>
        </w:tc>
        <w:tc>
          <w:tcPr>
            <w:tcW w:w="1253" w:type="dxa"/>
          </w:tcPr>
          <w:p w14:paraId="2EAEE520" w14:textId="4B1160E7" w:rsidR="005F621B" w:rsidRDefault="005F621B" w:rsidP="008928F9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AC02</w:t>
            </w:r>
          </w:p>
        </w:tc>
      </w:tr>
      <w:tr w:rsidR="005F621B" w14:paraId="78C107CE" w14:textId="77777777" w:rsidTr="008928F9">
        <w:tc>
          <w:tcPr>
            <w:tcW w:w="9110" w:type="dxa"/>
            <w:gridSpan w:val="2"/>
          </w:tcPr>
          <w:p w14:paraId="30C460C4" w14:textId="24FA6F3A" w:rsidR="005F621B" w:rsidRPr="0053695F" w:rsidRDefault="005F621B" w:rsidP="005F621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5F621B">
              <w:rPr>
                <w:rFonts w:ascii="Arial Unicode MS" w:eastAsia="Arial Unicode MS" w:hAnsi="Arial Unicode MS" w:cs="Arial Unicode MS"/>
                <w:lang w:val="es-ES_tradnl"/>
              </w:rPr>
              <w:t>Interpretar si el episodio trombótico ha sido secundario a alguna causa o no,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5F621B">
              <w:rPr>
                <w:rFonts w:ascii="Arial Unicode MS" w:eastAsia="Arial Unicode MS" w:hAnsi="Arial Unicode MS" w:cs="Arial Unicode MS"/>
                <w:lang w:val="es-ES_tradnl"/>
              </w:rPr>
              <w:t>conlleva diferente duración del tratamiento anticoagulante, por lo que es imprescindible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5F621B">
              <w:rPr>
                <w:rFonts w:ascii="Arial Unicode MS" w:eastAsia="Arial Unicode MS" w:hAnsi="Arial Unicode MS" w:cs="Arial Unicode MS"/>
                <w:lang w:val="es-ES_tradnl"/>
              </w:rPr>
              <w:t>tratar de identificar y registrar el factor causal (inmovilización, trombofilia previa, cirugía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5F621B">
              <w:rPr>
                <w:rFonts w:ascii="Arial Unicode MS" w:eastAsia="Arial Unicode MS" w:hAnsi="Arial Unicode MS" w:cs="Arial Unicode MS"/>
                <w:lang w:val="es-ES_tradnl"/>
              </w:rPr>
              <w:t>previa, neoplasia, viajes prolongados, anticonceptivos orales u otros tratamiento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5F621B">
              <w:rPr>
                <w:rFonts w:ascii="Arial Unicode MS" w:eastAsia="Arial Unicode MS" w:hAnsi="Arial Unicode MS" w:cs="Arial Unicode MS"/>
                <w:lang w:val="es-ES_tradnl"/>
              </w:rPr>
              <w:t>hormonales y embarazo)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5F621B" w14:paraId="07E032A9" w14:textId="77777777" w:rsidTr="008928F9">
        <w:tc>
          <w:tcPr>
            <w:tcW w:w="9110" w:type="dxa"/>
            <w:gridSpan w:val="2"/>
          </w:tcPr>
          <w:p w14:paraId="20556A6A" w14:textId="2E5426B0" w:rsidR="005F621B" w:rsidRPr="002A3DDD" w:rsidRDefault="005F621B" w:rsidP="005F621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 xml:space="preserve">Número de pacientes con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diagnóstico de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 xml:space="preserve">ETEV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en tratamiento en el centro en quienes se ha registrado como idiopática o secundaria en el informe de alta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>/ Número total de pacientes con ETEV atendidos en el centro X 100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5F621B" w14:paraId="216BAED0" w14:textId="77777777" w:rsidTr="008928F9">
        <w:tc>
          <w:tcPr>
            <w:tcW w:w="9110" w:type="dxa"/>
            <w:gridSpan w:val="2"/>
          </w:tcPr>
          <w:p w14:paraId="3F04422E" w14:textId="77777777" w:rsidR="005F621B" w:rsidRDefault="005F621B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Proceso</w:t>
            </w:r>
          </w:p>
        </w:tc>
      </w:tr>
      <w:tr w:rsidR="005F621B" w14:paraId="72F956D7" w14:textId="77777777" w:rsidTr="008928F9">
        <w:tc>
          <w:tcPr>
            <w:tcW w:w="9110" w:type="dxa"/>
            <w:gridSpan w:val="2"/>
          </w:tcPr>
          <w:p w14:paraId="3B1E1BB5" w14:textId="77777777" w:rsidR="005F621B" w:rsidRPr="00B86E80" w:rsidRDefault="005F621B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B86E80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0D19C6CC" w14:textId="391428AF" w:rsidR="005F621B" w:rsidRDefault="005F621B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lang w:val="es-ES_tradnl"/>
              </w:rPr>
              <w:t>Determinar si ha habido algún factor causal ayuda a determinar el tiempo de tratamiento de ese paciente</w:t>
            </w:r>
            <w:r w:rsidRPr="00F76EA0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  <w:p w14:paraId="30EC43FF" w14:textId="77777777" w:rsidR="005F621B" w:rsidRPr="000F221B" w:rsidRDefault="005F621B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5F621B" w14:paraId="320209F0" w14:textId="77777777" w:rsidTr="008928F9">
        <w:tc>
          <w:tcPr>
            <w:tcW w:w="9110" w:type="dxa"/>
            <w:gridSpan w:val="2"/>
          </w:tcPr>
          <w:p w14:paraId="628561B3" w14:textId="696B5B8F" w:rsidR="005F621B" w:rsidRPr="0053695F" w:rsidRDefault="005F621B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≥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97%</w:t>
            </w:r>
          </w:p>
        </w:tc>
      </w:tr>
      <w:tr w:rsidR="005F621B" w14:paraId="33591B62" w14:textId="77777777" w:rsidTr="008928F9">
        <w:tc>
          <w:tcPr>
            <w:tcW w:w="9110" w:type="dxa"/>
            <w:gridSpan w:val="2"/>
          </w:tcPr>
          <w:p w14:paraId="134403F9" w14:textId="77777777" w:rsidR="005F621B" w:rsidRPr="003673A7" w:rsidRDefault="005F621B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5F621B" w:rsidRPr="00DC62AE" w14:paraId="48A4A0DF" w14:textId="77777777" w:rsidTr="008928F9">
        <w:tc>
          <w:tcPr>
            <w:tcW w:w="9110" w:type="dxa"/>
            <w:gridSpan w:val="2"/>
          </w:tcPr>
          <w:p w14:paraId="7C7C53B7" w14:textId="7818C786" w:rsidR="005F621B" w:rsidRPr="00DC62AE" w:rsidRDefault="005F621B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"10.1161/CIRCULATIONAHA.112.102814", "ISSN" : "0009-7322", "author" : [ { "dropping-particle" : "", "family" : "White", "given" : "R. H.", "non-dropping-particle" : "", "parse-names" : false, "suffix" : "" } ], "container-title" : "Circulation", "id" : "ITEM-1", "issue" : "17", "issued" : { "date-parts" : [ [ "2012", "5", "1" ] ] }, "page" : "2051-2053", "title" : "Identifying Risk Factors for Venous Thromboembolism", "type" : "article-journal", "volume" : "125" }, "uris" : [ "http://www.mendeley.com/documents/?uuid=da8ab195-d19a-4225-9b77-d27490e5ccac" ] } ], "mendeley" : { "formattedCitation" : "(15)", "plainTextFormattedCitation" : "(15)", "previouslyFormattedCitation" : "(15)"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A345CA"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(15)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74C7EAC4" w14:textId="5F28E47E" w:rsidR="00B86E80" w:rsidRDefault="009D2198">
      <w:pPr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ETEV: enfermedad tromboembó</w:t>
      </w:r>
      <w:r w:rsidR="003A4F83">
        <w:rPr>
          <w:rFonts w:ascii="Arial Unicode MS" w:eastAsia="Arial Unicode MS" w:hAnsi="Arial Unicode MS" w:cs="Arial Unicode MS"/>
          <w:lang w:val="es-ES_tradnl"/>
        </w:rPr>
        <w:t>lica venosa.</w:t>
      </w:r>
      <w:r w:rsidR="00B86E80">
        <w:rPr>
          <w:rFonts w:ascii="Arial Unicode MS" w:eastAsia="Arial Unicode MS" w:hAnsi="Arial Unicode MS" w:cs="Arial Unicode MS"/>
          <w:b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B86E80" w14:paraId="311EADCC" w14:textId="77777777" w:rsidTr="008928F9">
        <w:tc>
          <w:tcPr>
            <w:tcW w:w="7857" w:type="dxa"/>
          </w:tcPr>
          <w:p w14:paraId="34865E7C" w14:textId="2D9B8980" w:rsidR="00B86E80" w:rsidRPr="00376690" w:rsidRDefault="00B86E80" w:rsidP="00B86E8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Indicador de Seguimiento.</w:t>
            </w:r>
          </w:p>
        </w:tc>
        <w:tc>
          <w:tcPr>
            <w:tcW w:w="1253" w:type="dxa"/>
          </w:tcPr>
          <w:p w14:paraId="21E38980" w14:textId="7CEACF6D" w:rsidR="00B86E80" w:rsidRDefault="00B86E80" w:rsidP="008928F9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AC03</w:t>
            </w:r>
          </w:p>
        </w:tc>
      </w:tr>
      <w:tr w:rsidR="00B86E80" w14:paraId="31B9DD37" w14:textId="77777777" w:rsidTr="008928F9">
        <w:tc>
          <w:tcPr>
            <w:tcW w:w="9110" w:type="dxa"/>
            <w:gridSpan w:val="2"/>
          </w:tcPr>
          <w:p w14:paraId="00FE2ABA" w14:textId="7F9359C4" w:rsidR="00B86E80" w:rsidRPr="0053695F" w:rsidRDefault="00B86E80" w:rsidP="00B86E8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>El seguimiento de los pacientes con ETEV se recomienda por la tasa de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>complicaciones tanto hemorrágicas como recurrencias tromboembólicas.</w:t>
            </w:r>
          </w:p>
        </w:tc>
      </w:tr>
      <w:tr w:rsidR="00B86E80" w14:paraId="36F5D0E1" w14:textId="77777777" w:rsidTr="008928F9">
        <w:tc>
          <w:tcPr>
            <w:tcW w:w="9110" w:type="dxa"/>
            <w:gridSpan w:val="2"/>
          </w:tcPr>
          <w:p w14:paraId="426850F0" w14:textId="418CD950" w:rsidR="00B86E80" w:rsidRPr="002A3DDD" w:rsidRDefault="00B86E80" w:rsidP="00B86E8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>Número de pacientes con ETEV a los que se les indica un seguimiento específico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>/ Número total de pacientes con ETEV atendidos en el centro X 100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B86E80" w14:paraId="36F5D2FF" w14:textId="77777777" w:rsidTr="008928F9">
        <w:tc>
          <w:tcPr>
            <w:tcW w:w="9110" w:type="dxa"/>
            <w:gridSpan w:val="2"/>
          </w:tcPr>
          <w:p w14:paraId="0F5B270D" w14:textId="69C66646" w:rsidR="00B86E80" w:rsidRDefault="00B86E80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Proceso</w:t>
            </w:r>
          </w:p>
        </w:tc>
      </w:tr>
      <w:tr w:rsidR="00B86E80" w14:paraId="0D23CF32" w14:textId="77777777" w:rsidTr="008928F9">
        <w:tc>
          <w:tcPr>
            <w:tcW w:w="9110" w:type="dxa"/>
            <w:gridSpan w:val="2"/>
          </w:tcPr>
          <w:p w14:paraId="0FAC6019" w14:textId="77777777" w:rsidR="00B86E80" w:rsidRPr="00B86E80" w:rsidRDefault="00B86E80" w:rsidP="00B86E8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B86E80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62EF624A" w14:textId="51297763" w:rsidR="00B86E80" w:rsidRDefault="00B86E80" w:rsidP="00B86E8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>Dado que la duración del tratamiento no es indefinida en muchos pacientes se recomienda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>un seguimiento en una unidad específica para decidir duración y valorar posibles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B86E80">
              <w:rPr>
                <w:rFonts w:ascii="Arial Unicode MS" w:eastAsia="Arial Unicode MS" w:hAnsi="Arial Unicode MS" w:cs="Arial Unicode MS"/>
                <w:lang w:val="es-ES_tradnl"/>
              </w:rPr>
              <w:t>complicaciones</w:t>
            </w:r>
            <w:r w:rsidRPr="00F76EA0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  <w:p w14:paraId="149AAE77" w14:textId="77777777" w:rsidR="00B86E80" w:rsidRPr="000F221B" w:rsidRDefault="00B86E80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B86E80" w14:paraId="213EE9EF" w14:textId="77777777" w:rsidTr="008928F9">
        <w:tc>
          <w:tcPr>
            <w:tcW w:w="9110" w:type="dxa"/>
            <w:gridSpan w:val="2"/>
          </w:tcPr>
          <w:p w14:paraId="31D05AFA" w14:textId="090AF8D2" w:rsidR="00B86E80" w:rsidRPr="0053695F" w:rsidRDefault="00B86E80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≥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95%</w:t>
            </w:r>
          </w:p>
        </w:tc>
      </w:tr>
      <w:tr w:rsidR="00B86E80" w14:paraId="1796E8A6" w14:textId="77777777" w:rsidTr="008928F9">
        <w:tc>
          <w:tcPr>
            <w:tcW w:w="9110" w:type="dxa"/>
            <w:gridSpan w:val="2"/>
          </w:tcPr>
          <w:p w14:paraId="05A149BF" w14:textId="77777777" w:rsidR="00B86E80" w:rsidRPr="003673A7" w:rsidRDefault="00B86E80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B86E80" w:rsidRPr="00DC62AE" w14:paraId="1521D9E8" w14:textId="77777777" w:rsidTr="008928F9">
        <w:tc>
          <w:tcPr>
            <w:tcW w:w="9110" w:type="dxa"/>
            <w:gridSpan w:val="2"/>
          </w:tcPr>
          <w:p w14:paraId="1367EDFE" w14:textId="0A92E224" w:rsidR="00B86E80" w:rsidRPr="00DC62AE" w:rsidRDefault="00B86E80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"10.1001/jama.2014.65", "ISSN" : "0098-7484", "author" : [ { "dropping-particle" : "", "family" : "Wells", "given" : "Philip S.", "non-dropping-particle" : "", "parse-names" : false, "suffix" : "" }, { "dropping-particle" : "", "family" : "Forgie", "given" : "Melissa A.", "non-dropping-particle" : "", "parse-names" : false, "suffix" : "" }, { "dropping-particle" : "", "family" : "Rodger", "given" : "Marc A.", "non-dropping-particle" : "", "parse-names" : false, "suffix" : "" } ], "container-title" : "JAMA", "id" : "ITEM-1", "issue" : "7", "issued" : { "date-parts" : [ [ "2014", "2", "19" ] ] }, "page" : "717", "title" : "Treatment of Venous Thromboembolism", "type" : "article-journal", "volume" : "311" }, "uris" : [ "http://www.mendeley.com/documents/?uuid=4304d3db-eef8-4d95-9291-c31990c6a666" ] }, { "id" : "ITEM-2", "itemData" : { "DOI" : "10.1161/CIRCULATIONAHA.112.102814", "ISSN" : "0009-7322", "author" : [ { "dropping-particle" : "", "family" : "White", "given" : "R. H.", "non-dropping-particle" : "", "parse-names" : false, "suffix" : "" } ], "container-title" : "Circulation", "id" : "ITEM-2", "issue" : "17", "issued" : { "date-parts" : [ [ "2012", "5", "1" ] ] }, "page" : "2051-2053", "title" : "Identifying Risk Factors for Venous Thromboembolism", "type" : "article-journal", "volume" : "125" }, "uris" : [ "http://www.mendeley.com/documents/?uuid=da8ab195-d19a-4225-9b77-d27490e5ccac" ] } ], "mendeley" : { "formattedCitation" : "(10,15)", "plainTextFormattedCitation" : "(10,15)", "previouslyFormattedCitation" : "(10,15)"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A345CA"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(10,15)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0B361593" w14:textId="28C6073E" w:rsidR="00F76EA0" w:rsidRDefault="009D2198">
      <w:pPr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ETEV: enfermedad tromboembó</w:t>
      </w:r>
      <w:r w:rsidR="003A4F83">
        <w:rPr>
          <w:rFonts w:ascii="Arial Unicode MS" w:eastAsia="Arial Unicode MS" w:hAnsi="Arial Unicode MS" w:cs="Arial Unicode MS"/>
          <w:lang w:val="es-ES_tradnl"/>
        </w:rPr>
        <w:t>lica venosa.</w:t>
      </w:r>
      <w:r w:rsidR="00F76EA0">
        <w:rPr>
          <w:rFonts w:ascii="Arial Unicode MS" w:eastAsia="Arial Unicode MS" w:hAnsi="Arial Unicode MS" w:cs="Arial Unicode MS"/>
          <w:b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F76EA0" w14:paraId="298B6030" w14:textId="77777777" w:rsidTr="008928F9">
        <w:tc>
          <w:tcPr>
            <w:tcW w:w="7857" w:type="dxa"/>
          </w:tcPr>
          <w:p w14:paraId="34E651D7" w14:textId="048127FB" w:rsidR="00F76EA0" w:rsidRPr="00376690" w:rsidRDefault="00F76EA0" w:rsidP="00F76E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C55EBE">
              <w:rPr>
                <w:rFonts w:ascii="Arial Unicode MS" w:eastAsia="Arial Unicode MS" w:hAnsi="Arial Unicode MS" w:cs="Arial Unicode MS"/>
                <w:b/>
                <w:lang w:val="es-ES_tradnl"/>
              </w:rPr>
              <w:t>Confirmación diagnóstica.</w:t>
            </w:r>
          </w:p>
        </w:tc>
        <w:tc>
          <w:tcPr>
            <w:tcW w:w="1253" w:type="dxa"/>
          </w:tcPr>
          <w:p w14:paraId="02DE69BE" w14:textId="4D37D007" w:rsidR="00F76EA0" w:rsidRDefault="00F76EA0" w:rsidP="008928F9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RS01</w:t>
            </w:r>
          </w:p>
        </w:tc>
      </w:tr>
      <w:tr w:rsidR="00F76EA0" w14:paraId="0BCC33F3" w14:textId="77777777" w:rsidTr="008928F9">
        <w:tc>
          <w:tcPr>
            <w:tcW w:w="9110" w:type="dxa"/>
            <w:gridSpan w:val="2"/>
          </w:tcPr>
          <w:p w14:paraId="62F5D3D3" w14:textId="77777777" w:rsidR="00F76EA0" w:rsidRPr="0053695F" w:rsidRDefault="00F76EA0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El tiempo entre que el paciente consulta y la obtención de una prueba objetiva que confirme el diagnóstico.</w:t>
            </w:r>
          </w:p>
        </w:tc>
      </w:tr>
      <w:tr w:rsidR="00F76EA0" w14:paraId="5A7238F4" w14:textId="77777777" w:rsidTr="008928F9">
        <w:tc>
          <w:tcPr>
            <w:tcW w:w="9110" w:type="dxa"/>
            <w:gridSpan w:val="2"/>
          </w:tcPr>
          <w:p w14:paraId="33F1B324" w14:textId="3C3C1CF1" w:rsidR="00F76EA0" w:rsidRPr="002A3DDD" w:rsidRDefault="00F76EA0" w:rsidP="00F76E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0F221B">
              <w:rPr>
                <w:rFonts w:ascii="Arial Unicode MS" w:eastAsia="Arial Unicode MS" w:hAnsi="Arial Unicode MS" w:cs="Arial Unicode MS"/>
                <w:lang w:val="es-ES_tradnl"/>
              </w:rPr>
              <w:t>Número de pacientes diagnosticados de ETEV  / Número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0F221B">
              <w:rPr>
                <w:rFonts w:ascii="Arial Unicode MS" w:eastAsia="Arial Unicode MS" w:hAnsi="Arial Unicode MS" w:cs="Arial Unicode MS"/>
                <w:lang w:val="es-ES_tradnl"/>
              </w:rPr>
              <w:t xml:space="preserve">total de pacientes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con sospecha de ETEV establecida mediante escala Wells o Ginebra</w:t>
            </w:r>
            <w:r w:rsidRPr="000F221B">
              <w:rPr>
                <w:rFonts w:ascii="Arial Unicode MS" w:eastAsia="Arial Unicode MS" w:hAnsi="Arial Unicode MS" w:cs="Arial Unicode MS"/>
                <w:lang w:val="es-ES_tradnl"/>
              </w:rPr>
              <w:t xml:space="preserve"> x 100</w:t>
            </w:r>
          </w:p>
        </w:tc>
      </w:tr>
      <w:tr w:rsidR="00F76EA0" w14:paraId="72EB624C" w14:textId="77777777" w:rsidTr="008928F9">
        <w:tc>
          <w:tcPr>
            <w:tcW w:w="9110" w:type="dxa"/>
            <w:gridSpan w:val="2"/>
          </w:tcPr>
          <w:p w14:paraId="6AFFD06A" w14:textId="77777777" w:rsidR="00F76EA0" w:rsidRDefault="00F76EA0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</w:t>
            </w:r>
          </w:p>
        </w:tc>
      </w:tr>
      <w:tr w:rsidR="00F76EA0" w14:paraId="32225B5E" w14:textId="77777777" w:rsidTr="008928F9">
        <w:tc>
          <w:tcPr>
            <w:tcW w:w="9110" w:type="dxa"/>
            <w:gridSpan w:val="2"/>
          </w:tcPr>
          <w:p w14:paraId="4B26FE1C" w14:textId="77777777" w:rsidR="00F76EA0" w:rsidRPr="00F76EA0" w:rsidRDefault="00F76EA0" w:rsidP="00F76E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F76EA0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31EF65CB" w14:textId="5F3F6473" w:rsidR="00F76EA0" w:rsidRDefault="00F76EA0" w:rsidP="00F76E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F76EA0">
              <w:rPr>
                <w:rFonts w:ascii="Arial Unicode MS" w:eastAsia="Arial Unicode MS" w:hAnsi="Arial Unicode MS" w:cs="Arial Unicode MS"/>
                <w:lang w:val="es-ES_tradnl"/>
              </w:rPr>
              <w:t>El índice de sospecha varía en función del tipo de paciente. Las escalas de Wells y Ginebra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F76EA0">
              <w:rPr>
                <w:rFonts w:ascii="Arial Unicode MS" w:eastAsia="Arial Unicode MS" w:hAnsi="Arial Unicode MS" w:cs="Arial Unicode MS"/>
                <w:lang w:val="es-ES_tradnl"/>
              </w:rPr>
              <w:t>ayudan a predeterminar la posibilidad de que se confirme el diagnóstico de trombosis.</w:t>
            </w:r>
          </w:p>
          <w:p w14:paraId="4820EC9F" w14:textId="77777777" w:rsidR="00F76EA0" w:rsidRPr="000F221B" w:rsidRDefault="00F76EA0" w:rsidP="00F76E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F76EA0" w14:paraId="0E739191" w14:textId="77777777" w:rsidTr="008928F9">
        <w:tc>
          <w:tcPr>
            <w:tcW w:w="9110" w:type="dxa"/>
            <w:gridSpan w:val="2"/>
          </w:tcPr>
          <w:p w14:paraId="6B17E330" w14:textId="15EDFCEB" w:rsidR="00F76EA0" w:rsidRPr="0053695F" w:rsidRDefault="00F76EA0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≥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85%</w:t>
            </w:r>
          </w:p>
        </w:tc>
      </w:tr>
      <w:tr w:rsidR="00F76EA0" w14:paraId="6BCC832F" w14:textId="77777777" w:rsidTr="008928F9">
        <w:tc>
          <w:tcPr>
            <w:tcW w:w="9110" w:type="dxa"/>
            <w:gridSpan w:val="2"/>
          </w:tcPr>
          <w:p w14:paraId="02A41529" w14:textId="77777777" w:rsidR="00F76EA0" w:rsidRPr="003673A7" w:rsidRDefault="00F76EA0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F76EA0" w:rsidRPr="00DC62AE" w14:paraId="45E44225" w14:textId="77777777" w:rsidTr="008928F9">
        <w:tc>
          <w:tcPr>
            <w:tcW w:w="9110" w:type="dxa"/>
            <w:gridSpan w:val="2"/>
          </w:tcPr>
          <w:p w14:paraId="1FD1923F" w14:textId="4DBE28D7" w:rsidR="00F76EA0" w:rsidRPr="00DC62AE" w:rsidRDefault="00F76EA0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A5617E"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"10.1016/j.arbres.2013.07.008", "ISSN" : "03002896", "PMID" : "24041726", "author" : [ { "dropping-particle" : "", "family" : "Uresandi", "given" : "Fernando", "non-dropping-particle" : "", "parse-names" : false, "suffix" : "" }, { "dropping-particle" : "", "family" : "Monreal", "given" : "Manuel", "non-dropping-particle" : "", "parse-names" : false, "suffix" : "" }, { "dropping-particle" : "", "family" : "Garc\u00eda-Bragado", "given" : "Ferr\u00e1n", "non-dropping-particle" : "", "parse-names" : false, "suffix" : "" }, { "dropping-particle" : "", "family" : "Domenech", "given" : "Pere", "non-dropping-particle" : "", "parse-names" : false, "suffix" : "" }, { "dropping-particle" : "", "family" : "Lecumberri", "given" : "Ram\u00f3n", "non-dropping-particle" : "", "parse-names" : false, "suffix" : "" }, { "dropping-particle" : "", "family" : "Escribano", "given" : "Pilar", "non-dropping-particle" : "", "parse-names" : false, "suffix" : "" }, { "dropping-particle" : "", "family" : "Zamorano", "given" : "Jos\u00e9 Luis", "non-dropping-particle" : "", "parse-names" : false, "suffix" : "" }, { "dropping-particle" : "", "family" : "Jim\u00e9nez", "given" : "Sonia", "non-dropping-particle" : "", "parse-names" : false, "suffix" : "" }, { "dropping-particle" : "", "family" : "Ruiz-Artacho", "given" : "Pedro", "non-dropping-particle" : "", "parse-names" : false, "suffix" : "" }, { "dropping-particle" : "", "family" : "Lozano", "given" : "Francisco", "non-dropping-particle" : "", "parse-names" : false, "suffix" : "" }, { "dropping-particle" : "", "family" : "Romera", "given" : "Antonio", "non-dropping-particle" : "", "parse-names" : false, "suffix" : "" }, { "dropping-particle" : "", "family" : "Jim\u00e9nez", "given" : "David", "non-dropping-particle" : "", "parse-names" : false, "suffix" : "" } ], "container-title" : "Archivos de Bronconeumolog\u00eda", "id" : "ITEM-1", "issue" : "12", "issued" : { "date-parts" : [ [ "2013", "12" ] ] }, "page" : "534-547", "title" : "Consenso nacional sobre el diagn\u00f3stico, estratificaci\u00f3n de riesgo y tratamiento de los pacientes con tromboembolia pulmonar", "type" : "article-journal", "volume" : "49" }, "uris" : [ "http://www.mendeley.com/documents/?uuid=389bf283-dfb2-4a43-8a40-7984c080eecd" ] }, { "id" : "ITEM-2", "itemData" : { "DOI" : "10.1016/j.blre.2015.07.002", "ISSN" : "0268960X", "author" : [ { "dropping-particle" : "", "family" : "Hulle", "given" : "T.", "non-dropping-particle" : "van der", "parse-names" : false, "suffix" : "" }, { "dropping-particle" : "", "family" : "Dronkers", "given" : "C.E.A.", "non-dropping-particle" : "", "parse-names" : false, "suffix" : "" }, { "dropping-particle" : "", "family" : "Huisman", "given" : "M.V.", "non-dropping-particle" : "", "parse-names" : false, "suffix" : "" }, { "dropping-particle" : "", "family" : "Klok", "given" : "F.A.", "non-dropping-particle" : "", "parse-names" : false, "suffix" : "" } ], "container-title" : "Blood Reviews", "id" : "ITEM-2", "issue" : "1", "issued" : { "date-parts" : [ [ "2016", "1" ] ] }, "page" : "21-26", "title" : "Current standings in diagnostic management of acute venous thromboembolism: Still rough around the edges", "type" : "article-journal", "volume" : "30" }, "uris" : [ "http://www.mendeley.com/documents/?uuid=73286260-c9d5-4162-9fec-07e9dc92b555" ] }, { "id" : "ITEM-3", "itemData" : { "DOI" : "10.1160/TH14-06-0530", "ISSN" : "0340-6245", "author" : [ { "dropping-particle" : "", "family" : "Righini", "given" : "M.", "non-dropping-particle" : "", "parse-names" : false, "suffix" : "" }, { "dropping-particle" : "", "family" : "Gal", "given" : "G.", "non-dropping-particle" : "Le", "parse-names" : false, "suffix" : "" }, { "dropping-particle" : "", "family" : "Bounameaux", "given" : "H.", "non-dropping-particle" : "", "parse-names" : false, "suffix" : "" } ], "container-title" : "Thrombosis and Haemostasis", "id" : "ITEM-3", "issue" : "6", "issued" : { "date-parts" : [ [ "2014", "12", "11" ] ] }, "page" : "1184-1192", "title" : "Venous thromboembolism diagnosis: unresolved issues", "type" : "article-journal", "volume" : "113" }, "uris" : [ "http://www.mendeley.com/documents/?uuid=35a2252a-02c7-46b6-97c8-497c0d9c3c3f" ] } ], "mendeley" : { "formattedCitation" : "(1,16,17)", "plainTextFormattedCitation" : "(1,16,17)", "previouslyFormattedCitation" : "(1,16,17)" }, "properties" : { "noteIndex" : 0 }, "schema" : "https://github.com/citation-style-language/schema/raw/master/csl-citation.json" }</w:instrText>
            </w:r>
            <w:r w:rsidR="00A5617E"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A345CA"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(1,16,17)</w:t>
            </w:r>
            <w:r w:rsidR="00A5617E"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268FFC86" w14:textId="009B0C51" w:rsidR="000F221B" w:rsidRDefault="009D2198">
      <w:pPr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ETEV: enfermedad tromboembó</w:t>
      </w:r>
      <w:r w:rsidR="003A4F83">
        <w:rPr>
          <w:rFonts w:ascii="Arial Unicode MS" w:eastAsia="Arial Unicode MS" w:hAnsi="Arial Unicode MS" w:cs="Arial Unicode MS"/>
          <w:lang w:val="es-ES_tradnl"/>
        </w:rPr>
        <w:t>lica venosa.</w:t>
      </w:r>
      <w:r w:rsidR="00E607D1">
        <w:rPr>
          <w:rFonts w:ascii="Arial Unicode MS" w:eastAsia="Arial Unicode MS" w:hAnsi="Arial Unicode MS" w:cs="Arial Unicode MS"/>
          <w:b/>
          <w:lang w:val="es-ES_tradnl"/>
        </w:rPr>
        <w:br w:type="page"/>
      </w: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0F221B" w14:paraId="5B82E849" w14:textId="77777777" w:rsidTr="008928F9">
        <w:tc>
          <w:tcPr>
            <w:tcW w:w="7857" w:type="dxa"/>
          </w:tcPr>
          <w:p w14:paraId="7CD768C2" w14:textId="31C55114" w:rsidR="000F221B" w:rsidRPr="00376690" w:rsidRDefault="000F221B" w:rsidP="000F221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lastRenderedPageBreak/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Pr="00EB20AF">
              <w:rPr>
                <w:rFonts w:ascii="Arial Unicode MS" w:eastAsia="Arial Unicode MS" w:hAnsi="Arial Unicode MS" w:cs="Arial Unicode MS"/>
                <w:b/>
                <w:lang w:val="es-ES_tradnl"/>
              </w:rPr>
              <w:t>Capacidad de respuesta diagnóstica.</w:t>
            </w:r>
          </w:p>
        </w:tc>
        <w:tc>
          <w:tcPr>
            <w:tcW w:w="1253" w:type="dxa"/>
          </w:tcPr>
          <w:p w14:paraId="6EDAD0A3" w14:textId="167FEEB2" w:rsidR="000F221B" w:rsidRDefault="000F221B" w:rsidP="008928F9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RS02</w:t>
            </w:r>
          </w:p>
        </w:tc>
      </w:tr>
      <w:tr w:rsidR="000F221B" w14:paraId="150CBF98" w14:textId="77777777" w:rsidTr="008928F9">
        <w:tc>
          <w:tcPr>
            <w:tcW w:w="9110" w:type="dxa"/>
            <w:gridSpan w:val="2"/>
          </w:tcPr>
          <w:p w14:paraId="48162816" w14:textId="521604DC" w:rsidR="000F221B" w:rsidRPr="0053695F" w:rsidRDefault="000F221B" w:rsidP="000F221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El tiempo entre que el paciente consulta y la obtención de una prueba objetiva que confirme el diagnóstico.</w:t>
            </w:r>
          </w:p>
        </w:tc>
      </w:tr>
      <w:tr w:rsidR="000F221B" w14:paraId="2B3A5233" w14:textId="77777777" w:rsidTr="008928F9">
        <w:tc>
          <w:tcPr>
            <w:tcW w:w="9110" w:type="dxa"/>
            <w:gridSpan w:val="2"/>
          </w:tcPr>
          <w:p w14:paraId="251ED767" w14:textId="7A982094" w:rsidR="000F221B" w:rsidRPr="002A3DDD" w:rsidRDefault="000F221B" w:rsidP="000F221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0F221B">
              <w:rPr>
                <w:rFonts w:ascii="Arial Unicode MS" w:eastAsia="Arial Unicode MS" w:hAnsi="Arial Unicode MS" w:cs="Arial Unicode MS"/>
                <w:lang w:val="es-ES_tradnl"/>
              </w:rPr>
              <w:t>Número de pacientes diagnosticados de ETEV en menos de 48 horas / Número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0F221B">
              <w:rPr>
                <w:rFonts w:ascii="Arial Unicode MS" w:eastAsia="Arial Unicode MS" w:hAnsi="Arial Unicode MS" w:cs="Arial Unicode MS"/>
                <w:lang w:val="es-ES_tradnl"/>
              </w:rPr>
              <w:t>total de pacientes diagnosticados de ETEV x 100</w:t>
            </w:r>
          </w:p>
        </w:tc>
      </w:tr>
      <w:tr w:rsidR="000F221B" w14:paraId="29A64F0C" w14:textId="77777777" w:rsidTr="008928F9">
        <w:tc>
          <w:tcPr>
            <w:tcW w:w="9110" w:type="dxa"/>
            <w:gridSpan w:val="2"/>
          </w:tcPr>
          <w:p w14:paraId="777048D0" w14:textId="77777777" w:rsidR="000F221B" w:rsidRDefault="000F221B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</w:t>
            </w:r>
          </w:p>
        </w:tc>
      </w:tr>
      <w:tr w:rsidR="000F221B" w14:paraId="25C34D36" w14:textId="77777777" w:rsidTr="008928F9">
        <w:tc>
          <w:tcPr>
            <w:tcW w:w="9110" w:type="dxa"/>
            <w:gridSpan w:val="2"/>
          </w:tcPr>
          <w:p w14:paraId="6C334005" w14:textId="77777777" w:rsidR="000F221B" w:rsidRPr="000F221B" w:rsidRDefault="000F221B" w:rsidP="000F221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0F221B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18A7E5DE" w14:textId="77777777" w:rsidR="000F221B" w:rsidRDefault="000F221B" w:rsidP="000F221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F221B">
              <w:rPr>
                <w:rFonts w:ascii="Arial Unicode MS" w:eastAsia="Arial Unicode MS" w:hAnsi="Arial Unicode MS" w:cs="Arial Unicode MS"/>
                <w:lang w:val="es-ES_tradnl"/>
              </w:rPr>
              <w:t>Como punto inicial se considera el primer contacto del paciente con cualquier profesional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0F221B">
              <w:rPr>
                <w:rFonts w:ascii="Arial Unicode MS" w:eastAsia="Arial Unicode MS" w:hAnsi="Arial Unicode MS" w:cs="Arial Unicode MS"/>
                <w:lang w:val="es-ES_tradnl"/>
              </w:rPr>
              <w:t>sanitario en el centro. La fórmula indica el tiempo en horas trascurrido desde que tiene lugar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0F221B">
              <w:rPr>
                <w:rFonts w:ascii="Arial Unicode MS" w:eastAsia="Arial Unicode MS" w:hAnsi="Arial Unicode MS" w:cs="Arial Unicode MS"/>
                <w:lang w:val="es-ES_tradnl"/>
              </w:rPr>
              <w:t>el primer contacto con ese paciente hasta que es realizado el diagnóstico de ETEV.</w:t>
            </w:r>
          </w:p>
          <w:p w14:paraId="02A241CF" w14:textId="7C2A32C9" w:rsidR="000F221B" w:rsidRPr="000F221B" w:rsidRDefault="000F221B" w:rsidP="000F221B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0F221B" w14:paraId="5271E410" w14:textId="77777777" w:rsidTr="008928F9">
        <w:tc>
          <w:tcPr>
            <w:tcW w:w="9110" w:type="dxa"/>
            <w:gridSpan w:val="2"/>
          </w:tcPr>
          <w:p w14:paraId="5075CE23" w14:textId="7A5D07F0" w:rsidR="000F221B" w:rsidRPr="0053695F" w:rsidRDefault="000F221B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≥</w:t>
            </w:r>
            <w:r w:rsidR="00F76EA0">
              <w:rPr>
                <w:rFonts w:ascii="Arial Unicode MS" w:eastAsia="Arial Unicode MS" w:hAnsi="Arial Unicode MS" w:cs="Arial Unicode MS"/>
                <w:lang w:val="es-ES_tradnl"/>
              </w:rPr>
              <w:t xml:space="preserve"> 9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0%</w:t>
            </w:r>
          </w:p>
        </w:tc>
      </w:tr>
      <w:tr w:rsidR="000F221B" w14:paraId="21D7C7AD" w14:textId="77777777" w:rsidTr="008928F9">
        <w:tc>
          <w:tcPr>
            <w:tcW w:w="9110" w:type="dxa"/>
            <w:gridSpan w:val="2"/>
          </w:tcPr>
          <w:p w14:paraId="7647215C" w14:textId="67106CA1" w:rsidR="000F221B" w:rsidRPr="003673A7" w:rsidRDefault="000F221B" w:rsidP="00F76EA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 w:rsidR="00F76EA0">
              <w:rPr>
                <w:rFonts w:ascii="Arial Unicode MS" w:eastAsia="Arial Unicode MS" w:hAnsi="Arial Unicode MS" w:cs="Arial Unicode MS"/>
                <w:lang w:val="es-ES_tradnl"/>
              </w:rPr>
              <w:t>Documentación clínica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0F221B" w:rsidRPr="00DC62AE" w14:paraId="0F204AD8" w14:textId="77777777" w:rsidTr="008928F9">
        <w:tc>
          <w:tcPr>
            <w:tcW w:w="9110" w:type="dxa"/>
            <w:gridSpan w:val="2"/>
          </w:tcPr>
          <w:p w14:paraId="6E13F80F" w14:textId="1261231D" w:rsidR="000F221B" w:rsidRPr="00DC62AE" w:rsidRDefault="000F221B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A5617E"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"DOI" : "10.1016/j.blre.2015.07.002", "ISSN" : "0268960X", "author" : [ { "dropping-particle" : "", "family" : "Hulle", "given" : "T.", "non-dropping-particle" : "van der", "parse-names" : false, "suffix" : "" }, { "dropping-particle" : "", "family" : "Dronkers", "given" : "C.E.A.", "non-dropping-particle" : "", "parse-names" : false, "suffix" : "" }, { "dropping-particle" : "", "family" : "Huisman", "given" : "M.V.", "non-dropping-particle" : "", "parse-names" : false, "suffix" : "" }, { "dropping-particle" : "", "family" : "Klok", "given" : "F.A.", "non-dropping-particle" : "", "parse-names" : false, "suffix" : "" } ], "container-title" : "Blood Reviews", "id" : "ITEM-1", "issue" : "1", "issued" : { "date-parts" : [ [ "2016", "1" ] ] }, "page" : "21-26", "title" : "Current standings in diagnostic management of acute venous thromboembolism: Still rough around the edges", "type" : "article-journal", "volume" : "30" }, "uris" : [ "http://www.mendeley.com/documents/?uuid=73286260-c9d5-4162-9fec-07e9dc92b555" ] }, { "id" : "ITEM-2", "itemData" : { "DOI" : "10.1160/TH14-06-0530", "ISSN" : "0340-6245", "author" : [ { "dropping-particle" : "", "family" : "Righini", "given" : "M.", "non-dropping-particle" : "", "parse-names" : false, "suffix" : "" }, { "dropping-particle" : "", "family" : "Gal", "given" : "G.", "non-dropping-particle" : "Le", "parse-names" : false, "suffix" : "" }, { "dropping-particle" : "", "family" : "Bounameaux", "given" : "H.", "non-dropping-particle" : "", "parse-names" : false, "suffix" : "" } ], "container-title" : "Thrombosis and Haemostasis", "id" : "ITEM-2", "issue" : "6", "issued" : { "date-parts" : [ [ "2014", "12", "11" ] ] }, "page" : "1184-1192", "title" : "Venous thromboembolism diagnosis: unresolved issues", "type" : "article-journal", "volume" : "113" }, "uris" : [ "http://www.mendeley.com/documents/?uuid=35a2252a-02c7-46b6-97c8-497c0d9c3c3f" ] } ], "mendeley" : { "formattedCitation" : "(16,17)", "plainTextFormattedCitation" : "(16,17)", "previouslyFormattedCitation" : "(16,17)" }, "properties" : { "noteIndex" : 0 }, "schema" : "https://github.com/citation-style-language/schema/raw/master/csl-citation.json" }</w:instrText>
            </w:r>
            <w:r w:rsidR="00A5617E"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A345CA"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(16,17)</w:t>
            </w:r>
            <w:r w:rsidR="00A5617E"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52E6954A" w14:textId="794A8939" w:rsidR="000F221B" w:rsidRDefault="009D2198">
      <w:pPr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ETEV: enfermedad tromboemból</w:t>
      </w:r>
      <w:r w:rsidR="003A4F83">
        <w:rPr>
          <w:rFonts w:ascii="Arial Unicode MS" w:eastAsia="Arial Unicode MS" w:hAnsi="Arial Unicode MS" w:cs="Arial Unicode MS"/>
          <w:lang w:val="es-ES_tradnl"/>
        </w:rPr>
        <w:t>ica venosa.</w:t>
      </w:r>
      <w:r w:rsidR="000F221B">
        <w:rPr>
          <w:rFonts w:ascii="Arial Unicode MS" w:eastAsia="Arial Unicode MS" w:hAnsi="Arial Unicode MS" w:cs="Arial Unicode MS"/>
          <w:b/>
          <w:lang w:val="es-ES_tradnl"/>
        </w:rPr>
        <w:br w:type="page"/>
      </w:r>
    </w:p>
    <w:p w14:paraId="047D7D97" w14:textId="77777777" w:rsidR="00F87027" w:rsidRDefault="00F87027">
      <w:pPr>
        <w:rPr>
          <w:rFonts w:ascii="Arial Unicode MS" w:eastAsia="Arial Unicode MS" w:hAnsi="Arial Unicode MS" w:cs="Arial Unicode MS"/>
          <w:b/>
          <w:lang w:val="es-ES_tradnl"/>
        </w:rPr>
      </w:pP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F87027" w14:paraId="226710DB" w14:textId="77777777" w:rsidTr="008928F9">
        <w:tc>
          <w:tcPr>
            <w:tcW w:w="7857" w:type="dxa"/>
          </w:tcPr>
          <w:p w14:paraId="72FA29FF" w14:textId="3B7F5681" w:rsidR="00F87027" w:rsidRPr="00376690" w:rsidRDefault="00F87027" w:rsidP="0037669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376690" w:rsidRPr="00EB20AF">
              <w:rPr>
                <w:rFonts w:ascii="Arial Unicode MS" w:eastAsia="Arial Unicode MS" w:hAnsi="Arial Unicode MS" w:cs="Arial Unicode MS"/>
                <w:b/>
                <w:lang w:val="es-ES_tradnl"/>
              </w:rPr>
              <w:t>Efectividad terapéutica. Nivel de control de pacientes con AVK</w:t>
            </w:r>
            <w:r w:rsidR="009D2198" w:rsidRPr="00EB20AF">
              <w:rPr>
                <w:rFonts w:ascii="Arial Unicode MS" w:eastAsia="Arial Unicode MS" w:hAnsi="Arial Unicode MS" w:cs="Arial Unicode MS"/>
                <w:b/>
                <w:lang w:val="es-ES_tradnl"/>
              </w:rPr>
              <w:t>.</w:t>
            </w:r>
          </w:p>
        </w:tc>
        <w:tc>
          <w:tcPr>
            <w:tcW w:w="1253" w:type="dxa"/>
          </w:tcPr>
          <w:p w14:paraId="022A0DFB" w14:textId="305EEC4F" w:rsidR="00F87027" w:rsidRDefault="00F87027" w:rsidP="008928F9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RS03</w:t>
            </w:r>
          </w:p>
        </w:tc>
      </w:tr>
      <w:tr w:rsidR="00F87027" w14:paraId="475BB412" w14:textId="77777777" w:rsidTr="008928F9">
        <w:tc>
          <w:tcPr>
            <w:tcW w:w="9110" w:type="dxa"/>
            <w:gridSpan w:val="2"/>
          </w:tcPr>
          <w:p w14:paraId="66FE5DA7" w14:textId="1F266403" w:rsidR="00F87027" w:rsidRPr="0053695F" w:rsidRDefault="00F87027" w:rsidP="0037669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376690" w:rsidRPr="00376690">
              <w:rPr>
                <w:rFonts w:ascii="Arial Unicode MS" w:eastAsia="Arial Unicode MS" w:hAnsi="Arial Unicode MS" w:cs="Arial Unicode MS"/>
                <w:lang w:val="es-ES_tradnl"/>
              </w:rPr>
              <w:t>Porcentaje de permanencia del INR en rango terapéutico en pacientes en</w:t>
            </w:r>
            <w:r w:rsidR="00376690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376690" w:rsidRPr="00376690">
              <w:rPr>
                <w:rFonts w:ascii="Arial Unicode MS" w:eastAsia="Arial Unicode MS" w:hAnsi="Arial Unicode MS" w:cs="Arial Unicode MS"/>
                <w:lang w:val="es-ES_tradnl"/>
              </w:rPr>
              <w:t>tratamiento con AVK</w:t>
            </w:r>
            <w:r w:rsidR="009D2198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F87027" w14:paraId="47B7F087" w14:textId="77777777" w:rsidTr="008928F9">
        <w:tc>
          <w:tcPr>
            <w:tcW w:w="9110" w:type="dxa"/>
            <w:gridSpan w:val="2"/>
          </w:tcPr>
          <w:p w14:paraId="2417FFAA" w14:textId="1ED79611" w:rsidR="00F87027" w:rsidRPr="002A3DDD" w:rsidRDefault="00F87027" w:rsidP="0037669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376690" w:rsidRPr="00376690">
              <w:rPr>
                <w:rFonts w:ascii="Arial Unicode MS" w:eastAsia="Arial Unicode MS" w:hAnsi="Arial Unicode MS" w:cs="Arial Unicode MS"/>
                <w:lang w:val="es-ES_tradnl"/>
              </w:rPr>
              <w:t>Número de pacientes en tratamiento con AVK con permanencia en rango</w:t>
            </w:r>
            <w:r w:rsidR="00376690"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="00376690" w:rsidRPr="00376690">
              <w:rPr>
                <w:rFonts w:ascii="Arial Unicode MS" w:eastAsia="Arial Unicode MS" w:hAnsi="Arial Unicode MS" w:cs="Arial Unicode MS"/>
                <w:lang w:val="es-ES_tradnl"/>
              </w:rPr>
              <w:t>terapéutico (INR) / Número de pacientes en tratamiento con AVK X 100</w:t>
            </w:r>
            <w:r w:rsidR="009D2198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F87027" w14:paraId="0B339EDD" w14:textId="77777777" w:rsidTr="008928F9">
        <w:tc>
          <w:tcPr>
            <w:tcW w:w="9110" w:type="dxa"/>
            <w:gridSpan w:val="2"/>
          </w:tcPr>
          <w:p w14:paraId="769347BA" w14:textId="4FA4CEE2" w:rsidR="00F87027" w:rsidRDefault="00F87027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</w:t>
            </w:r>
            <w:r w:rsidR="009D2198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F87027" w14:paraId="3D12A0AD" w14:textId="77777777" w:rsidTr="008928F9">
        <w:tc>
          <w:tcPr>
            <w:tcW w:w="9110" w:type="dxa"/>
            <w:gridSpan w:val="2"/>
          </w:tcPr>
          <w:p w14:paraId="5662342A" w14:textId="77777777" w:rsidR="00F87027" w:rsidRPr="00376690" w:rsidRDefault="00F87027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76690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10780BB9" w14:textId="77777777" w:rsidR="00F87027" w:rsidRPr="003673A7" w:rsidRDefault="00F87027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>Se considera paciente satisfecho cuando todos los ítems de Cuestionario de Satisfacción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>del Paciente con ETEV están valorados como bien o muy bien.</w:t>
            </w:r>
          </w:p>
          <w:p w14:paraId="6866713A" w14:textId="77777777" w:rsidR="00F87027" w:rsidRDefault="00F87027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F87027" w14:paraId="4D9A3D06" w14:textId="77777777" w:rsidTr="008928F9">
        <w:tc>
          <w:tcPr>
            <w:tcW w:w="9110" w:type="dxa"/>
            <w:gridSpan w:val="2"/>
          </w:tcPr>
          <w:p w14:paraId="0EAAE830" w14:textId="77777777" w:rsidR="00F87027" w:rsidRPr="0053695F" w:rsidRDefault="00F87027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≥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70%</w:t>
            </w:r>
          </w:p>
        </w:tc>
      </w:tr>
      <w:tr w:rsidR="00F87027" w14:paraId="48C38118" w14:textId="77777777" w:rsidTr="008928F9">
        <w:tc>
          <w:tcPr>
            <w:tcW w:w="9110" w:type="dxa"/>
            <w:gridSpan w:val="2"/>
          </w:tcPr>
          <w:p w14:paraId="3123E2E0" w14:textId="77777777" w:rsidR="00F87027" w:rsidRPr="003673A7" w:rsidRDefault="00F87027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Encuesta de opinión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F87027" w:rsidRPr="00DC62AE" w14:paraId="169A0013" w14:textId="77777777" w:rsidTr="008928F9">
        <w:tc>
          <w:tcPr>
            <w:tcW w:w="9110" w:type="dxa"/>
            <w:gridSpan w:val="2"/>
          </w:tcPr>
          <w:p w14:paraId="0F3C47C5" w14:textId="7CE6D533" w:rsidR="00F87027" w:rsidRPr="00DC62AE" w:rsidRDefault="00F87027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 w:rsidR="00A5617E"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FC0DAD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"ISBN" : "9788461609673", "URL" : "http://www.sadeca.es/opencms75/export/sites/sadeca/galerias/descargas/Indicadores_de_calidad_y_seguridad_TAO.pdf", "accessed" : { "date-parts" : [ [ "2016", "8", "16" ] ] }, "author" : [ { "dropping-particle" : "", "family" : "Sociedad Andaluza de Calidad Asistencial (SADECA) Sociedad Espa\u00f1ola de Trombosis y hemostasia (SETH)", "given" : "", "non-dropping-particle" : "", "parse-names" : false, "suffix" : "" } ], "id" : "ITEM-1", "issued" : { "date-parts" : [ [ "2012" ] ] }, "title" : "Indicadores de calidad y seguridad para la atenci\u00f3n a pacientes con tratamiento anticoagulante oral", "type" : "webpage" }, "uris" : [ "http://www.mendeley.com/documents/?uuid=8c84b500-ade8-4351-9402-3a1426aeeb26" ] }, { "id" : "ITEM-2", "itemData" : { "PMID" : "8470047", "author" : [ { "dropping-particle" : "", "family" : "Rosendaal", "given" : "FR", "non-dropping-particle" : "", "parse-names" : false, "suffix" : "" }, { "dropping-particle" : "", "family" : "Cannegieter", "given" : "SC", "non-dropping-particle" : "", "parse-names" : false, "suffix" : "" }, { "dropping-particle" : "", "family" : "Meer", "given" : "FJ", "non-dropping-particle" : "van der", "parse-names" : false, "suffix" : "" }, { "dropping-particle" : "", "family" : "Bri\u00ebt", "given" : "E", "non-dropping-particle" : "", "parse-names" : false, "suffix" : "" } ], "container-title" : "Thromb Haemost", "id" : "ITEM-2", "issue" : "3", "issued" : { "date-parts" : [ [ "1993" ] ] }, "page" : "236-9", "title" : "A method to determine the optimal intensity of oral anticoagulant therapy", "type" : "article-journal", "volume" : "69" }, "uris" : [ "http://www.mendeley.com/documents/?uuid=3476ee35-fd70-487f-b42d-21e268701e26" ] }, { "id" : "ITEM-3", "itemData" : { "DOI" : "10.1016/j.thromres.2014.05.035", "ISSN" : "00493848", "author" : [ { "dropping-particle" : "", "family" : "Mearns", "given" : "Elizabeth S.", "non-dropping-particle" : "", "parse-names" : false, "suffix" : "" }, { "dropping-particle" : "", "family" : "Kohn", "given" : "Christine G.", "non-dropping-particle" : "", "parse-names" : false, "suffix" : "" }, { "dropping-particle" : "", "family" : "Song", "given" : "Ju-Sung", "non-dropping-particle" : "", "parse-names" : false, "suffix" : "" }, { "dropping-particle" : "", "family" : "Hawthorne", "given" : "Jessica", "non-dropping-particle" : "", "parse-names" : false, "suffix" : "" }, { "dropping-particle" : "", "family" : "Meng", "given" : "Joy", "non-dropping-particle" : "", "parse-names" : false, "suffix" : "" }, { "dropping-particle" : "", "family" : "White", "given" : "C. Michael", "non-dropping-particle" : "", "parse-names" : false, "suffix" : "" }, { "dropping-particle" : "", "family" : "Raut", "given" : "Monika K.", "non-dropping-particle" : "", "parse-names" : false, "suffix" : "" }, { "dropping-particle" : "", "family" : "Schein", "given" : "Jeff R.", "non-dropping-particle" : "", "parse-names" : false, "suffix" : "" }, { "dropping-particle" : "", "family" : "Coleman", "given" : "Craig I.", "non-dropping-particle" : "", "parse-names" : false, "suffix" : "" } ], "container-title" : "Thrombosis Research", "id" : "ITEM-3", "issue" : "2", "issued" : { "date-parts" : [ [ "2014", "8" ] ] }, "page" : "310-319", "title" : "Meta-Analysis to Assess the Quality of International Normalized Ratio Control and Associated Outcomes in Venous Thromboembolism Patients", "type" : "article-journal", "volume" : "134" }, "uris" : [ "http://www.mendeley.com/documents/?uuid=66b99929-0532-4e7a-9a7c-fb58e6f38bcb" ] }, { "id" : "ITEM-4", "itemData" : { "DOI" : "10.1160/TH14-12-1033", "ISSN" : "0340-6245", "author" : [ { "dropping-particle" : "", "family" : "Kooistra", "given" : "H. A. M.", "non-dropping-particle" : "", "parse-names" : false, "suffix" : "" }, { "dropping-particle" : "", "family" : "Gebel", "given" : "M.", "non-dropping-particle" : "", "parse-names" : false, "suffix" : "" }, { "dropping-particle" : "", "family" : "Sahin", "given" : "K.", "non-dropping-particle" : "", "parse-names" : false, "suffix" : "" }, { "dropping-particle" : "", "family" : "Lensing", "given" : "A. W. A.", "non-dropping-particle" : "", "parse-names" : false, "suffix" : "" }, { "dropping-particle" : "", "family" : "Meijer", "given" : "K.", "non-dropping-particle" : "", "parse-names" : false, "suffix" : "" } ], "container-title" : "Thrombosis and Haemostasis", "id" : "ITEM-4", "issue" : "6", "issued" : { "date-parts" : [ [ "2015", "7", "30" ] ] }, "page" : "1136-1143", "title" : "Independent predictors of poor vitamin K antagonist control in venous thromboembolism patients", "type" : "article-journal", "volume" : "114" }, "uris" : [ "http://www.mendeley.com/documents/?uuid=d9a026cb-249f-4b51-9ecb-21df2a683c48" ] } ], "mendeley" : { "formattedCitation" : "(5,18\u201320)", "plainTextFormattedCitation" : "(5,18\u201320)", "previouslyFormattedCitation" : "(5,18\u201320)" }, "properties" : { "noteIndex" : 0 }, "schema" : "https://github.com/citation-style-language/schema/raw/master/csl-citation.json" }</w:instrText>
            </w:r>
            <w:r w:rsidR="00A5617E"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="00A345CA" w:rsidRPr="00A345CA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(5,18–20)</w:t>
            </w:r>
            <w:r w:rsidR="00A5617E"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1F111EE5" w14:textId="4133D367" w:rsidR="00F87027" w:rsidRPr="005A7CBF" w:rsidRDefault="003A4F83" w:rsidP="00483502">
      <w:pPr>
        <w:spacing w:line="480" w:lineRule="auto"/>
        <w:rPr>
          <w:rFonts w:ascii="Arial Unicode MS" w:eastAsia="Arial Unicode MS" w:hAnsi="Arial Unicode MS" w:cs="Arial Unicode MS"/>
          <w:lang w:val="es-ES_tradnl"/>
        </w:rPr>
      </w:pPr>
      <w:r w:rsidRPr="005A7CBF">
        <w:rPr>
          <w:rFonts w:ascii="Arial Unicode MS" w:eastAsia="Arial Unicode MS" w:hAnsi="Arial Unicode MS" w:cs="Arial Unicode MS"/>
          <w:lang w:val="es-ES_tradnl"/>
        </w:rPr>
        <w:t>AVK</w:t>
      </w:r>
      <w:r w:rsidR="005A7CBF">
        <w:rPr>
          <w:rFonts w:ascii="Arial Unicode MS" w:eastAsia="Arial Unicode MS" w:hAnsi="Arial Unicode MS" w:cs="Arial Unicode MS"/>
          <w:lang w:val="es-ES_tradnl"/>
        </w:rPr>
        <w:t>: antagonistas de la vitamina K</w:t>
      </w:r>
      <w:r w:rsidR="00483502">
        <w:rPr>
          <w:rFonts w:ascii="Arial Unicode MS" w:eastAsia="Arial Unicode MS" w:hAnsi="Arial Unicode MS" w:cs="Arial Unicode MS"/>
          <w:lang w:val="es-ES_tradnl"/>
        </w:rPr>
        <w:t xml:space="preserve">; INR: International </w:t>
      </w:r>
      <w:proofErr w:type="spellStart"/>
      <w:r w:rsidR="00483502">
        <w:rPr>
          <w:rFonts w:ascii="Arial Unicode MS" w:eastAsia="Arial Unicode MS" w:hAnsi="Arial Unicode MS" w:cs="Arial Unicode MS"/>
          <w:lang w:val="es-ES_tradnl"/>
        </w:rPr>
        <w:t>Normalized</w:t>
      </w:r>
      <w:proofErr w:type="spellEnd"/>
      <w:r w:rsidR="00483502">
        <w:rPr>
          <w:rFonts w:ascii="Arial Unicode MS" w:eastAsia="Arial Unicode MS" w:hAnsi="Arial Unicode MS" w:cs="Arial Unicode MS"/>
          <w:lang w:val="es-ES_tradnl"/>
        </w:rPr>
        <w:t xml:space="preserve"> Ratio</w:t>
      </w:r>
      <w:r w:rsidR="005A7CBF">
        <w:rPr>
          <w:rFonts w:ascii="Arial Unicode MS" w:eastAsia="Arial Unicode MS" w:hAnsi="Arial Unicode MS" w:cs="Arial Unicode MS"/>
          <w:lang w:val="es-ES_tradnl"/>
        </w:rPr>
        <w:t>.</w:t>
      </w:r>
      <w:r w:rsidR="00F87027" w:rsidRPr="005A7CBF">
        <w:rPr>
          <w:rFonts w:ascii="Arial Unicode MS" w:eastAsia="Arial Unicode MS" w:hAnsi="Arial Unicode MS" w:cs="Arial Unicode MS"/>
          <w:lang w:val="es-ES_tradnl"/>
        </w:rPr>
        <w:br w:type="page"/>
      </w:r>
    </w:p>
    <w:p w14:paraId="20516256" w14:textId="77777777" w:rsidR="0053695F" w:rsidRDefault="0053695F">
      <w:pPr>
        <w:rPr>
          <w:rFonts w:ascii="Arial Unicode MS" w:eastAsia="Arial Unicode MS" w:hAnsi="Arial Unicode MS" w:cs="Arial Unicode MS"/>
          <w:b/>
          <w:lang w:val="es-ES_tradnl"/>
        </w:rPr>
      </w:pP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7857"/>
        <w:gridCol w:w="1253"/>
      </w:tblGrid>
      <w:tr w:rsidR="0053695F" w14:paraId="2E857F6A" w14:textId="77777777" w:rsidTr="008928F9">
        <w:tc>
          <w:tcPr>
            <w:tcW w:w="7857" w:type="dxa"/>
          </w:tcPr>
          <w:p w14:paraId="6EDAE9D7" w14:textId="00A1A399" w:rsidR="0053695F" w:rsidRDefault="0053695F" w:rsidP="0053695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0D3B4E">
              <w:rPr>
                <w:rFonts w:ascii="Arial Unicode MS" w:eastAsia="Arial Unicode MS" w:hAnsi="Arial Unicode MS" w:cs="Arial Unicode MS"/>
                <w:b/>
                <w:lang w:val="es-ES_tradnl"/>
              </w:rPr>
              <w:t>DENOMINACIÓN DEL INDICADOR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bookmarkStart w:id="0" w:name="_GoBack"/>
            <w:r w:rsidRPr="00EB20AF">
              <w:rPr>
                <w:rFonts w:ascii="Arial Unicode MS" w:eastAsia="Arial Unicode MS" w:hAnsi="Arial Unicode MS" w:cs="Arial Unicode MS"/>
                <w:b/>
                <w:lang w:val="es-ES_tradnl"/>
              </w:rPr>
              <w:t>Satisfacción del paciente</w:t>
            </w:r>
            <w:r w:rsidR="009D2198" w:rsidRPr="00EB20AF">
              <w:rPr>
                <w:rFonts w:ascii="Arial Unicode MS" w:eastAsia="Arial Unicode MS" w:hAnsi="Arial Unicode MS" w:cs="Arial Unicode MS"/>
                <w:b/>
                <w:lang w:val="es-ES_tradnl"/>
              </w:rPr>
              <w:t>.</w:t>
            </w:r>
            <w:bookmarkEnd w:id="0"/>
          </w:p>
        </w:tc>
        <w:tc>
          <w:tcPr>
            <w:tcW w:w="1253" w:type="dxa"/>
          </w:tcPr>
          <w:p w14:paraId="5F49D537" w14:textId="23027939" w:rsidR="0053695F" w:rsidRDefault="0053695F" w:rsidP="008928F9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>RS04</w:t>
            </w:r>
          </w:p>
        </w:tc>
      </w:tr>
      <w:tr w:rsidR="0053695F" w14:paraId="0DB5DA23" w14:textId="77777777" w:rsidTr="008928F9">
        <w:tc>
          <w:tcPr>
            <w:tcW w:w="9110" w:type="dxa"/>
            <w:gridSpan w:val="2"/>
          </w:tcPr>
          <w:p w14:paraId="5275D694" w14:textId="540DE2D9" w:rsidR="0053695F" w:rsidRPr="0053695F" w:rsidRDefault="0053695F" w:rsidP="0053695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DEFINICIÓN: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Satisfacción con respecto a la atención recibida del paciente con ETEV</w:t>
            </w:r>
            <w:r w:rsidR="009D2198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53695F" w14:paraId="4972789D" w14:textId="77777777" w:rsidTr="008928F9">
        <w:tc>
          <w:tcPr>
            <w:tcW w:w="9110" w:type="dxa"/>
            <w:gridSpan w:val="2"/>
          </w:tcPr>
          <w:p w14:paraId="147E398C" w14:textId="33C47680" w:rsidR="0053695F" w:rsidRPr="002A3DDD" w:rsidRDefault="0053695F" w:rsidP="0053695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b/>
                <w:lang w:val="es-ES_tradnl"/>
              </w:rPr>
              <w:t>FÓRMULA: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 xml:space="preserve"> Número de pacientes satisfechos con la atención recibida/ Número total de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>pacientes x 100</w:t>
            </w:r>
            <w:r w:rsidR="009D2198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53695F" w14:paraId="15428259" w14:textId="77777777" w:rsidTr="008928F9">
        <w:tc>
          <w:tcPr>
            <w:tcW w:w="9110" w:type="dxa"/>
            <w:gridSpan w:val="2"/>
          </w:tcPr>
          <w:p w14:paraId="478A072F" w14:textId="6AEBF9D4" w:rsidR="0053695F" w:rsidRDefault="0053695F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INDICADOR DE: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Resultado</w:t>
            </w:r>
          </w:p>
        </w:tc>
      </w:tr>
      <w:tr w:rsidR="0053695F" w14:paraId="635DB39F" w14:textId="77777777" w:rsidTr="008928F9">
        <w:tc>
          <w:tcPr>
            <w:tcW w:w="9110" w:type="dxa"/>
            <w:gridSpan w:val="2"/>
          </w:tcPr>
          <w:p w14:paraId="338F55DE" w14:textId="77777777" w:rsidR="0053695F" w:rsidRPr="003A4F83" w:rsidRDefault="0053695F" w:rsidP="0053695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A4F83">
              <w:rPr>
                <w:rFonts w:ascii="Arial Unicode MS" w:eastAsia="Arial Unicode MS" w:hAnsi="Arial Unicode MS" w:cs="Arial Unicode MS"/>
                <w:b/>
                <w:lang w:val="es-ES_tradnl"/>
              </w:rPr>
              <w:t>JUSTIFICACIÓN, EXCLUSIONES o ACLARACIONES:</w:t>
            </w:r>
          </w:p>
          <w:p w14:paraId="091B4D0E" w14:textId="61C77282" w:rsidR="0053695F" w:rsidRPr="003673A7" w:rsidRDefault="0053695F" w:rsidP="0053695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>Se considera paciente satisfecho cuando todos los ítems de Cuestionario de Satisfacción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</w:t>
            </w:r>
            <w:r w:rsidRPr="0053695F">
              <w:rPr>
                <w:rFonts w:ascii="Arial Unicode MS" w:eastAsia="Arial Unicode MS" w:hAnsi="Arial Unicode MS" w:cs="Arial Unicode MS"/>
                <w:lang w:val="es-ES_tradnl"/>
              </w:rPr>
              <w:t>del Paciente con ETEV están valorados como bien o muy bien.</w:t>
            </w:r>
          </w:p>
          <w:p w14:paraId="7767C782" w14:textId="77777777" w:rsidR="0053695F" w:rsidRDefault="0053695F" w:rsidP="0053695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b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Periodo de Cálculo: se recomiendan mediciones anuales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53695F" w14:paraId="03D5E671" w14:textId="77777777" w:rsidTr="008928F9">
        <w:tc>
          <w:tcPr>
            <w:tcW w:w="9110" w:type="dxa"/>
            <w:gridSpan w:val="2"/>
          </w:tcPr>
          <w:p w14:paraId="071D230A" w14:textId="2BB95437" w:rsidR="0053695F" w:rsidRPr="0053695F" w:rsidRDefault="0053695F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NIVEL OBJETIVO O ACEPTABLE: </w:t>
            </w:r>
            <w:r>
              <w:rPr>
                <w:rFonts w:ascii="Arial Unicode MS" w:eastAsia="Arial Unicode MS" w:hAnsi="Arial Unicode MS" w:cs="Arial Unicode MS" w:hint="eastAsia"/>
                <w:lang w:val="es-ES_tradnl"/>
              </w:rPr>
              <w:t>≥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 xml:space="preserve"> 70%</w:t>
            </w:r>
          </w:p>
        </w:tc>
      </w:tr>
      <w:tr w:rsidR="0053695F" w14:paraId="28FCBCB0" w14:textId="77777777" w:rsidTr="008928F9">
        <w:tc>
          <w:tcPr>
            <w:tcW w:w="9110" w:type="dxa"/>
            <w:gridSpan w:val="2"/>
          </w:tcPr>
          <w:p w14:paraId="1CC0BC19" w14:textId="00996FC3" w:rsidR="0053695F" w:rsidRPr="003673A7" w:rsidRDefault="0053695F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3673A7">
              <w:rPr>
                <w:rFonts w:ascii="Arial Unicode MS" w:eastAsia="Arial Unicode MS" w:hAnsi="Arial Unicode MS" w:cs="Arial Unicode MS"/>
                <w:b/>
                <w:lang w:val="es-ES_tradnl"/>
              </w:rPr>
              <w:t xml:space="preserve">FUENTE INFORMACIÓN: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t>Encuesta de opinión</w:t>
            </w:r>
            <w:r w:rsidRPr="003673A7">
              <w:rPr>
                <w:rFonts w:ascii="Arial Unicode MS" w:eastAsia="Arial Unicode MS" w:hAnsi="Arial Unicode MS" w:cs="Arial Unicode MS"/>
                <w:lang w:val="es-ES_tradnl"/>
              </w:rPr>
              <w:t>.</w:t>
            </w:r>
          </w:p>
        </w:tc>
      </w:tr>
      <w:tr w:rsidR="0053695F" w:rsidRPr="00DC62AE" w14:paraId="4FC666E2" w14:textId="77777777" w:rsidTr="008928F9">
        <w:tc>
          <w:tcPr>
            <w:tcW w:w="9110" w:type="dxa"/>
            <w:gridSpan w:val="2"/>
          </w:tcPr>
          <w:p w14:paraId="02DF68DC" w14:textId="4C6EAFEE" w:rsidR="0053695F" w:rsidRPr="00DC62AE" w:rsidRDefault="0053695F" w:rsidP="008928F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Unicode MS" w:eastAsia="Arial Unicode MS" w:hAnsi="Arial Unicode MS" w:cs="Arial Unicode MS"/>
                <w:lang w:val="es-ES_tradnl"/>
              </w:rPr>
            </w:pPr>
            <w:r w:rsidRPr="00DC62AE">
              <w:rPr>
                <w:rFonts w:ascii="Arial Unicode MS" w:eastAsia="Arial Unicode MS" w:hAnsi="Arial Unicode MS" w:cs="Arial Unicode MS"/>
                <w:b/>
                <w:lang w:val="es-ES_tradnl"/>
              </w:rPr>
              <w:t>BIBLIOGRAFÍA</w:t>
            </w:r>
            <w:r w:rsidRPr="00DC62AE">
              <w:rPr>
                <w:rFonts w:ascii="Arial Unicode MS" w:eastAsia="Arial Unicode MS" w:hAnsi="Arial Unicode MS" w:cs="Arial Unicode MS"/>
                <w:lang w:val="es-ES_tradnl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begin" w:fldLock="1"/>
            </w:r>
            <w:r w:rsidR="00A5617E">
              <w:rPr>
                <w:rFonts w:ascii="Arial Unicode MS" w:eastAsia="Arial Unicode MS" w:hAnsi="Arial Unicode MS" w:cs="Arial Unicode MS"/>
                <w:lang w:val="es-ES_tradnl"/>
              </w:rPr>
              <w:instrText>ADDIN CSL_CITATION { "citationItems" : [ { "id" : "ITEM-1", "itemData" : { "ISBN" : "9788461609673", "URL" : "http://www.sadeca.es/opencms75/export/sites/sadeca/galerias/descargas/Indicadores_de_calidad_y_seguridad_TAO.pdf", "accessed" : { "date-parts" : [ [ "2016", "8", "16" ] ] }, "author" : [ { "dropping-particle" : "", "family" : "Sociedad Andaluza de Calidad Asistencial (SADECA) Sociedad Espa\u00f1ola de Trombosis y hemostasia (SETH)", "given" : "", "non-dropping-particle" : "", "parse-names" : false, "suffix" : "" } ], "id" : "ITEM-1", "issued" : { "date-parts" : [ [ "2012" ] ] }, "title" : "Indicadores de calidad y seguridad para la atenci\u00f3n a pacientes con tratamiento anticoagulante oral", "type" : "webpage" }, "uris" : [ "http://www.mendeley.com/documents/?uuid=8c84b500-ade8-4351-9402-3a1426aeeb26" ] } ], "mendeley" : { "formattedCitation" : "(5)", "plainTextFormattedCitation" : "(5)", "previouslyFormattedCitation" : "(5)" }, "properties" : { "noteIndex" : 0 }, "schema" : "https://github.com/citation-style-language/schema/raw/master/csl-citation.json" }</w:instrTex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separate"/>
            </w:r>
            <w:r w:rsidRPr="0053695F">
              <w:rPr>
                <w:rFonts w:ascii="Arial Unicode MS" w:eastAsia="Arial Unicode MS" w:hAnsi="Arial Unicode MS" w:cs="Arial Unicode MS"/>
                <w:noProof/>
                <w:lang w:val="es-ES_tradnl"/>
              </w:rPr>
              <w:t>(5)</w:t>
            </w:r>
            <w:r>
              <w:rPr>
                <w:rFonts w:ascii="Arial Unicode MS" w:eastAsia="Arial Unicode MS" w:hAnsi="Arial Unicode MS" w:cs="Arial Unicode MS"/>
                <w:lang w:val="es-ES_tradnl"/>
              </w:rPr>
              <w:fldChar w:fldCharType="end"/>
            </w:r>
          </w:p>
        </w:tc>
      </w:tr>
    </w:tbl>
    <w:p w14:paraId="77393753" w14:textId="657E2A59" w:rsidR="0053695F" w:rsidRDefault="009D2198">
      <w:pPr>
        <w:rPr>
          <w:rFonts w:ascii="Arial Unicode MS" w:eastAsia="Arial Unicode MS" w:hAnsi="Arial Unicode MS" w:cs="Arial Unicode MS"/>
          <w:b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t>ETEV: enfermedad tromboembó</w:t>
      </w:r>
      <w:r w:rsidR="003A4F83">
        <w:rPr>
          <w:rFonts w:ascii="Arial Unicode MS" w:eastAsia="Arial Unicode MS" w:hAnsi="Arial Unicode MS" w:cs="Arial Unicode MS"/>
          <w:lang w:val="es-ES_tradnl"/>
        </w:rPr>
        <w:t>lica venosa.</w:t>
      </w:r>
      <w:r w:rsidR="0053695F">
        <w:rPr>
          <w:rFonts w:ascii="Arial Unicode MS" w:eastAsia="Arial Unicode MS" w:hAnsi="Arial Unicode MS" w:cs="Arial Unicode MS"/>
          <w:b/>
          <w:lang w:val="es-ES_tradnl"/>
        </w:rPr>
        <w:br w:type="page"/>
      </w:r>
    </w:p>
    <w:p w14:paraId="797A5576" w14:textId="77777777" w:rsidR="00E607D1" w:rsidRDefault="00E607D1">
      <w:pPr>
        <w:rPr>
          <w:rFonts w:ascii="Arial Unicode MS" w:eastAsia="Arial Unicode MS" w:hAnsi="Arial Unicode MS" w:cs="Arial Unicode MS"/>
          <w:b/>
          <w:lang w:val="es-ES_tradnl"/>
        </w:rPr>
      </w:pPr>
    </w:p>
    <w:p w14:paraId="3BE34D0D" w14:textId="60B0BC6B" w:rsidR="000D3B4E" w:rsidRPr="009F6636" w:rsidRDefault="009F6636" w:rsidP="000D3B4E">
      <w:pPr>
        <w:spacing w:line="480" w:lineRule="auto"/>
        <w:rPr>
          <w:rFonts w:ascii="Arial Unicode MS" w:eastAsia="Arial Unicode MS" w:hAnsi="Arial Unicode MS" w:cs="Arial Unicode MS"/>
          <w:b/>
          <w:lang w:val="es-ES_tradnl"/>
        </w:rPr>
      </w:pPr>
      <w:r w:rsidRPr="009F6636">
        <w:rPr>
          <w:rFonts w:ascii="Arial Unicode MS" w:eastAsia="Arial Unicode MS" w:hAnsi="Arial Unicode MS" w:cs="Arial Unicode MS"/>
          <w:b/>
          <w:lang w:val="es-ES_tradnl"/>
        </w:rPr>
        <w:t>BIBLIOGRAFÍA</w:t>
      </w:r>
    </w:p>
    <w:p w14:paraId="49F5534C" w14:textId="493EDA68" w:rsidR="00FC0DAD" w:rsidRPr="00FC0DAD" w:rsidRDefault="009F6636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>
        <w:rPr>
          <w:rFonts w:ascii="Arial Unicode MS" w:eastAsia="Arial Unicode MS" w:hAnsi="Arial Unicode MS" w:cs="Arial Unicode MS"/>
          <w:lang w:val="es-ES_tradnl"/>
        </w:rPr>
        <w:fldChar w:fldCharType="begin" w:fldLock="1"/>
      </w:r>
      <w:r>
        <w:rPr>
          <w:rFonts w:ascii="Arial Unicode MS" w:eastAsia="Arial Unicode MS" w:hAnsi="Arial Unicode MS" w:cs="Arial Unicode MS"/>
          <w:lang w:val="es-ES_tradnl"/>
        </w:rPr>
        <w:instrText xml:space="preserve">ADDIN Mendeley Bibliography CSL_BIBLIOGRAPHY </w:instrText>
      </w:r>
      <w:r>
        <w:rPr>
          <w:rFonts w:ascii="Arial Unicode MS" w:eastAsia="Arial Unicode MS" w:hAnsi="Arial Unicode MS" w:cs="Arial Unicode MS"/>
          <w:lang w:val="es-ES_tradnl"/>
        </w:rPr>
        <w:fldChar w:fldCharType="separate"/>
      </w:r>
      <w:r w:rsidR="00FC0DAD" w:rsidRPr="00FC0DAD">
        <w:rPr>
          <w:rFonts w:ascii="Arial Unicode MS" w:eastAsia="Arial Unicode MS" w:hAnsi="Arial Unicode MS" w:cs="Arial Unicode MS"/>
          <w:noProof/>
        </w:rPr>
        <w:t xml:space="preserve">1. </w:t>
      </w:r>
      <w:r w:rsidR="00FC0DAD" w:rsidRPr="00FC0DAD">
        <w:rPr>
          <w:rFonts w:ascii="Arial Unicode MS" w:eastAsia="Arial Unicode MS" w:hAnsi="Arial Unicode MS" w:cs="Arial Unicode MS"/>
          <w:noProof/>
        </w:rPr>
        <w:tab/>
        <w:t>Uresandi F, Monreal M, García-Bragado F, Domenech P, Lecumberri R, Escribano P, et al. Consenso nacional sobre el diagnóstico, estratificación de riesgo y tratamiento de los pacientes con tromboembolia pulmonar. Arch Bronconeumol [Internet]. 2013 Dec;49(12):534–47. Available from: http://linkinghub.elsevier.com/retrieve/pii/S0300289613002263</w:t>
      </w:r>
    </w:p>
    <w:p w14:paraId="6389663F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2. </w:t>
      </w:r>
      <w:r w:rsidRPr="00FC0DAD">
        <w:rPr>
          <w:rFonts w:ascii="Arial Unicode MS" w:eastAsia="Arial Unicode MS" w:hAnsi="Arial Unicode MS" w:cs="Arial Unicode MS"/>
          <w:noProof/>
        </w:rPr>
        <w:tab/>
        <w:t>Konstantinides S, Torbicki A, Agnelli G, Danchin N, Fitzmaurice D, Galiè N, et al. 2014 ESC Guidelines on the diagnosis and management of acute pulmonary embolism. Eur Heart J [Internet]. 2014 Nov 14;35(43):3033–73. Available from: http://eurheartj.oxfordjournals.org/lookup/doi/10.1093/eurheartj/ehu283</w:t>
      </w:r>
    </w:p>
    <w:p w14:paraId="29245E59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3. </w:t>
      </w:r>
      <w:r w:rsidRPr="00FC0DAD">
        <w:rPr>
          <w:rFonts w:ascii="Arial Unicode MS" w:eastAsia="Arial Unicode MS" w:hAnsi="Arial Unicode MS" w:cs="Arial Unicode MS"/>
          <w:noProof/>
        </w:rPr>
        <w:tab/>
        <w:t>Castellucci LA, Cameron C, Le Gal G, Rodger MA, Coyle D, Wells PS, et al. Clinical and Safety Outcomes Associated With Treatment of Acute Venous Thromboembolism. JAMA [Internet]. 2014 Sep 17;312(11):1122. Available from: http://jama.jamanetwork.com/article.aspx?doi=10.1001/jama.2014.10538</w:t>
      </w:r>
    </w:p>
    <w:p w14:paraId="73443F8A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4. </w:t>
      </w:r>
      <w:r w:rsidRPr="00FC0DAD">
        <w:rPr>
          <w:rFonts w:ascii="Arial Unicode MS" w:eastAsia="Arial Unicode MS" w:hAnsi="Arial Unicode MS" w:cs="Arial Unicode MS"/>
          <w:noProof/>
        </w:rPr>
        <w:tab/>
        <w:t>Tagalakis V, Patenaude V, Kahn SR, Suissa S. Treatment patterns of venous thromboembolism in a real-world population: The Q-VTE study cohort. Thromb Res [Internet]. 2014 Oct;134(4):795–802. Available from: http://linkinghub.elsevier.com/retrieve/pii/S0049384814003624</w:t>
      </w:r>
    </w:p>
    <w:p w14:paraId="1C468EB7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5. </w:t>
      </w:r>
      <w:r w:rsidRPr="00FC0DAD">
        <w:rPr>
          <w:rFonts w:ascii="Arial Unicode MS" w:eastAsia="Arial Unicode MS" w:hAnsi="Arial Unicode MS" w:cs="Arial Unicode MS"/>
          <w:noProof/>
        </w:rPr>
        <w:tab/>
        <w:t xml:space="preserve">Sociedad Andaluza de Calidad Asistencial (SADECA) Sociedad Española </w:t>
      </w:r>
      <w:r w:rsidRPr="00FC0DAD">
        <w:rPr>
          <w:rFonts w:ascii="Arial Unicode MS" w:eastAsia="Arial Unicode MS" w:hAnsi="Arial Unicode MS" w:cs="Arial Unicode MS"/>
          <w:noProof/>
        </w:rPr>
        <w:lastRenderedPageBreak/>
        <w:t>de Trombosis y hemostasia (SETH). Indicadores de calidad y seguridad para la atención a pacientes con tratamiento anticoagulante oral [Internet]. 2012 [cited 2016 Aug 16]. Available from: http://www.sadeca.es/opencms75/export/sites/sadeca/galerias/descargas/Indicadores_de_calidad_y_seguridad_TAO.pdf</w:t>
      </w:r>
    </w:p>
    <w:p w14:paraId="59DDC670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6. </w:t>
      </w:r>
      <w:r w:rsidRPr="00FC0DAD">
        <w:rPr>
          <w:rFonts w:ascii="Arial Unicode MS" w:eastAsia="Arial Unicode MS" w:hAnsi="Arial Unicode MS" w:cs="Arial Unicode MS"/>
          <w:noProof/>
        </w:rPr>
        <w:tab/>
        <w:t>SCHULMAN S, KEARON C. Definition of major bleeding in clinical investigations of antihemostatic medicinal products in non-surgical patients. J Thromb Haemost [Internet]. 2005 Apr 4;3(4):692–4. Available from: http://doi.wiley.com/10.1111/j.1538-7836.2005.01204.x</w:t>
      </w:r>
    </w:p>
    <w:p w14:paraId="2C12AD3A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7. </w:t>
      </w:r>
      <w:r w:rsidRPr="00FC0DAD">
        <w:rPr>
          <w:rFonts w:ascii="Arial Unicode MS" w:eastAsia="Arial Unicode MS" w:hAnsi="Arial Unicode MS" w:cs="Arial Unicode MS"/>
          <w:noProof/>
        </w:rPr>
        <w:tab/>
        <w:t>Cunningham R, Murray A, S. Byrne J, Hammond L, Barry M, Mehigan D, et al. Venous thromboembolism prophylaxis guideline compliance: a pilot study of augmented medication charts. Irish J Med Sci (1971 -) [Internet]. 2015 Jun 15;184(2):469–74. Available from: http://link.springer.com/10.1007/s11845-014-1148-6</w:t>
      </w:r>
    </w:p>
    <w:p w14:paraId="638C4B2E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8. </w:t>
      </w:r>
      <w:r w:rsidRPr="00FC0DAD">
        <w:rPr>
          <w:rFonts w:ascii="Arial Unicode MS" w:eastAsia="Arial Unicode MS" w:hAnsi="Arial Unicode MS" w:cs="Arial Unicode MS"/>
          <w:noProof/>
        </w:rPr>
        <w:tab/>
        <w:t>Nicolaides AN, Fareed J, Kakkar AK, Comerota AJ, Goldhaber SZ, Hull R, et al. Prevention and treatment of venous thromboembolism--International Consensus Statement. Int Angiol [Internet]. 2013 Apr;32(2):111–260. Available from: http://www.ncbi.nlm.nih.gov/pubmed/24402349</w:t>
      </w:r>
    </w:p>
    <w:p w14:paraId="182D1DFF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9. </w:t>
      </w:r>
      <w:r w:rsidRPr="00FC0DAD">
        <w:rPr>
          <w:rFonts w:ascii="Arial Unicode MS" w:eastAsia="Arial Unicode MS" w:hAnsi="Arial Unicode MS" w:cs="Arial Unicode MS"/>
          <w:noProof/>
        </w:rPr>
        <w:tab/>
        <w:t xml:space="preserve">Escolar G, Garcia Frade J, Lopez Fernandez MF, Roldan V. Guía Sobre los Nuevos Anticoagulantes Orales: Sociedad Española de Hematología y Hemoterapia/ Sociedad Española de Trombosis y Hemostasia 2012 </w:t>
      </w:r>
      <w:r w:rsidRPr="00FC0DAD">
        <w:rPr>
          <w:rFonts w:ascii="Arial Unicode MS" w:eastAsia="Arial Unicode MS" w:hAnsi="Arial Unicode MS" w:cs="Arial Unicode MS"/>
          <w:noProof/>
        </w:rPr>
        <w:lastRenderedPageBreak/>
        <w:t>[Internet]. 2012. Available from: http://www.seth.es/images/files/guia-nuevos-anticoagulantes-orales.pdf</w:t>
      </w:r>
    </w:p>
    <w:p w14:paraId="15E483E6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10. </w:t>
      </w:r>
      <w:r w:rsidRPr="00FC0DAD">
        <w:rPr>
          <w:rFonts w:ascii="Arial Unicode MS" w:eastAsia="Arial Unicode MS" w:hAnsi="Arial Unicode MS" w:cs="Arial Unicode MS"/>
          <w:noProof/>
        </w:rPr>
        <w:tab/>
        <w:t>Wells PS, Forgie MA, Rodger MA. Treatment of Venous Thromboembolism. JAMA [Internet]. 2014 Feb 19;311(7):717. Available from: http://jama.jamanetwork.com/article.aspx?doi=10.1001/jama.2014.65</w:t>
      </w:r>
    </w:p>
    <w:p w14:paraId="7AA4D43C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11. </w:t>
      </w:r>
      <w:r w:rsidRPr="00FC0DAD">
        <w:rPr>
          <w:rFonts w:ascii="Arial Unicode MS" w:eastAsia="Arial Unicode MS" w:hAnsi="Arial Unicode MS" w:cs="Arial Unicode MS"/>
          <w:noProof/>
        </w:rPr>
        <w:tab/>
        <w:t>Lip GYH, Frison L, Halperin JL, Lane DA. Identifying Patients at High Risk for Stroke Despite Anticoagulation: A Comparison of Contemporary Stroke Risk Stratification Schemes in an Anticoagulated Atrial Fibrillation Cohort. Stroke [Internet]. 2010 Dec 1;41(12):2731–8. Available from: http://stroke.ahajournals.org/cgi/doi/10.1161/STROKEAHA.110.590257</w:t>
      </w:r>
    </w:p>
    <w:p w14:paraId="206EFF27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12. </w:t>
      </w:r>
      <w:r w:rsidRPr="00FC0DAD">
        <w:rPr>
          <w:rFonts w:ascii="Arial Unicode MS" w:eastAsia="Arial Unicode MS" w:hAnsi="Arial Unicode MS" w:cs="Arial Unicode MS"/>
          <w:noProof/>
        </w:rPr>
        <w:tab/>
        <w:t>Lip GYH, Nieuwlaat R, Pisters R, Lane DA, Crijns HJGM. Refining Clinical Risk Stratification for Predicting Stroke and Thromboembolism in Atrial Fibrillation Using a Novel Risk Factor-Based Approach. Chest [Internet]. 2010 Feb;137(2):263–72. Available from: http://linkinghub.elsevier.com/retrieve/pii/S0012369210600670</w:t>
      </w:r>
    </w:p>
    <w:p w14:paraId="5D3F50A9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13. </w:t>
      </w:r>
      <w:r w:rsidRPr="00FC0DAD">
        <w:rPr>
          <w:rFonts w:ascii="Arial Unicode MS" w:eastAsia="Arial Unicode MS" w:hAnsi="Arial Unicode MS" w:cs="Arial Unicode MS"/>
          <w:noProof/>
        </w:rPr>
        <w:tab/>
        <w:t>Piovella C, Dalla Valle F, Trujillo-Santos J, Pesavento R, López L, Font L, et al. Comparison of four scores to predict major bleeding in patients receiving anticoagulation for venous thromboembolism: findings from the RIETE registry. Intern Emerg Med [Internet]. 2014 Dec 17;9(8):847–52. Available from: http://link.springer.com/10.1007/s11739-014-1073-8</w:t>
      </w:r>
    </w:p>
    <w:p w14:paraId="610646E6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14. </w:t>
      </w:r>
      <w:r w:rsidRPr="00FC0DAD">
        <w:rPr>
          <w:rFonts w:ascii="Arial Unicode MS" w:eastAsia="Arial Unicode MS" w:hAnsi="Arial Unicode MS" w:cs="Arial Unicode MS"/>
          <w:noProof/>
        </w:rPr>
        <w:tab/>
        <w:t xml:space="preserve">Heidbuchel H, Verhamme P, Alings M, Antz M, Hacke W, Oldgren J, et al. </w:t>
      </w:r>
      <w:r w:rsidRPr="00FC0DAD">
        <w:rPr>
          <w:rFonts w:ascii="Arial Unicode MS" w:eastAsia="Arial Unicode MS" w:hAnsi="Arial Unicode MS" w:cs="Arial Unicode MS"/>
          <w:noProof/>
        </w:rPr>
        <w:lastRenderedPageBreak/>
        <w:t>EHRA Practical Guide on the use of new oral anticoagulants in patients with non-valvular atrial fibrillation: executive summary. Eur Heart J [Internet]. 2013 Jul 1;34(27):2094–106. Available from: http://eurheartj.oxfordjournals.org/cgi/doi/10.1093/eurheartj/eht134</w:t>
      </w:r>
    </w:p>
    <w:p w14:paraId="48DAC7C9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15. </w:t>
      </w:r>
      <w:r w:rsidRPr="00FC0DAD">
        <w:rPr>
          <w:rFonts w:ascii="Arial Unicode MS" w:eastAsia="Arial Unicode MS" w:hAnsi="Arial Unicode MS" w:cs="Arial Unicode MS"/>
          <w:noProof/>
        </w:rPr>
        <w:tab/>
        <w:t>White RH. Identifying Risk Factors for Venous Thromboembolism. Circulation [Internet]. 2012 May 1;125(17):2051–3. Available from: http://circ.ahajournals.org/cgi/doi/10.1161/CIRCULATIONAHA.112.102814</w:t>
      </w:r>
    </w:p>
    <w:p w14:paraId="0C2F48E2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16. </w:t>
      </w:r>
      <w:r w:rsidRPr="00FC0DAD">
        <w:rPr>
          <w:rFonts w:ascii="Arial Unicode MS" w:eastAsia="Arial Unicode MS" w:hAnsi="Arial Unicode MS" w:cs="Arial Unicode MS"/>
          <w:noProof/>
        </w:rPr>
        <w:tab/>
        <w:t>van der Hulle T, Dronkers CEA, Huisman MV, Klok FA. Current standings in diagnostic management of acute venous thromboembolism: Still rough around the edges. Blood Rev [Internet]. 2016 Jan;30(1):21–6. Available from: http://linkinghub.elsevier.com/retrieve/pii/S0268960X15000570</w:t>
      </w:r>
    </w:p>
    <w:p w14:paraId="0D0BB7EF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17. </w:t>
      </w:r>
      <w:r w:rsidRPr="00FC0DAD">
        <w:rPr>
          <w:rFonts w:ascii="Arial Unicode MS" w:eastAsia="Arial Unicode MS" w:hAnsi="Arial Unicode MS" w:cs="Arial Unicode MS"/>
          <w:noProof/>
        </w:rPr>
        <w:tab/>
        <w:t>Righini M, Le Gal G, Bounameaux H. Venous thromboembolism diagnosis: unresolved issues. Thromb Haemost [Internet]. 2014 Dec 11;113(6):1184–92. Available from: http://www.schattauer.de/index.php?id=1214&amp;doi=10.1160/TH14-06-0530</w:t>
      </w:r>
    </w:p>
    <w:p w14:paraId="159BF749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18. </w:t>
      </w:r>
      <w:r w:rsidRPr="00FC0DAD">
        <w:rPr>
          <w:rFonts w:ascii="Arial Unicode MS" w:eastAsia="Arial Unicode MS" w:hAnsi="Arial Unicode MS" w:cs="Arial Unicode MS"/>
          <w:noProof/>
        </w:rPr>
        <w:tab/>
        <w:t xml:space="preserve">Rosendaal F, Cannegieter S, van der Meer F, Briët E. A method to determine the optimal intensity of oral anticoagulant therapy. Thromb Haemost. 1993;69(3):236–9. </w:t>
      </w:r>
    </w:p>
    <w:p w14:paraId="1B6A6C7C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19. </w:t>
      </w:r>
      <w:r w:rsidRPr="00FC0DAD">
        <w:rPr>
          <w:rFonts w:ascii="Arial Unicode MS" w:eastAsia="Arial Unicode MS" w:hAnsi="Arial Unicode MS" w:cs="Arial Unicode MS"/>
          <w:noProof/>
        </w:rPr>
        <w:tab/>
        <w:t xml:space="preserve">Mearns ES, Kohn CG, Song J-S, Hawthorne J, Meng J, White CM, et al. Meta-Analysis to Assess the Quality of International Normalized Ratio Control and Associated Outcomes in Venous Thromboembolism Patients. </w:t>
      </w:r>
      <w:r w:rsidRPr="00FC0DAD">
        <w:rPr>
          <w:rFonts w:ascii="Arial Unicode MS" w:eastAsia="Arial Unicode MS" w:hAnsi="Arial Unicode MS" w:cs="Arial Unicode MS"/>
          <w:noProof/>
        </w:rPr>
        <w:lastRenderedPageBreak/>
        <w:t>Thromb Res [Internet]. 2014 Aug;134(2):310–9. Available from: http://linkinghub.elsevier.com/retrieve/pii/S0049384814003016</w:t>
      </w:r>
    </w:p>
    <w:p w14:paraId="5CD09707" w14:textId="77777777" w:rsidR="00FC0DAD" w:rsidRPr="00FC0DAD" w:rsidRDefault="00FC0DAD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noProof/>
        </w:rPr>
      </w:pPr>
      <w:r w:rsidRPr="00FC0DAD">
        <w:rPr>
          <w:rFonts w:ascii="Arial Unicode MS" w:eastAsia="Arial Unicode MS" w:hAnsi="Arial Unicode MS" w:cs="Arial Unicode MS"/>
          <w:noProof/>
        </w:rPr>
        <w:t xml:space="preserve">20. </w:t>
      </w:r>
      <w:r w:rsidRPr="00FC0DAD">
        <w:rPr>
          <w:rFonts w:ascii="Arial Unicode MS" w:eastAsia="Arial Unicode MS" w:hAnsi="Arial Unicode MS" w:cs="Arial Unicode MS"/>
          <w:noProof/>
        </w:rPr>
        <w:tab/>
        <w:t>Kooistra HAM, Gebel M, Sahin K, Lensing AWA, Meijer K. Independent predictors of poor vitamin K antagonist control in venous thromboembolism patients. Thromb Haemost [Internet]. 2015 Jul 30;114(6):1136–43. Available from: http://www.schattauer.de/index.php?id=1214&amp;doi=10.1160/TH14-12-1033</w:t>
      </w:r>
    </w:p>
    <w:p w14:paraId="5E75ECFB" w14:textId="3E8E0368" w:rsidR="009F6636" w:rsidRPr="00DC62AE" w:rsidRDefault="009F6636" w:rsidP="00FC0DAD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Arial Unicode MS" w:eastAsia="Arial Unicode MS" w:hAnsi="Arial Unicode MS" w:cs="Arial Unicode MS"/>
          <w:lang w:val="es-ES_tradnl"/>
        </w:rPr>
      </w:pPr>
      <w:r>
        <w:rPr>
          <w:rFonts w:ascii="Arial Unicode MS" w:eastAsia="Arial Unicode MS" w:hAnsi="Arial Unicode MS" w:cs="Arial Unicode MS"/>
          <w:lang w:val="es-ES_tradnl"/>
        </w:rPr>
        <w:fldChar w:fldCharType="end"/>
      </w:r>
    </w:p>
    <w:sectPr w:rsidR="009F6636" w:rsidRPr="00DC62AE" w:rsidSect="00D2420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EA8339" w15:done="0"/>
  <w15:commentEx w15:paraId="5F15CBDC" w15:paraIdParent="6EEA8339" w15:done="0"/>
  <w15:commentEx w15:paraId="56313C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Campos">
    <w15:presenceInfo w15:providerId="AD" w15:userId="S-1-5-21-2000478354-583907252-839522115-7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56"/>
    <w:rsid w:val="00003656"/>
    <w:rsid w:val="00085AD2"/>
    <w:rsid w:val="000A34A6"/>
    <w:rsid w:val="000A5132"/>
    <w:rsid w:val="000D3B4E"/>
    <w:rsid w:val="000F221B"/>
    <w:rsid w:val="00196DF7"/>
    <w:rsid w:val="001A0987"/>
    <w:rsid w:val="001B4583"/>
    <w:rsid w:val="00273821"/>
    <w:rsid w:val="002A3DDD"/>
    <w:rsid w:val="003673A7"/>
    <w:rsid w:val="00376690"/>
    <w:rsid w:val="003A4F83"/>
    <w:rsid w:val="003C7F5F"/>
    <w:rsid w:val="003D5322"/>
    <w:rsid w:val="00483502"/>
    <w:rsid w:val="004B284B"/>
    <w:rsid w:val="00532BAB"/>
    <w:rsid w:val="0053695F"/>
    <w:rsid w:val="005A7CBF"/>
    <w:rsid w:val="005F621B"/>
    <w:rsid w:val="005F7774"/>
    <w:rsid w:val="0069766B"/>
    <w:rsid w:val="007247C4"/>
    <w:rsid w:val="00737C35"/>
    <w:rsid w:val="00752C1E"/>
    <w:rsid w:val="00825A48"/>
    <w:rsid w:val="00856FF4"/>
    <w:rsid w:val="008928F9"/>
    <w:rsid w:val="008A13E7"/>
    <w:rsid w:val="008F4140"/>
    <w:rsid w:val="009D2198"/>
    <w:rsid w:val="009F6636"/>
    <w:rsid w:val="00A269BA"/>
    <w:rsid w:val="00A345CA"/>
    <w:rsid w:val="00A469A0"/>
    <w:rsid w:val="00A5617E"/>
    <w:rsid w:val="00B86E80"/>
    <w:rsid w:val="00C55EBE"/>
    <w:rsid w:val="00C92D8C"/>
    <w:rsid w:val="00CF730F"/>
    <w:rsid w:val="00D24204"/>
    <w:rsid w:val="00D87DEF"/>
    <w:rsid w:val="00DC62AE"/>
    <w:rsid w:val="00E607D1"/>
    <w:rsid w:val="00EB20AF"/>
    <w:rsid w:val="00F71EB1"/>
    <w:rsid w:val="00F76EA0"/>
    <w:rsid w:val="00F87027"/>
    <w:rsid w:val="00F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74FD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3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976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76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766B"/>
    <w:rPr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6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66B"/>
    <w:rPr>
      <w:b/>
      <w:bCs/>
      <w:sz w:val="20"/>
      <w:szCs w:val="20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66B"/>
    <w:rPr>
      <w:rFonts w:ascii="Lucida Grande" w:hAnsi="Lucida Grande" w:cs="Lucida Grande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3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976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76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766B"/>
    <w:rPr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6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66B"/>
    <w:rPr>
      <w:b/>
      <w:bCs/>
      <w:sz w:val="20"/>
      <w:szCs w:val="20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66B"/>
    <w:rPr>
      <w:rFonts w:ascii="Lucida Grande" w:hAnsi="Lucida Grande" w:cs="Lucida Grande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15250</Words>
  <Characters>83880</Characters>
  <Application>Microsoft Macintosh Word</Application>
  <DocSecurity>0</DocSecurity>
  <Lines>699</Lines>
  <Paragraphs>197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Santoro</dc:creator>
  <cp:keywords/>
  <dc:description/>
  <cp:lastModifiedBy>Familia Santoro</cp:lastModifiedBy>
  <cp:revision>5</cp:revision>
  <dcterms:created xsi:type="dcterms:W3CDTF">2017-02-03T09:26:00Z</dcterms:created>
  <dcterms:modified xsi:type="dcterms:W3CDTF">2017-08-31T13:00:00Z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anaglezglez@gmail.com@www.mendeley.com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