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2957" w:rsidRDefault="00692957" w:rsidP="00692957">
      <w:pPr>
        <w:widowControl w:val="0"/>
        <w:tabs>
          <w:tab w:val="left" w:pos="284"/>
        </w:tabs>
        <w:autoSpaceDE w:val="0"/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92957" w:rsidRPr="00354D31" w:rsidRDefault="00692957">
      <w:pPr>
        <w:pStyle w:val="Heading2"/>
        <w:numPr>
          <w:ilvl w:val="1"/>
          <w:numId w:val="2"/>
        </w:numPr>
        <w:tabs>
          <w:tab w:val="left" w:pos="0"/>
        </w:tabs>
        <w:spacing w:line="276" w:lineRule="auto"/>
        <w:ind w:left="0" w:right="-284" w:firstLine="0"/>
        <w:jc w:val="left"/>
        <w:rPr>
          <w:rFonts w:ascii="Arial" w:hAnsi="Arial" w:cs="Arial"/>
          <w:color w:val="000000"/>
        </w:rPr>
      </w:pPr>
    </w:p>
    <w:p w:rsidR="00692957" w:rsidRPr="00354D31" w:rsidRDefault="00692957">
      <w:pPr>
        <w:pStyle w:val="Heading2"/>
        <w:numPr>
          <w:ilvl w:val="1"/>
          <w:numId w:val="2"/>
        </w:numPr>
        <w:tabs>
          <w:tab w:val="left" w:pos="0"/>
        </w:tabs>
        <w:spacing w:line="276" w:lineRule="auto"/>
        <w:ind w:left="0" w:right="-284" w:firstLine="0"/>
        <w:jc w:val="left"/>
        <w:rPr>
          <w:rFonts w:ascii="Arial" w:hAnsi="Arial" w:cs="Arial"/>
          <w:color w:val="000000"/>
        </w:rPr>
      </w:pPr>
    </w:p>
    <w:p w:rsidR="009666BB" w:rsidRPr="00354D31" w:rsidRDefault="009666BB">
      <w:pPr>
        <w:widowControl w:val="0"/>
        <w:tabs>
          <w:tab w:val="left" w:pos="284"/>
        </w:tabs>
        <w:autoSpaceDE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354D31">
        <w:rPr>
          <w:rFonts w:ascii="Arial" w:hAnsi="Arial" w:cs="Arial"/>
          <w:b/>
          <w:color w:val="000000"/>
        </w:rPr>
        <w:t xml:space="preserve">Anexo 2: Dominios e ítems del Cuestionario de Función Sexual de la Mujer FSM-2.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2571"/>
      </w:tblGrid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Textoindependiente31"/>
              <w:spacing w:line="276" w:lineRule="auto"/>
              <w:jc w:val="center"/>
              <w:rPr>
                <w:rFonts w:ascii="Arial" w:hAnsi="Arial"/>
                <w:color w:val="000000"/>
              </w:rPr>
            </w:pPr>
            <w:r w:rsidRPr="00354D31">
              <w:rPr>
                <w:rFonts w:ascii="Arial" w:hAnsi="Arial"/>
                <w:color w:val="000000"/>
                <w:sz w:val="24"/>
              </w:rPr>
              <w:t>Dominios evaluadores de la respuesta sexual (DERS)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4D31">
              <w:rPr>
                <w:rFonts w:ascii="Arial" w:hAnsi="Arial" w:cs="Arial"/>
                <w:b/>
                <w:bCs/>
                <w:color w:val="000000"/>
              </w:rPr>
              <w:t>Ítems</w:t>
            </w:r>
          </w:p>
          <w:p w:rsidR="009666BB" w:rsidRPr="00354D31" w:rsidRDefault="009666BB">
            <w:pPr>
              <w:pStyle w:val="Footer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Textoindependiente31"/>
              <w:spacing w:line="276" w:lineRule="auto"/>
              <w:jc w:val="left"/>
              <w:rPr>
                <w:rFonts w:ascii="Arial" w:hAnsi="Arial"/>
                <w:color w:val="000000"/>
              </w:rPr>
            </w:pPr>
            <w:r w:rsidRPr="00354D31">
              <w:rPr>
                <w:rFonts w:ascii="Arial" w:hAnsi="Arial"/>
                <w:b w:val="0"/>
                <w:color w:val="000000"/>
                <w:sz w:val="24"/>
              </w:rPr>
              <w:t>1-Deseo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Detectan el tipo de disfunción sexual, y la posible presencia de ella en la pareja.</w:t>
            </w: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2-Excitación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3-Lubricación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4-Dolor genital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5-Penetración vaginal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6-Orgasmo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7-Frecuencia de actividad sexual.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rPr>
          <w:trHeight w:val="34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8-Satisfacción sexual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Textoindependiente31"/>
              <w:spacing w:line="276" w:lineRule="auto"/>
              <w:jc w:val="center"/>
              <w:rPr>
                <w:rFonts w:ascii="Arial" w:hAnsi="Arial"/>
                <w:color w:val="000000"/>
              </w:rPr>
            </w:pPr>
            <w:r w:rsidRPr="00354D31">
              <w:rPr>
                <w:rFonts w:ascii="Arial" w:hAnsi="Arial"/>
                <w:color w:val="000000"/>
                <w:sz w:val="24"/>
              </w:rPr>
              <w:t>Dominios descriptivos de la actividad sexual (DDAS)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napToGri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rPr>
          <w:trHeight w:val="43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 xml:space="preserve">1-Ansiedad anticipatoria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 xml:space="preserve">Describen aspectos de especial interés en la actividad sexual </w:t>
            </w:r>
          </w:p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2-Iniciativa sexual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3-Confianza para comunicar preferencias sexuales a la pareja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9</w:t>
            </w:r>
          </w:p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666BB" w:rsidRPr="00354D3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pStyle w:val="Footer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12-Acontecimientos recientes con influencia sobre la actividad sexual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54D3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BB" w:rsidRPr="00354D31" w:rsidRDefault="009666BB">
            <w:pPr>
              <w:widowControl w:val="0"/>
              <w:tabs>
                <w:tab w:val="left" w:pos="284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666BB" w:rsidRPr="00354D31" w:rsidRDefault="009666BB">
      <w:pPr>
        <w:widowControl w:val="0"/>
        <w:tabs>
          <w:tab w:val="left" w:pos="284"/>
        </w:tabs>
        <w:autoSpaceDE w:val="0"/>
        <w:spacing w:after="120" w:line="360" w:lineRule="auto"/>
        <w:jc w:val="both"/>
        <w:rPr>
          <w:color w:val="000000"/>
        </w:rPr>
      </w:pPr>
    </w:p>
    <w:p w:rsidR="009666BB" w:rsidRPr="00354D31" w:rsidRDefault="009666BB">
      <w:pPr>
        <w:rPr>
          <w:rFonts w:ascii="Arial" w:hAnsi="Arial" w:cs="Arial"/>
          <w:b/>
          <w:color w:val="000000"/>
        </w:rPr>
      </w:pPr>
    </w:p>
    <w:p w:rsidR="009666BB" w:rsidRPr="00354D31" w:rsidRDefault="009666BB">
      <w:pPr>
        <w:suppressAutoHyphens w:val="0"/>
        <w:autoSpaceDE w:val="0"/>
        <w:spacing w:line="400" w:lineRule="atLeast"/>
        <w:rPr>
          <w:rFonts w:ascii="Arial" w:hAnsi="Arial" w:cs="Arial"/>
          <w:color w:val="000000"/>
        </w:rPr>
      </w:pPr>
    </w:p>
    <w:p w:rsidR="009666BB" w:rsidRPr="00354D31" w:rsidRDefault="009666BB">
      <w:pPr>
        <w:suppressAutoHyphens w:val="0"/>
        <w:autoSpaceDE w:val="0"/>
        <w:spacing w:line="400" w:lineRule="atLeast"/>
        <w:rPr>
          <w:color w:val="000000"/>
        </w:rPr>
      </w:pPr>
    </w:p>
    <w:sectPr w:rsidR="009666BB" w:rsidRPr="00354D31" w:rsidSect="004E68DB">
      <w:footerReference w:type="default" r:id="rId8"/>
      <w:pgSz w:w="11906" w:h="16838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A8" w:rsidRDefault="00E053A8">
      <w:r>
        <w:separator/>
      </w:r>
    </w:p>
  </w:endnote>
  <w:endnote w:type="continuationSeparator" w:id="0">
    <w:p w:rsidR="00E053A8" w:rsidRDefault="00E0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08" w:rsidRDefault="00701508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CD1811">
      <w:rPr>
        <w:noProof/>
      </w:rPr>
      <w:t>1</w:t>
    </w:r>
    <w:r>
      <w:fldChar w:fldCharType="end"/>
    </w:r>
  </w:p>
  <w:p w:rsidR="00701508" w:rsidRDefault="00701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A8" w:rsidRDefault="00E053A8">
      <w:r>
        <w:separator/>
      </w:r>
    </w:p>
  </w:footnote>
  <w:footnote w:type="continuationSeparator" w:id="0">
    <w:p w:rsidR="00E053A8" w:rsidRDefault="00E0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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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292" w:hanging="1584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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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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6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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292" w:hanging="1584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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7">
    <w:nsid w:val="16724A1C"/>
    <w:multiLevelType w:val="hybridMultilevel"/>
    <w:tmpl w:val="94503CC2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3DD26624"/>
    <w:multiLevelType w:val="hybridMultilevel"/>
    <w:tmpl w:val="64DCE048"/>
    <w:lvl w:ilvl="0" w:tplc="C700C700">
      <w:start w:val="1"/>
      <w:numFmt w:val="bullet"/>
      <w:lvlText w:val="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35217C"/>
    <w:multiLevelType w:val="multilevel"/>
    <w:tmpl w:val="8F727DF6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20">
    <w:nsid w:val="5AD3200B"/>
    <w:multiLevelType w:val="hybridMultilevel"/>
    <w:tmpl w:val="048E0EF4"/>
    <w:lvl w:ilvl="0" w:tplc="C700C70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A2B41"/>
    <w:multiLevelType w:val="hybridMultilevel"/>
    <w:tmpl w:val="27DEFE32"/>
    <w:lvl w:ilvl="0" w:tplc="C700C700">
      <w:start w:val="1"/>
      <w:numFmt w:val="bullet"/>
      <w:lvlText w:val="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3A569FA"/>
    <w:multiLevelType w:val="hybridMultilevel"/>
    <w:tmpl w:val="6BE841B4"/>
    <w:lvl w:ilvl="0" w:tplc="C700C700">
      <w:start w:val="1"/>
      <w:numFmt w:val="bullet"/>
      <w:lvlText w:val="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B6145E"/>
    <w:multiLevelType w:val="hybridMultilevel"/>
    <w:tmpl w:val="39D27784"/>
    <w:lvl w:ilvl="0" w:tplc="C700C700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C700C700">
      <w:start w:val="1"/>
      <w:numFmt w:val="bullet"/>
      <w:lvlText w:val=""/>
      <w:lvlJc w:val="left"/>
      <w:pPr>
        <w:ind w:left="1800" w:hanging="360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A54A8E"/>
    <w:multiLevelType w:val="hybridMultilevel"/>
    <w:tmpl w:val="DE84FF0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4463DF"/>
    <w:multiLevelType w:val="multilevel"/>
    <w:tmpl w:val="4784FBEC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6">
    <w:nsid w:val="6D176680"/>
    <w:multiLevelType w:val="multilevel"/>
    <w:tmpl w:val="2118EBDA"/>
    <w:lvl w:ilvl="0">
      <w:start w:val="1"/>
      <w:numFmt w:val="bullet"/>
      <w:lvlText w:val=""/>
      <w:lvlJc w:val="left"/>
      <w:pPr>
        <w:tabs>
          <w:tab w:val="num" w:pos="708"/>
        </w:tabs>
        <w:ind w:left="1140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27">
    <w:nsid w:val="77682CAC"/>
    <w:multiLevelType w:val="multilevel"/>
    <w:tmpl w:val="F08A900E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8">
    <w:nsid w:val="7A090470"/>
    <w:multiLevelType w:val="multilevel"/>
    <w:tmpl w:val="D96A5868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9">
    <w:nsid w:val="7AD80985"/>
    <w:multiLevelType w:val="hybridMultilevel"/>
    <w:tmpl w:val="A6B28852"/>
    <w:lvl w:ilvl="0" w:tplc="C700C700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pStyle w:val="Heading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pStyle w:val="Heading5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FBC3370"/>
    <w:multiLevelType w:val="multilevel"/>
    <w:tmpl w:val="32AEB020"/>
    <w:lvl w:ilvl="0">
      <w:start w:val="1"/>
      <w:numFmt w:val="bullet"/>
      <w:lvlText w:val=""/>
      <w:lvlJc w:val="left"/>
      <w:pPr>
        <w:tabs>
          <w:tab w:val="num" w:pos="432"/>
        </w:tabs>
        <w:ind w:left="864" w:hanging="432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28"/>
  </w:num>
  <w:num w:numId="20">
    <w:abstractNumId w:val="25"/>
  </w:num>
  <w:num w:numId="21">
    <w:abstractNumId w:val="27"/>
  </w:num>
  <w:num w:numId="22">
    <w:abstractNumId w:val="29"/>
  </w:num>
  <w:num w:numId="23">
    <w:abstractNumId w:val="26"/>
  </w:num>
  <w:num w:numId="24">
    <w:abstractNumId w:val="24"/>
  </w:num>
  <w:num w:numId="25">
    <w:abstractNumId w:val="23"/>
  </w:num>
  <w:num w:numId="26">
    <w:abstractNumId w:val="20"/>
  </w:num>
  <w:num w:numId="27">
    <w:abstractNumId w:val="30"/>
  </w:num>
  <w:num w:numId="28">
    <w:abstractNumId w:val="21"/>
  </w:num>
  <w:num w:numId="29">
    <w:abstractNumId w:val="18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19"/>
    <w:rsid w:val="00013936"/>
    <w:rsid w:val="00026D25"/>
    <w:rsid w:val="0006153D"/>
    <w:rsid w:val="000664BD"/>
    <w:rsid w:val="000A4744"/>
    <w:rsid w:val="000B31C6"/>
    <w:rsid w:val="000C52F3"/>
    <w:rsid w:val="000D3CE8"/>
    <w:rsid w:val="00136E88"/>
    <w:rsid w:val="001427A2"/>
    <w:rsid w:val="00146417"/>
    <w:rsid w:val="00146D42"/>
    <w:rsid w:val="00184500"/>
    <w:rsid w:val="00186878"/>
    <w:rsid w:val="00187489"/>
    <w:rsid w:val="001C22D8"/>
    <w:rsid w:val="001C7C2E"/>
    <w:rsid w:val="00264C9A"/>
    <w:rsid w:val="002A00B0"/>
    <w:rsid w:val="002B311F"/>
    <w:rsid w:val="002C7B26"/>
    <w:rsid w:val="00300E53"/>
    <w:rsid w:val="0032020B"/>
    <w:rsid w:val="0033614E"/>
    <w:rsid w:val="003528BF"/>
    <w:rsid w:val="00354D31"/>
    <w:rsid w:val="00356A20"/>
    <w:rsid w:val="00387659"/>
    <w:rsid w:val="003F105D"/>
    <w:rsid w:val="003F7BCF"/>
    <w:rsid w:val="00415A5D"/>
    <w:rsid w:val="004422DD"/>
    <w:rsid w:val="00462858"/>
    <w:rsid w:val="004B0C58"/>
    <w:rsid w:val="004E68DB"/>
    <w:rsid w:val="00517D8F"/>
    <w:rsid w:val="00522B06"/>
    <w:rsid w:val="0056773D"/>
    <w:rsid w:val="00592AEC"/>
    <w:rsid w:val="005B6E16"/>
    <w:rsid w:val="005C1B5D"/>
    <w:rsid w:val="005D387A"/>
    <w:rsid w:val="00610C63"/>
    <w:rsid w:val="0062635D"/>
    <w:rsid w:val="00633D03"/>
    <w:rsid w:val="00637CBE"/>
    <w:rsid w:val="00641AA9"/>
    <w:rsid w:val="006450F3"/>
    <w:rsid w:val="00647379"/>
    <w:rsid w:val="00651E6F"/>
    <w:rsid w:val="00660C12"/>
    <w:rsid w:val="00673B01"/>
    <w:rsid w:val="00692957"/>
    <w:rsid w:val="006A6E5A"/>
    <w:rsid w:val="00701508"/>
    <w:rsid w:val="007268B3"/>
    <w:rsid w:val="00735996"/>
    <w:rsid w:val="007622B6"/>
    <w:rsid w:val="007827C3"/>
    <w:rsid w:val="00787229"/>
    <w:rsid w:val="007B0250"/>
    <w:rsid w:val="007B520D"/>
    <w:rsid w:val="00847B01"/>
    <w:rsid w:val="008641A3"/>
    <w:rsid w:val="00883D21"/>
    <w:rsid w:val="008A22E7"/>
    <w:rsid w:val="008E092B"/>
    <w:rsid w:val="008E23D5"/>
    <w:rsid w:val="00912FCE"/>
    <w:rsid w:val="009149DA"/>
    <w:rsid w:val="00917340"/>
    <w:rsid w:val="009214CB"/>
    <w:rsid w:val="00941106"/>
    <w:rsid w:val="00943919"/>
    <w:rsid w:val="009666BB"/>
    <w:rsid w:val="00971720"/>
    <w:rsid w:val="009C77AD"/>
    <w:rsid w:val="009E3719"/>
    <w:rsid w:val="00A1650A"/>
    <w:rsid w:val="00A938DE"/>
    <w:rsid w:val="00AE30A0"/>
    <w:rsid w:val="00AF39BD"/>
    <w:rsid w:val="00AF5A76"/>
    <w:rsid w:val="00B74085"/>
    <w:rsid w:val="00B908D2"/>
    <w:rsid w:val="00B96BD8"/>
    <w:rsid w:val="00C00FEB"/>
    <w:rsid w:val="00C02686"/>
    <w:rsid w:val="00C0270F"/>
    <w:rsid w:val="00C20059"/>
    <w:rsid w:val="00C2421A"/>
    <w:rsid w:val="00C937EE"/>
    <w:rsid w:val="00C9738C"/>
    <w:rsid w:val="00CA0997"/>
    <w:rsid w:val="00CC0B8F"/>
    <w:rsid w:val="00CD1811"/>
    <w:rsid w:val="00CF17D1"/>
    <w:rsid w:val="00CF3C4E"/>
    <w:rsid w:val="00CF7AA6"/>
    <w:rsid w:val="00D2748F"/>
    <w:rsid w:val="00D3179A"/>
    <w:rsid w:val="00D34776"/>
    <w:rsid w:val="00DB7A25"/>
    <w:rsid w:val="00DD45A2"/>
    <w:rsid w:val="00E053A8"/>
    <w:rsid w:val="00E12A67"/>
    <w:rsid w:val="00E536D6"/>
    <w:rsid w:val="00E636D7"/>
    <w:rsid w:val="00E77CEF"/>
    <w:rsid w:val="00EC54EE"/>
    <w:rsid w:val="00ED1AF9"/>
    <w:rsid w:val="00EE556D"/>
    <w:rsid w:val="00EF64A7"/>
    <w:rsid w:val="00F0099F"/>
    <w:rsid w:val="00F01E8E"/>
    <w:rsid w:val="00F23FBF"/>
    <w:rsid w:val="00F24981"/>
    <w:rsid w:val="00F27DE8"/>
    <w:rsid w:val="00F438E9"/>
    <w:rsid w:val="00F44C31"/>
    <w:rsid w:val="00F4628B"/>
    <w:rsid w:val="00F52D51"/>
    <w:rsid w:val="00F81E00"/>
    <w:rsid w:val="00FA0C13"/>
    <w:rsid w:val="00FA1F23"/>
    <w:rsid w:val="00FB12C0"/>
    <w:rsid w:val="00FB6D37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A87CD3B3-7D23-4F70-82C9-02B36AB4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Courier New" w:hAnsi="Courier New" w:cs="Courier New"/>
      <w:b/>
      <w:bCs/>
      <w:kern w:val="1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Comic Sans MS" w:hAnsi="Comic Sans MS" w:cs="Comic Sans MS"/>
      <w:i/>
      <w:i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16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sz w:val="16"/>
    </w:rPr>
  </w:style>
  <w:style w:type="character" w:customStyle="1" w:styleId="WW8Num10z0">
    <w:name w:val="WW8Num10z0"/>
    <w:rPr>
      <w:rFonts w:ascii="Symbol" w:hAnsi="Symbol" w:cs="Symbol"/>
      <w:sz w:val="16"/>
    </w:rPr>
  </w:style>
  <w:style w:type="character" w:customStyle="1" w:styleId="WW8Num12z0">
    <w:name w:val="WW8Num12z0"/>
    <w:rPr>
      <w:rFonts w:ascii="Symbol" w:hAnsi="Symbol" w:cs="Symbol"/>
      <w:sz w:val="16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16"/>
    </w:rPr>
  </w:style>
  <w:style w:type="character" w:customStyle="1" w:styleId="WW8Num15z0">
    <w:name w:val="WW8Num15z0"/>
    <w:rPr>
      <w:rFonts w:ascii="Symbol" w:hAnsi="Symbol" w:cs="Symbol"/>
      <w:sz w:val="16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sz w:val="16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 w:cs="Symbol"/>
      <w:sz w:val="16"/>
    </w:rPr>
  </w:style>
  <w:style w:type="character" w:customStyle="1" w:styleId="WW8Num19z0">
    <w:name w:val="WW8Num19z0"/>
    <w:rPr>
      <w:rFonts w:ascii="Symbol" w:hAnsi="Symbol" w:cs="Symbol"/>
      <w:sz w:val="16"/>
    </w:rPr>
  </w:style>
  <w:style w:type="character" w:customStyle="1" w:styleId="WW8Num20z0">
    <w:name w:val="WW8Num20z0"/>
    <w:rPr>
      <w:rFonts w:ascii="Symbol" w:hAnsi="Symbol" w:cs="Symbol"/>
      <w:sz w:val="16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  <w:sz w:val="16"/>
    </w:rPr>
  </w:style>
  <w:style w:type="character" w:customStyle="1" w:styleId="Fuentedeprrafopredeter2">
    <w:name w:val="Fuente de párrafo predeter.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  <w:b w:val="0"/>
      <w:bCs/>
      <w:i w:val="0"/>
      <w:sz w:val="24"/>
    </w:rPr>
  </w:style>
  <w:style w:type="character" w:customStyle="1" w:styleId="WW8Num4z1">
    <w:name w:val="WW8Num4z1"/>
    <w:rPr>
      <w:rFonts w:ascii="Wingdings" w:hAnsi="Wingdings" w:cs="Wingdings"/>
      <w:b w:val="0"/>
      <w:bCs/>
      <w:i w:val="0"/>
      <w:sz w:val="24"/>
    </w:rPr>
  </w:style>
  <w:style w:type="character" w:customStyle="1" w:styleId="Fuentedeprrafopredeter1">
    <w:name w:val="Fuente de párrafo predeter.1"/>
  </w:style>
  <w:style w:type="character" w:styleId="PageNumber">
    <w:name w:val="page number"/>
    <w:basedOn w:val="Fuentedeprrafopredeter1"/>
  </w:style>
  <w:style w:type="character" w:styleId="Hyperlink">
    <w:name w:val="Hyperlink"/>
    <w:rPr>
      <w:color w:val="0000FF"/>
      <w:u w:val="single"/>
    </w:rPr>
  </w:style>
  <w:style w:type="character" w:customStyle="1" w:styleId="TextonotaalfinalCar">
    <w:name w:val="Texto nota al final Car"/>
    <w:basedOn w:val="Fuentedeprrafopredeter1"/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apple-converted-space">
    <w:name w:val="apple-converted-space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uiPriority w:val="99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Refdenotaalfinal1">
    <w:name w:val="Ref. de nota al final1"/>
    <w:rPr>
      <w:vertAlign w:val="superscript"/>
    </w:rPr>
  </w:style>
  <w:style w:type="character" w:customStyle="1" w:styleId="highlight">
    <w:name w:val="highlight"/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tulo2Car">
    <w:name w:val="Título 2 Car"/>
    <w:rPr>
      <w:rFonts w:ascii="Courier New" w:hAnsi="Courier New" w:cs="Courier New"/>
      <w:b/>
      <w:bCs/>
      <w:kern w:val="1"/>
      <w:sz w:val="24"/>
      <w:szCs w:val="24"/>
      <w:u w:val="single"/>
    </w:rPr>
  </w:style>
  <w:style w:type="character" w:customStyle="1" w:styleId="Ttulo5Car">
    <w:name w:val="Título 5 Car"/>
    <w:rPr>
      <w:rFonts w:ascii="Comic Sans MS" w:hAnsi="Comic Sans MS" w:cs="Comic Sans MS"/>
      <w:i/>
      <w:iCs/>
      <w:kern w:val="1"/>
      <w:sz w:val="24"/>
      <w:szCs w:val="24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ref-journal">
    <w:name w:val="ref-journal"/>
  </w:style>
  <w:style w:type="character" w:customStyle="1" w:styleId="ref-vol">
    <w:name w:val="ref-vol"/>
  </w:style>
  <w:style w:type="character" w:styleId="EndnoteReference">
    <w:name w:val="endnote reference"/>
    <w:rPr>
      <w:vertAlign w:val="superscript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acteresdenotaalpie">
    <w:name w:val="WW-Caracteres de nota al pie"/>
  </w:style>
  <w:style w:type="character" w:customStyle="1" w:styleId="Smbolosdenumeracin">
    <w:name w:val="Símbolos de numeración"/>
  </w:style>
  <w:style w:type="character" w:styleId="FootnoteReference">
    <w:name w:val="footnote reference"/>
    <w:rPr>
      <w:vertAlign w:val="superscript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Contenidodelmarco">
    <w:name w:val="Contenido del marco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rFonts w:ascii="CG Times" w:hAnsi="CG Times" w:cs="CG Times"/>
      <w:kern w:val="1"/>
      <w:lang w:val="es-ES" w:eastAsia="ar-SA"/>
    </w:rPr>
  </w:style>
  <w:style w:type="paragraph" w:styleId="BodyTextIndent">
    <w:name w:val="Body Text Indent"/>
    <w:basedOn w:val="Normal"/>
    <w:uiPriority w:val="99"/>
    <w:pPr>
      <w:spacing w:after="120"/>
      <w:ind w:left="283"/>
    </w:pPr>
  </w:style>
  <w:style w:type="paragraph" w:customStyle="1" w:styleId="Textoindependiente31">
    <w:name w:val="Texto independiente 31"/>
    <w:basedOn w:val="Normal"/>
    <w:pPr>
      <w:tabs>
        <w:tab w:val="left" w:pos="3310"/>
        <w:tab w:val="left" w:pos="4210"/>
        <w:tab w:val="left" w:pos="6010"/>
        <w:tab w:val="left" w:pos="9250"/>
      </w:tabs>
      <w:jc w:val="both"/>
    </w:pPr>
    <w:rPr>
      <w:rFonts w:ascii="Comic Sans MS" w:hAnsi="Comic Sans MS" w:cs="Arial"/>
      <w:b/>
      <w:bCs/>
      <w:kern w:val="1"/>
      <w:sz w:val="20"/>
    </w:rPr>
  </w:style>
  <w:style w:type="paragraph" w:styleId="NormalWeb">
    <w:name w:val="Normal (Web)"/>
    <w:basedOn w:val="Normal"/>
    <w:pPr>
      <w:suppressAutoHyphens w:val="0"/>
      <w:spacing w:before="100" w:after="10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1C18-4A31-499B-8ED6-53BC35FA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OCR Document</vt:lpstr>
      <vt:lpstr>OCR Document</vt:lpstr>
    </vt:vector>
  </TitlesOfParts>
  <Company/>
  <LinksUpToDate>false</LinksUpToDate>
  <CharactersWithSpaces>718</CharactersWithSpaces>
  <SharedDoc>false</SharedDoc>
  <HLinks>
    <vt:vector size="42" baseType="variant">
      <vt:variant>
        <vt:i4>5374045</vt:i4>
      </vt:variant>
      <vt:variant>
        <vt:i4>18</vt:i4>
      </vt:variant>
      <vt:variant>
        <vt:i4>0</vt:i4>
      </vt:variant>
      <vt:variant>
        <vt:i4>5</vt:i4>
      </vt:variant>
      <vt:variant>
        <vt:lpwstr>http://www.cuestionariosdesalud.com/</vt:lpwstr>
      </vt:variant>
      <vt:variant>
        <vt:lpwstr/>
      </vt:variant>
      <vt:variant>
        <vt:i4>2031704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https://doi.org/10.1177/1745506518762664</vt:lpwstr>
      </vt:variant>
      <vt:variant>
        <vt:lpwstr/>
      </vt:variant>
      <vt:variant>
        <vt:i4>2752558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https://doi.org/10.1016/j.sxmr.2016.03.002</vt:lpwstr>
      </vt:variant>
      <vt:variant>
        <vt:lpwstr/>
      </vt:variant>
      <vt:variant>
        <vt:i4>1835101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https://doi.org/10.3390/medicina55090559</vt:lpwstr>
      </vt:variant>
      <vt:variant>
        <vt:lpwstr/>
      </vt:variant>
      <vt:variant>
        <vt:i4>2621540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https://doi.org/10.1080/009262300278597</vt:lpwstr>
      </vt:variant>
      <vt:variant>
        <vt:lpwstr/>
      </vt:variant>
      <vt:variant>
        <vt:i4>2687073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https://doi.org/10.1089/152460902753668475</vt:lpwstr>
      </vt:variant>
      <vt:variant>
        <vt:lpwstr/>
      </vt:variant>
      <vt:variant>
        <vt:i4>524295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https://doi.org/10.1016/s0212-6567(04)79497-4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Bandana Sharma</cp:lastModifiedBy>
  <cp:revision>2</cp:revision>
  <cp:lastPrinted>2019-12-16T03:52:00Z</cp:lastPrinted>
  <dcterms:created xsi:type="dcterms:W3CDTF">2020-02-26T09:15:00Z</dcterms:created>
  <dcterms:modified xsi:type="dcterms:W3CDTF">2020-02-26T09:15:00Z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