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5E5" w:rsidRPr="00614169" w:rsidRDefault="004675E5" w:rsidP="004675E5">
      <w:pPr>
        <w:pStyle w:val="xl26"/>
        <w:pBdr>
          <w:bottom w:val="none" w:sz="0" w:space="0" w:color="auto"/>
        </w:pBdr>
        <w:ind w:left="720" w:hanging="720"/>
        <w:jc w:val="left"/>
        <w:textAlignment w:val="auto"/>
        <w:outlineLvl w:val="0"/>
        <w:rPr>
          <w:rFonts w:ascii="Times New Roman" w:eastAsia="PMingLiU" w:hAnsi="Times New Roman" w:cs="Times New Roman"/>
          <w:b/>
          <w:caps/>
          <w:lang w:eastAsia="zh-TW"/>
        </w:rPr>
      </w:pPr>
      <w:r w:rsidRPr="00614169">
        <w:rPr>
          <w:rFonts w:ascii="Times New Roman" w:eastAsia="PMingLiU" w:hAnsi="Times New Roman" w:cs="Times New Roman"/>
          <w:b/>
          <w:caps/>
          <w:lang w:eastAsia="zh-TW"/>
        </w:rPr>
        <w:t>Appendix 1</w:t>
      </w:r>
    </w:p>
    <w:p w:rsidR="004675E5" w:rsidRPr="00614169" w:rsidRDefault="004675E5" w:rsidP="004675E5">
      <w:pPr>
        <w:pStyle w:val="xl26"/>
        <w:pBdr>
          <w:bottom w:val="none" w:sz="0" w:space="0" w:color="auto"/>
        </w:pBdr>
        <w:snapToGrid w:val="0"/>
        <w:spacing w:before="0" w:beforeAutospacing="0" w:after="0" w:afterAutospacing="0"/>
        <w:ind w:left="786" w:hangingChars="327" w:hanging="786"/>
        <w:jc w:val="left"/>
        <w:textAlignment w:val="auto"/>
        <w:outlineLvl w:val="0"/>
        <w:rPr>
          <w:rFonts w:ascii="Times New Roman" w:eastAsia="PMingLiU" w:hAnsi="Times New Roman" w:cs="Times New Roman"/>
          <w:b/>
          <w:lang w:eastAsia="zh-TW"/>
        </w:rPr>
      </w:pPr>
      <w:r w:rsidRPr="00614169">
        <w:rPr>
          <w:rFonts w:ascii="Times New Roman" w:eastAsia="PMingLiU" w:hAnsi="Times New Roman" w:cs="Times New Roman"/>
          <w:b/>
          <w:lang w:eastAsia="zh-TW"/>
        </w:rPr>
        <w:t>Search strategy</w:t>
      </w:r>
    </w:p>
    <w:p w:rsidR="004675E5" w:rsidRPr="00614169" w:rsidRDefault="004675E5" w:rsidP="004675E5">
      <w:pPr>
        <w:pStyle w:val="xl26"/>
        <w:pBdr>
          <w:bottom w:val="none" w:sz="0" w:space="0" w:color="auto"/>
        </w:pBdr>
        <w:snapToGrid w:val="0"/>
        <w:spacing w:before="0" w:beforeAutospacing="0" w:after="0" w:afterAutospacing="0"/>
        <w:ind w:left="786" w:hangingChars="327" w:hanging="786"/>
        <w:jc w:val="left"/>
        <w:textAlignment w:val="auto"/>
        <w:outlineLvl w:val="0"/>
        <w:rPr>
          <w:rFonts w:ascii="Times New Roman" w:eastAsia="PMingLiU" w:hAnsi="Times New Roman" w:cs="Times New Roman"/>
          <w:b/>
          <w:lang w:eastAsia="zh-TW"/>
        </w:rPr>
      </w:pPr>
      <w:r w:rsidRPr="00614169">
        <w:rPr>
          <w:rFonts w:ascii="Times New Roman" w:eastAsia="PMingLiU" w:hAnsi="Times New Roman" w:cs="Times New Roman"/>
          <w:b/>
          <w:lang w:eastAsia="zh-TW"/>
        </w:rPr>
        <w:t>Databases</w:t>
      </w:r>
    </w:p>
    <w:p w:rsidR="004675E5" w:rsidRPr="00614169" w:rsidRDefault="004675E5" w:rsidP="004675E5">
      <w:pPr>
        <w:pStyle w:val="xl26"/>
        <w:pBdr>
          <w:bottom w:val="none" w:sz="0" w:space="0" w:color="auto"/>
        </w:pBdr>
        <w:jc w:val="left"/>
        <w:textAlignment w:val="auto"/>
        <w:rPr>
          <w:rFonts w:ascii="Times New Roman" w:eastAsia="PMingLiU" w:hAnsi="Times New Roman" w:cs="Times New Roman"/>
          <w:lang w:eastAsia="zh-TW"/>
        </w:rPr>
      </w:pPr>
      <w:r w:rsidRPr="00614169">
        <w:rPr>
          <w:rFonts w:ascii="Times New Roman" w:hAnsi="Times New Roman" w:cs="Times New Roman"/>
          <w:lang w:val="en-AU" w:eastAsia="pt-BR"/>
        </w:rPr>
        <w:t>MEDLINE accessed by Pubmed (</w:t>
      </w:r>
      <w:r w:rsidRPr="00614169">
        <w:rPr>
          <w:rFonts w:ascii="Times New Roman" w:eastAsia="Times New Roman" w:hAnsi="Times New Roman" w:cs="Times New Roman"/>
        </w:rPr>
        <w:t xml:space="preserve">up to </w:t>
      </w:r>
      <w:r w:rsidRPr="00614169">
        <w:rPr>
          <w:rFonts w:ascii="Times New Roman" w:eastAsia="PMingLiU" w:hAnsi="Times New Roman" w:cs="Times New Roman"/>
          <w:lang w:eastAsia="zh-TW"/>
        </w:rPr>
        <w:t>December</w:t>
      </w:r>
      <w:r w:rsidRPr="00614169">
        <w:rPr>
          <w:rFonts w:ascii="Times New Roman" w:eastAsia="Times New Roman" w:hAnsi="Times New Roman" w:cs="Times New Roman"/>
        </w:rPr>
        <w:t xml:space="preserve"> 201</w:t>
      </w:r>
      <w:r w:rsidRPr="00614169">
        <w:rPr>
          <w:rFonts w:ascii="Times New Roman" w:eastAsia="PMingLiU" w:hAnsi="Times New Roman" w:cs="Times New Roman"/>
          <w:lang w:eastAsia="zh-TW"/>
        </w:rPr>
        <w:t>8)</w:t>
      </w:r>
      <w:r w:rsidRPr="00614169">
        <w:rPr>
          <w:rFonts w:ascii="Times New Roman" w:hAnsi="Times New Roman" w:cs="Times New Roman"/>
          <w:lang w:val="en-AU" w:eastAsia="pt-BR"/>
        </w:rPr>
        <w:t>, Embase (</w:t>
      </w:r>
      <w:r w:rsidRPr="00614169">
        <w:rPr>
          <w:rFonts w:ascii="Times New Roman" w:eastAsia="Times New Roman" w:hAnsi="Times New Roman" w:cs="Times New Roman"/>
        </w:rPr>
        <w:t xml:space="preserve">up to </w:t>
      </w:r>
      <w:r w:rsidRPr="00614169">
        <w:rPr>
          <w:rFonts w:ascii="Times New Roman" w:eastAsia="PMingLiU" w:hAnsi="Times New Roman" w:cs="Times New Roman"/>
          <w:lang w:eastAsia="zh-TW"/>
        </w:rPr>
        <w:t>December</w:t>
      </w:r>
      <w:r w:rsidRPr="00614169">
        <w:rPr>
          <w:rFonts w:ascii="Times New Roman" w:eastAsia="Times New Roman" w:hAnsi="Times New Roman" w:cs="Times New Roman"/>
        </w:rPr>
        <w:t xml:space="preserve"> 201</w:t>
      </w:r>
      <w:r w:rsidRPr="00614169">
        <w:rPr>
          <w:rFonts w:ascii="Times New Roman" w:eastAsia="PMingLiU" w:hAnsi="Times New Roman" w:cs="Times New Roman"/>
          <w:lang w:eastAsia="zh-TW"/>
        </w:rPr>
        <w:t>8)</w:t>
      </w:r>
      <w:r w:rsidRPr="00614169">
        <w:rPr>
          <w:rFonts w:ascii="Times New Roman" w:hAnsi="Times New Roman" w:cs="Times New Roman"/>
          <w:lang w:val="en-AU" w:eastAsia="pt-BR"/>
        </w:rPr>
        <w:t>, Cochrane (</w:t>
      </w:r>
      <w:r w:rsidRPr="00614169">
        <w:rPr>
          <w:rFonts w:ascii="Times New Roman" w:eastAsia="Times New Roman" w:hAnsi="Times New Roman" w:cs="Times New Roman"/>
        </w:rPr>
        <w:t xml:space="preserve">up to </w:t>
      </w:r>
      <w:r w:rsidRPr="00614169">
        <w:rPr>
          <w:rFonts w:ascii="Times New Roman" w:eastAsia="PMingLiU" w:hAnsi="Times New Roman" w:cs="Times New Roman"/>
          <w:lang w:eastAsia="zh-TW"/>
        </w:rPr>
        <w:t>December</w:t>
      </w:r>
      <w:r w:rsidRPr="00614169">
        <w:rPr>
          <w:rFonts w:ascii="Times New Roman" w:eastAsia="Times New Roman" w:hAnsi="Times New Roman" w:cs="Times New Roman"/>
        </w:rPr>
        <w:t xml:space="preserve"> 201</w:t>
      </w:r>
      <w:r w:rsidRPr="00614169">
        <w:rPr>
          <w:rFonts w:ascii="Times New Roman" w:eastAsia="PMingLiU" w:hAnsi="Times New Roman" w:cs="Times New Roman"/>
          <w:lang w:eastAsia="zh-TW"/>
        </w:rPr>
        <w:t>8)</w:t>
      </w:r>
      <w:r w:rsidRPr="00614169">
        <w:rPr>
          <w:rFonts w:ascii="Times New Roman" w:hAnsi="Times New Roman" w:cs="Times New Roman"/>
          <w:lang w:val="en-AU" w:eastAsia="pt-BR"/>
        </w:rPr>
        <w:t>, SCOPUS (</w:t>
      </w:r>
      <w:r w:rsidRPr="00614169">
        <w:rPr>
          <w:rFonts w:ascii="Times New Roman" w:eastAsia="Times New Roman" w:hAnsi="Times New Roman" w:cs="Times New Roman"/>
        </w:rPr>
        <w:t xml:space="preserve">up to </w:t>
      </w:r>
      <w:r w:rsidRPr="00614169">
        <w:rPr>
          <w:rFonts w:ascii="Times New Roman" w:eastAsia="PMingLiU" w:hAnsi="Times New Roman" w:cs="Times New Roman"/>
          <w:lang w:eastAsia="zh-TW"/>
        </w:rPr>
        <w:t>December</w:t>
      </w:r>
      <w:r w:rsidRPr="00614169">
        <w:rPr>
          <w:rFonts w:ascii="Times New Roman" w:eastAsia="Times New Roman" w:hAnsi="Times New Roman" w:cs="Times New Roman"/>
        </w:rPr>
        <w:t xml:space="preserve"> 201</w:t>
      </w:r>
      <w:r w:rsidRPr="00614169">
        <w:rPr>
          <w:rFonts w:ascii="Times New Roman" w:eastAsia="PMingLiU" w:hAnsi="Times New Roman" w:cs="Times New Roman"/>
          <w:lang w:eastAsia="zh-TW"/>
        </w:rPr>
        <w:t>8)</w:t>
      </w:r>
      <w:r w:rsidRPr="00614169">
        <w:rPr>
          <w:rFonts w:ascii="Times New Roman" w:hAnsi="Times New Roman" w:cs="Times New Roman"/>
          <w:lang w:eastAsia="pt-BR"/>
        </w:rPr>
        <w:t xml:space="preserve"> </w:t>
      </w:r>
      <w:r w:rsidRPr="00614169">
        <w:rPr>
          <w:rFonts w:ascii="Times New Roman" w:hAnsi="Times New Roman" w:cs="Times New Roman"/>
          <w:lang w:val="en-AU" w:eastAsia="pt-BR"/>
        </w:rPr>
        <w:t>and Physiotherapy Evidence Database (PEDro) (</w:t>
      </w:r>
      <w:r w:rsidRPr="00614169">
        <w:rPr>
          <w:rFonts w:ascii="Times New Roman" w:eastAsia="Times New Roman" w:hAnsi="Times New Roman" w:cs="Times New Roman"/>
        </w:rPr>
        <w:t xml:space="preserve">up to </w:t>
      </w:r>
      <w:r w:rsidRPr="00614169">
        <w:rPr>
          <w:rFonts w:ascii="Times New Roman" w:eastAsia="PMingLiU" w:hAnsi="Times New Roman" w:cs="Times New Roman"/>
          <w:lang w:eastAsia="zh-TW"/>
        </w:rPr>
        <w:t>December</w:t>
      </w:r>
      <w:r w:rsidRPr="00614169">
        <w:rPr>
          <w:rFonts w:ascii="Times New Roman" w:eastAsia="Times New Roman" w:hAnsi="Times New Roman" w:cs="Times New Roman"/>
        </w:rPr>
        <w:t xml:space="preserve"> 201</w:t>
      </w:r>
      <w:r w:rsidRPr="00614169">
        <w:rPr>
          <w:rFonts w:ascii="Times New Roman" w:eastAsia="PMingLiU" w:hAnsi="Times New Roman" w:cs="Times New Roman"/>
          <w:lang w:eastAsia="zh-TW"/>
        </w:rPr>
        <w:t>8)</w:t>
      </w:r>
      <w:r w:rsidRPr="00614169">
        <w:rPr>
          <w:rFonts w:ascii="Times New Roman" w:hAnsi="Times New Roman" w:cs="Times New Roman"/>
          <w:lang w:val="en-AU" w:eastAsia="pt-BR"/>
        </w:rPr>
        <w:t>.</w:t>
      </w:r>
    </w:p>
    <w:p w:rsidR="004675E5" w:rsidRPr="00614169" w:rsidRDefault="004675E5" w:rsidP="004675E5">
      <w:pPr>
        <w:pStyle w:val="xl26"/>
        <w:pBdr>
          <w:bottom w:val="none" w:sz="0" w:space="0" w:color="auto"/>
        </w:pBdr>
        <w:jc w:val="left"/>
        <w:textAlignment w:val="auto"/>
        <w:rPr>
          <w:rFonts w:ascii="Times New Roman" w:eastAsia="PMingLiU" w:hAnsi="Times New Roman" w:cs="Times New Roman"/>
          <w:lang w:eastAsia="zh-TW"/>
        </w:rPr>
      </w:pPr>
      <w:r w:rsidRPr="00614169">
        <w:rPr>
          <w:rFonts w:ascii="Times New Roman" w:eastAsia="PMingLiU" w:hAnsi="Times New Roman" w:cs="Times New Roman"/>
          <w:lang w:eastAsia="zh-TW"/>
        </w:rPr>
        <w:t>The search of the Pubmed, Embase, Cochrane and SCOPUS databases was using the terms as follows:</w:t>
      </w:r>
    </w:p>
    <w:p w:rsidR="004675E5" w:rsidRPr="00614169" w:rsidRDefault="004675E5" w:rsidP="004675E5">
      <w:pPr>
        <w:spacing w:after="0" w:line="240" w:lineRule="auto"/>
        <w:ind w:left="384" w:hangingChars="160" w:hanging="384"/>
        <w:rPr>
          <w:rFonts w:ascii="Times New Roman" w:hAnsi="Times New Roman"/>
          <w:sz w:val="24"/>
          <w:szCs w:val="24"/>
          <w:lang w:eastAsia="pt-BR"/>
        </w:rPr>
      </w:pP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“Cerebral Palsy” [MESH]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“Spastic Cerebral Palsy” 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“Congenital Cerebral Palsy” 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or/1-3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“Electrical Stimulation”[Mesh]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 “Electric Stimulation Therapy” [Mesh]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“Therapeutic Electrical Stimulation”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“Neuromuscular Electrical Stimulation” 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“Functional Electrical Stimulation”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ヒラギノ角ゴ Pro W3" w:hAnsi="Times New Roman"/>
          <w:sz w:val="24"/>
          <w:szCs w:val="24"/>
        </w:rPr>
      </w:pPr>
      <w:r w:rsidRPr="00614169">
        <w:rPr>
          <w:rFonts w:ascii="Times New Roman" w:eastAsia="ヒラギノ角ゴ Pro W3" w:hAnsi="Times New Roman"/>
          <w:sz w:val="24"/>
          <w:szCs w:val="24"/>
        </w:rPr>
        <w:t>or/5-9</w:t>
      </w:r>
    </w:p>
    <w:p w:rsidR="004675E5" w:rsidRPr="00614169" w:rsidRDefault="004675E5" w:rsidP="004675E5">
      <w:pPr>
        <w:numPr>
          <w:ilvl w:val="0"/>
          <w:numId w:val="1"/>
        </w:num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autoSpaceDN w:val="0"/>
        <w:adjustRightInd w:val="0"/>
        <w:spacing w:after="0" w:line="240" w:lineRule="auto"/>
        <w:ind w:left="384" w:hangingChars="160" w:hanging="384"/>
        <w:jc w:val="both"/>
        <w:rPr>
          <w:rFonts w:ascii="Times New Roman" w:hAnsi="Times New Roman"/>
          <w:sz w:val="24"/>
          <w:szCs w:val="24"/>
          <w:lang w:eastAsia="pt-BR"/>
        </w:rPr>
      </w:pPr>
      <w:r w:rsidRPr="00614169">
        <w:rPr>
          <w:rFonts w:ascii="Times New Roman" w:hAnsi="Times New Roman"/>
          <w:sz w:val="24"/>
          <w:szCs w:val="24"/>
        </w:rPr>
        <w:t xml:space="preserve">randomized  controlled  trial  [pt]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controlled  clinical  trial  [pt]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randomized controlled trials [mh]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random allocation [mh]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double-blind method [mh]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single-blind  method  [mh]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clinical  trial  [pt]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clinical  trials  [mh]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"clinical trial"[tw]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singl*[tw]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doubl*[tw]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trebl*[tw]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tripl*[tw])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mask*[tw]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blind*[tw]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"latin  square"[tw]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placebos  [mh]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placebo*[tw]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random*[tw]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research design [mh: noexp]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comparative study [mh]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evaluation  studies  [mh]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follow-up  studies  [mh]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prospective  studies [mh]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crossover  studies  [mh]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control*[tw]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prospectiv*[tw]  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lastRenderedPageBreak/>
        <w:t>volunteer*[tw])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or/11-39</w:t>
      </w:r>
    </w:p>
    <w:p w:rsidR="004675E5" w:rsidRPr="00614169" w:rsidRDefault="004675E5" w:rsidP="004675E5">
      <w:pPr>
        <w:widowControl/>
        <w:numPr>
          <w:ilvl w:val="0"/>
          <w:numId w:val="1"/>
        </w:numPr>
        <w:tabs>
          <w:tab w:val="left" w:pos="284"/>
          <w:tab w:val="left" w:pos="426"/>
        </w:tabs>
        <w:suppressAutoHyphens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>4 AND 10 AND 39</w:t>
      </w:r>
    </w:p>
    <w:p w:rsidR="004675E5" w:rsidRPr="00614169" w:rsidRDefault="004675E5" w:rsidP="004675E5">
      <w:pPr>
        <w:spacing w:after="0" w:line="240" w:lineRule="auto"/>
        <w:ind w:left="384" w:hangingChars="160" w:hanging="384"/>
        <w:rPr>
          <w:rFonts w:ascii="Times New Roman" w:hAnsi="Times New Roman"/>
          <w:sz w:val="24"/>
          <w:szCs w:val="24"/>
          <w:lang w:eastAsia="pt-BR"/>
        </w:rPr>
      </w:pPr>
    </w:p>
    <w:p w:rsidR="004675E5" w:rsidRPr="00614169" w:rsidRDefault="004675E5" w:rsidP="004675E5">
      <w:pPr>
        <w:spacing w:after="0" w:line="240" w:lineRule="auto"/>
        <w:ind w:left="384" w:hangingChars="160" w:hanging="384"/>
        <w:rPr>
          <w:rFonts w:ascii="Times New Roman" w:hAnsi="Times New Roman"/>
          <w:sz w:val="24"/>
          <w:szCs w:val="24"/>
          <w:lang w:eastAsia="zh-TW"/>
        </w:rPr>
      </w:pPr>
    </w:p>
    <w:p w:rsidR="004675E5" w:rsidRPr="00614169" w:rsidRDefault="004675E5" w:rsidP="004675E5">
      <w:pPr>
        <w:pStyle w:val="Default"/>
        <w:rPr>
          <w:color w:val="auto"/>
          <w:lang w:eastAsia="zh-TW"/>
        </w:rPr>
      </w:pPr>
      <w:r w:rsidRPr="00614169">
        <w:rPr>
          <w:b/>
          <w:bCs/>
          <w:color w:val="auto"/>
        </w:rPr>
        <w:t>D</w:t>
      </w:r>
      <w:r w:rsidRPr="00614169">
        <w:rPr>
          <w:b/>
          <w:bCs/>
          <w:color w:val="auto"/>
          <w:lang w:eastAsia="zh-TW"/>
        </w:rPr>
        <w:t>atabase</w:t>
      </w:r>
      <w:r w:rsidRPr="00614169">
        <w:rPr>
          <w:b/>
          <w:bCs/>
          <w:color w:val="auto"/>
        </w:rPr>
        <w:t xml:space="preserve">: </w:t>
      </w:r>
      <w:r w:rsidRPr="00614169">
        <w:rPr>
          <w:rFonts w:eastAsia="Times New Roman"/>
          <w:color w:val="auto"/>
        </w:rPr>
        <w:t>PEDro (up to December 2018)</w:t>
      </w:r>
    </w:p>
    <w:p w:rsidR="004675E5" w:rsidRPr="00614169" w:rsidRDefault="004675E5" w:rsidP="004675E5">
      <w:pPr>
        <w:pStyle w:val="Default"/>
        <w:rPr>
          <w:color w:val="auto"/>
        </w:rPr>
      </w:pPr>
    </w:p>
    <w:p w:rsidR="004675E5" w:rsidRPr="00614169" w:rsidRDefault="004675E5" w:rsidP="004675E5">
      <w:pPr>
        <w:tabs>
          <w:tab w:val="left" w:pos="284"/>
          <w:tab w:val="left" w:pos="426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169">
        <w:rPr>
          <w:rFonts w:ascii="Times New Roman" w:hAnsi="Times New Roman"/>
          <w:sz w:val="24"/>
          <w:szCs w:val="24"/>
        </w:rPr>
        <w:t xml:space="preserve">“Cerebral Palsy” </w:t>
      </w:r>
      <w:r w:rsidRPr="00614169">
        <w:rPr>
          <w:rFonts w:ascii="Times New Roman" w:eastAsia="ヒラギノ角ゴ Pro W3" w:hAnsi="Times New Roman"/>
          <w:sz w:val="24"/>
          <w:szCs w:val="24"/>
        </w:rPr>
        <w:t xml:space="preserve">AND </w:t>
      </w:r>
      <w:r w:rsidRPr="00614169">
        <w:rPr>
          <w:rFonts w:ascii="Times New Roman" w:hAnsi="Times New Roman"/>
          <w:sz w:val="24"/>
          <w:szCs w:val="24"/>
        </w:rPr>
        <w:t>“Electrical Stimulation” OR “Neuromuscular Electrical Stimulation” OR “Functional Electrical Stimulation”</w:t>
      </w: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</w:pPr>
    </w:p>
    <w:p w:rsidR="004675E5" w:rsidRPr="00614169" w:rsidRDefault="004675E5" w:rsidP="004675E5">
      <w:pPr>
        <w:rPr>
          <w:rFonts w:ascii="Times New Roman" w:hAnsi="Times New Roman"/>
          <w:sz w:val="24"/>
          <w:szCs w:val="24"/>
          <w:lang w:val="en-AU" w:eastAsia="zh-TW"/>
        </w:rPr>
        <w:sectPr w:rsidR="004675E5" w:rsidRPr="00614169" w:rsidSect="004675E5">
          <w:pgSz w:w="11906" w:h="16838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:rsidR="003C393E" w:rsidRDefault="004675E5">
      <w:bookmarkStart w:id="0" w:name="_GoBack"/>
      <w:bookmarkEnd w:id="0"/>
    </w:p>
    <w:sectPr w:rsidR="003C3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127D1"/>
    <w:multiLevelType w:val="hybridMultilevel"/>
    <w:tmpl w:val="DACC4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5E5"/>
    <w:rsid w:val="00193345"/>
    <w:rsid w:val="004675E5"/>
    <w:rsid w:val="0085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1E5A0-8DA8-4644-86F7-BED124E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5E5"/>
    <w:pPr>
      <w:widowControl w:val="0"/>
      <w:suppressAutoHyphens/>
      <w:spacing w:after="200" w:line="276" w:lineRule="auto"/>
    </w:pPr>
    <w:rPr>
      <w:rFonts w:ascii="Calibri" w:eastAsia="Calibri" w:hAnsi="Calibri" w:cs="Calibr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6">
    <w:name w:val="xl26"/>
    <w:basedOn w:val="Normal"/>
    <w:rsid w:val="004675E5"/>
    <w:pPr>
      <w:widowControl/>
      <w:pBdr>
        <w:bottom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en-US"/>
    </w:rPr>
  </w:style>
  <w:style w:type="paragraph" w:customStyle="1" w:styleId="Default">
    <w:name w:val="Default"/>
    <w:rsid w:val="004675E5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2019-01-18T10:14:00Z</dcterms:created>
  <dcterms:modified xsi:type="dcterms:W3CDTF">2019-01-18T10:15:00Z</dcterms:modified>
</cp:coreProperties>
</file>