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6" w:rsidRPr="0064624C" w:rsidRDefault="0064624C">
      <w:pPr>
        <w:spacing w:after="0" w:line="240" w:lineRule="auto"/>
        <w:ind w:left="0" w:hanging="2"/>
        <w:rPr>
          <w:lang w:val="en-US"/>
        </w:rPr>
      </w:pPr>
      <w:r w:rsidRPr="0064624C">
        <w:rPr>
          <w:b/>
          <w:lang w:val="en-US"/>
        </w:rPr>
        <w:t xml:space="preserve">Table S1. </w:t>
      </w:r>
      <w:r w:rsidRPr="0064624C">
        <w:rPr>
          <w:lang w:val="en-US"/>
        </w:rPr>
        <w:t>Intra-rater agreement according to RSNA imaging classification for COVID-19 pneumonia diagnosis.</w:t>
      </w:r>
    </w:p>
    <w:tbl>
      <w:tblPr>
        <w:tblStyle w:val="a"/>
        <w:tblW w:w="11175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1170"/>
        <w:gridCol w:w="1110"/>
        <w:gridCol w:w="1440"/>
        <w:gridCol w:w="1245"/>
        <w:gridCol w:w="1350"/>
        <w:gridCol w:w="1080"/>
        <w:gridCol w:w="1635"/>
      </w:tblGrid>
      <w:tr w:rsidR="00944846" w:rsidRPr="0064624C">
        <w:trPr>
          <w:trHeight w:val="420"/>
        </w:trPr>
        <w:tc>
          <w:tcPr>
            <w:tcW w:w="1117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line="240" w:lineRule="auto"/>
              <w:ind w:left="0" w:hanging="2"/>
              <w:rPr>
                <w:b/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>Observer 1 -</w:t>
            </w:r>
            <w:r w:rsidRPr="0064624C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first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second analysis</w:t>
            </w:r>
            <w:r w:rsidRPr="0064624C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4624C">
              <w:rPr>
                <w:sz w:val="20"/>
                <w:szCs w:val="20"/>
                <w:vertAlign w:val="superscript"/>
                <w:lang w:val="en-US"/>
              </w:rPr>
              <w:t>a</w:t>
            </w:r>
          </w:p>
        </w:tc>
      </w:tr>
      <w:tr w:rsidR="00944846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25(15.7)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.13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0.847</w:t>
            </w: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82(51.6)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21(13.2)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6(3.8)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19(11.9)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28(17.6)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27(17.0)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81(50.9)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21(13.2)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 w:rsidRPr="0064624C">
        <w:trPr>
          <w:trHeight w:val="420"/>
        </w:trPr>
        <w:tc>
          <w:tcPr>
            <w:tcW w:w="11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>Observer 2</w:t>
            </w:r>
            <w:r w:rsidRPr="0064624C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4624C">
              <w:rPr>
                <w:b/>
                <w:sz w:val="20"/>
                <w:szCs w:val="20"/>
                <w:lang w:val="en-US"/>
              </w:rPr>
              <w:t>-</w:t>
            </w:r>
            <w:r w:rsidRPr="0064624C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first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second analysis </w:t>
            </w:r>
            <w:r w:rsidRPr="0064624C">
              <w:rPr>
                <w:sz w:val="20"/>
                <w:szCs w:val="20"/>
                <w:vertAlign w:val="superscript"/>
                <w:lang w:val="en-US"/>
              </w:rPr>
              <w:t>b</w:t>
            </w:r>
          </w:p>
        </w:tc>
      </w:tr>
      <w:tr w:rsidR="00944846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32(20.1)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32(20.1)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.06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0.924</w:t>
            </w: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28(17.6)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33(20.8)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12(7.5)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15(9.4)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36(22.6)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14(8.8)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</w:tbl>
    <w:p w:rsidR="00944846" w:rsidRPr="0064624C" w:rsidRDefault="0064624C">
      <w:pPr>
        <w:spacing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lang w:val="en-US"/>
        </w:rPr>
        <w:t>Abbreviations: RSNA, Radiological Society of North America; COVID-19, coronavirus disease 2019; CT, computed tomography.</w:t>
      </w:r>
    </w:p>
    <w:p w:rsidR="00944846" w:rsidRDefault="0064624C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a </w:t>
      </w:r>
      <w:proofErr w:type="spellStart"/>
      <w:r>
        <w:rPr>
          <w:sz w:val="20"/>
          <w:szCs w:val="20"/>
        </w:rPr>
        <w:t>Cronbach’s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alpha</w:t>
      </w:r>
      <w:proofErr w:type="spellEnd"/>
      <w:r>
        <w:rPr>
          <w:sz w:val="20"/>
          <w:szCs w:val="20"/>
        </w:rPr>
        <w:t>=0,90 (</w:t>
      </w:r>
      <w:proofErr w:type="spellStart"/>
      <w:r>
        <w:rPr>
          <w:sz w:val="20"/>
          <w:szCs w:val="20"/>
        </w:rPr>
        <w:t>internal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consistency</w:t>
      </w:r>
      <w:proofErr w:type="spellEnd"/>
      <w:r>
        <w:rPr>
          <w:sz w:val="20"/>
          <w:szCs w:val="20"/>
        </w:rPr>
        <w:t>).</w:t>
      </w:r>
    </w:p>
    <w:p w:rsidR="00944846" w:rsidRPr="0064624C" w:rsidRDefault="0064624C">
      <w:pPr>
        <w:spacing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vertAlign w:val="superscript"/>
          <w:lang w:val="en-US"/>
        </w:rPr>
        <w:t xml:space="preserve">b </w:t>
      </w:r>
      <w:r w:rsidRPr="0064624C">
        <w:rPr>
          <w:sz w:val="20"/>
          <w:szCs w:val="20"/>
          <w:lang w:val="en-US"/>
        </w:rPr>
        <w:t>Cronbach’s alpha=0,94 (internal consistency).</w:t>
      </w: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64624C">
      <w:pPr>
        <w:spacing w:after="0" w:line="240" w:lineRule="auto"/>
        <w:ind w:left="0" w:hanging="2"/>
        <w:rPr>
          <w:lang w:val="en-US"/>
        </w:rPr>
      </w:pPr>
      <w:r w:rsidRPr="0064624C">
        <w:rPr>
          <w:b/>
          <w:lang w:val="en-US"/>
        </w:rPr>
        <w:lastRenderedPageBreak/>
        <w:t>Table S2</w:t>
      </w:r>
      <w:r w:rsidRPr="0064624C">
        <w:rPr>
          <w:lang w:val="en-US"/>
        </w:rPr>
        <w:t xml:space="preserve">. Inter-rater agreement </w:t>
      </w:r>
      <w:r w:rsidRPr="0064624C">
        <w:rPr>
          <w:vertAlign w:val="superscript"/>
          <w:lang w:val="en-US"/>
        </w:rPr>
        <w:t>a</w:t>
      </w:r>
      <w:r w:rsidRPr="0064624C">
        <w:rPr>
          <w:lang w:val="en-US"/>
        </w:rPr>
        <w:t xml:space="preserve"> according to RSNA imaging classification for COVID-19 pneumonia diagnosis.</w:t>
      </w:r>
    </w:p>
    <w:tbl>
      <w:tblPr>
        <w:tblStyle w:val="a0"/>
        <w:tblW w:w="11130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1095"/>
        <w:gridCol w:w="1215"/>
        <w:gridCol w:w="1500"/>
        <w:gridCol w:w="1110"/>
        <w:gridCol w:w="1320"/>
        <w:gridCol w:w="1065"/>
        <w:gridCol w:w="1680"/>
      </w:tblGrid>
      <w:tr w:rsidR="00944846" w:rsidRPr="0064624C">
        <w:trPr>
          <w:trHeight w:val="400"/>
        </w:trPr>
        <w:tc>
          <w:tcPr>
            <w:tcW w:w="11130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after="0" w:line="240" w:lineRule="auto"/>
              <w:ind w:left="0" w:hanging="2"/>
              <w:rPr>
                <w:b/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 xml:space="preserve">Observer 1 - first analysis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Observer 2 - first analysis </w:t>
            </w:r>
          </w:p>
        </w:tc>
      </w:tr>
      <w:tr w:rsidR="00944846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5(3.1)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32(20.1)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0.744</w:t>
            </w: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77(48.4)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5(3.1)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18(11.3)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10(6.3)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33(20.8)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13(8.2)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15(9.4)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25(15.7)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82(51.6)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28(17.6)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 w:rsidRPr="0064624C">
        <w:trPr>
          <w:trHeight w:val="400"/>
        </w:trPr>
        <w:tc>
          <w:tcPr>
            <w:tcW w:w="1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 xml:space="preserve">Observer 1 - first analysis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Observer 2 - second analysis</w:t>
            </w:r>
          </w:p>
        </w:tc>
      </w:tr>
      <w:tr w:rsidR="00944846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7(4.4)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36(22.6)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.001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0.725</w:t>
            </w: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77(48.4)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17(10.7)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9(5.7)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12(7.5)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14(8.8)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25(15.7)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82(51.6)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24(15.1)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28(17.6)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 w:rsidRPr="0064624C">
        <w:trPr>
          <w:trHeight w:val="400"/>
        </w:trPr>
        <w:tc>
          <w:tcPr>
            <w:tcW w:w="11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 xml:space="preserve">Observer 1 - second analysis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Observer 2 - first analysis</w:t>
            </w:r>
          </w:p>
        </w:tc>
      </w:tr>
      <w:tr w:rsidR="00944846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26(16.4)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27(17.0)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0.772</w:t>
            </w: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78(49.1)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81(50.9)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21(13.2)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2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2(1.3)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9(5.7)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10(6.3)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21(13.2)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281"/>
        </w:trPr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32(20.1)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33(20.8)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15(9.4)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</w:tbl>
    <w:p w:rsidR="00944846" w:rsidRDefault="0064624C" w:rsidP="0064624C">
      <w:pPr>
        <w:spacing w:after="0" w:line="240" w:lineRule="auto"/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continued</w:t>
      </w:r>
      <w:proofErr w:type="spellEnd"/>
      <w:r>
        <w:rPr>
          <w:sz w:val="20"/>
          <w:szCs w:val="20"/>
        </w:rPr>
        <w:t>)</w:t>
      </w:r>
    </w:p>
    <w:p w:rsidR="00944846" w:rsidRPr="0064624C" w:rsidRDefault="0064624C">
      <w:pPr>
        <w:spacing w:after="0" w:line="240" w:lineRule="auto"/>
        <w:ind w:left="0" w:hanging="2"/>
        <w:rPr>
          <w:lang w:val="en-US"/>
        </w:rPr>
      </w:pPr>
      <w:r w:rsidRPr="0064624C">
        <w:rPr>
          <w:b/>
          <w:lang w:val="en-US"/>
        </w:rPr>
        <w:lastRenderedPageBreak/>
        <w:t>Table S2</w:t>
      </w:r>
      <w:r w:rsidRPr="0064624C">
        <w:rPr>
          <w:lang w:val="en-US"/>
        </w:rPr>
        <w:t xml:space="preserve">. Inter-rater agreement </w:t>
      </w:r>
      <w:r w:rsidRPr="0064624C">
        <w:rPr>
          <w:vertAlign w:val="superscript"/>
          <w:lang w:val="en-US"/>
        </w:rPr>
        <w:t>a</w:t>
      </w:r>
      <w:r w:rsidRPr="0064624C">
        <w:rPr>
          <w:lang w:val="en-US"/>
        </w:rPr>
        <w:t xml:space="preserve"> according to RSNA imaging classification for COVID-19 pneumonia diagnosis (continued).</w:t>
      </w:r>
    </w:p>
    <w:tbl>
      <w:tblPr>
        <w:tblStyle w:val="a1"/>
        <w:tblW w:w="11055" w:type="dxa"/>
        <w:tblInd w:w="-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1110"/>
        <w:gridCol w:w="1140"/>
        <w:gridCol w:w="1500"/>
        <w:gridCol w:w="1170"/>
        <w:gridCol w:w="1305"/>
        <w:gridCol w:w="1005"/>
        <w:gridCol w:w="1680"/>
      </w:tblGrid>
      <w:tr w:rsidR="00944846" w:rsidRPr="0064624C">
        <w:trPr>
          <w:trHeight w:val="440"/>
        </w:trPr>
        <w:tc>
          <w:tcPr>
            <w:tcW w:w="11055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Pr="0064624C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  <w:lang w:val="en-US"/>
              </w:rPr>
            </w:pPr>
            <w:r w:rsidRPr="0064624C">
              <w:rPr>
                <w:b/>
                <w:sz w:val="20"/>
                <w:szCs w:val="20"/>
                <w:lang w:val="en-US"/>
              </w:rPr>
              <w:t xml:space="preserve">Observer 1 - second analysis </w:t>
            </w:r>
            <w:r w:rsidRPr="0064624C">
              <w:rPr>
                <w:b/>
                <w:i/>
                <w:sz w:val="20"/>
                <w:szCs w:val="20"/>
                <w:lang w:val="en-US"/>
              </w:rPr>
              <w:t>vs.</w:t>
            </w:r>
            <w:r w:rsidRPr="0064624C">
              <w:rPr>
                <w:b/>
                <w:sz w:val="20"/>
                <w:szCs w:val="20"/>
                <w:lang w:val="en-US"/>
              </w:rPr>
              <w:t xml:space="preserve"> Observer 2 - second analysis</w:t>
            </w: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RSNA CT </w:t>
            </w:r>
            <w:proofErr w:type="spellStart"/>
            <w:r>
              <w:rPr>
                <w:i/>
                <w:sz w:val="20"/>
                <w:szCs w:val="20"/>
              </w:rPr>
              <w:t>classification</w:t>
            </w:r>
            <w:proofErr w:type="spellEnd"/>
            <w:r>
              <w:rPr>
                <w:sz w:val="20"/>
                <w:szCs w:val="20"/>
              </w:rPr>
              <w:t>, No. (%)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Cohen’s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kappa</w:t>
            </w:r>
            <w:proofErr w:type="spellEnd"/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Negative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26(16.4)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27(17.0)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0.743</w:t>
            </w:r>
          </w:p>
        </w:tc>
      </w:tr>
      <w:tr w:rsidR="00944846">
        <w:trPr>
          <w:trHeight w:val="4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Typical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78(49.1)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3(1.9)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81(50.9)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Indeterminate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6(3.8)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1(0.6)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19(11.9)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0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Atypical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4(2.5)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0(0.0)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8(5.0)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9(5.7)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21(13.2)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  <w:tr w:rsidR="00944846">
        <w:trPr>
          <w:trHeight w:val="400"/>
        </w:trPr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Total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36(22.6)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79(49.7)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30(18.9)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14(8.8)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159(100.0)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944846" w:rsidP="0064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</w:p>
        </w:tc>
      </w:tr>
    </w:tbl>
    <w:p w:rsidR="00944846" w:rsidRPr="0064624C" w:rsidRDefault="0064624C">
      <w:pPr>
        <w:spacing w:after="0"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lang w:val="en-US"/>
        </w:rPr>
        <w:t xml:space="preserve">Abbreviations: RSNA, Radiological Society of North America; COVID-19, </w:t>
      </w:r>
      <w:proofErr w:type="spellStart"/>
      <w:r w:rsidRPr="0064624C">
        <w:rPr>
          <w:sz w:val="20"/>
          <w:szCs w:val="20"/>
          <w:lang w:val="en-US"/>
        </w:rPr>
        <w:t>coronavirus</w:t>
      </w:r>
      <w:proofErr w:type="spellEnd"/>
      <w:r w:rsidRPr="0064624C">
        <w:rPr>
          <w:sz w:val="20"/>
          <w:szCs w:val="20"/>
          <w:lang w:val="en-US"/>
        </w:rPr>
        <w:t xml:space="preserve"> disease 2019; CT, computed tomography.</w:t>
      </w:r>
    </w:p>
    <w:p w:rsidR="00944846" w:rsidRPr="0064624C" w:rsidRDefault="0064624C">
      <w:pPr>
        <w:spacing w:after="0"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vertAlign w:val="superscript"/>
          <w:lang w:val="en-US"/>
        </w:rPr>
        <w:t xml:space="preserve">a </w:t>
      </w:r>
      <w:r w:rsidRPr="0064624C">
        <w:rPr>
          <w:sz w:val="20"/>
          <w:szCs w:val="20"/>
          <w:lang w:val="en-US"/>
        </w:rPr>
        <w:t xml:space="preserve">Overall </w:t>
      </w:r>
      <w:proofErr w:type="spellStart"/>
      <w:r w:rsidRPr="0064624C">
        <w:rPr>
          <w:sz w:val="20"/>
          <w:szCs w:val="20"/>
          <w:lang w:val="en-US"/>
        </w:rPr>
        <w:t>Cronbach’s</w:t>
      </w:r>
      <w:proofErr w:type="spellEnd"/>
      <w:r w:rsidRPr="0064624C">
        <w:rPr>
          <w:sz w:val="20"/>
          <w:szCs w:val="20"/>
          <w:lang w:val="en-US"/>
        </w:rPr>
        <w:t xml:space="preserve"> alpha=0,92 (internal consistency).</w:t>
      </w:r>
    </w:p>
    <w:p w:rsidR="00944846" w:rsidRPr="0064624C" w:rsidRDefault="00944846">
      <w:pPr>
        <w:spacing w:line="240" w:lineRule="auto"/>
        <w:ind w:left="0" w:hanging="2"/>
        <w:rPr>
          <w:sz w:val="16"/>
          <w:szCs w:val="16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64624C" w:rsidRPr="0064624C" w:rsidRDefault="0064624C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944846" w:rsidP="0064624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n-US"/>
        </w:rPr>
      </w:pPr>
    </w:p>
    <w:p w:rsidR="00944846" w:rsidRPr="0064624C" w:rsidRDefault="0064624C">
      <w:pPr>
        <w:spacing w:after="0" w:line="240" w:lineRule="auto"/>
        <w:ind w:left="0" w:hanging="2"/>
        <w:rPr>
          <w:b/>
          <w:lang w:val="en-US"/>
        </w:rPr>
      </w:pPr>
      <w:r w:rsidRPr="0064624C">
        <w:rPr>
          <w:b/>
          <w:lang w:val="en-US"/>
        </w:rPr>
        <w:lastRenderedPageBreak/>
        <w:t xml:space="preserve">Table S3. </w:t>
      </w:r>
      <w:r w:rsidRPr="0064624C">
        <w:rPr>
          <w:lang w:val="en-US"/>
        </w:rPr>
        <w:t xml:space="preserve">Internal consistency, intra and inter-rater agreement of relevant typical findings </w:t>
      </w:r>
      <w:r w:rsidRPr="0064624C">
        <w:rPr>
          <w:vertAlign w:val="superscript"/>
          <w:lang w:val="en-US"/>
        </w:rPr>
        <w:t>a</w:t>
      </w:r>
      <w:r w:rsidRPr="0064624C">
        <w:rPr>
          <w:lang w:val="en-US"/>
        </w:rPr>
        <w:t>.</w:t>
      </w:r>
    </w:p>
    <w:tbl>
      <w:tblPr>
        <w:tblStyle w:val="a2"/>
        <w:tblW w:w="10650" w:type="dxa"/>
        <w:tblInd w:w="-650" w:type="dxa"/>
        <w:tblLayout w:type="fixed"/>
        <w:tblLook w:val="0600"/>
      </w:tblPr>
      <w:tblGrid>
        <w:gridCol w:w="2940"/>
        <w:gridCol w:w="3855"/>
        <w:gridCol w:w="3855"/>
      </w:tblGrid>
      <w:tr w:rsidR="00944846"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Typical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findings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Cohen’s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kappa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coefficient</w:t>
            </w:r>
            <w:proofErr w:type="spellEnd"/>
            <w:r>
              <w:rPr>
                <w:b/>
                <w:sz w:val="20"/>
                <w:szCs w:val="20"/>
              </w:rPr>
              <w:t xml:space="preserve"> (range)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Overall </w:t>
            </w:r>
            <w:proofErr w:type="spellStart"/>
            <w:r>
              <w:rPr>
                <w:b/>
                <w:sz w:val="20"/>
                <w:szCs w:val="20"/>
              </w:rPr>
              <w:t>Cronbach’s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alpha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coefficient</w:t>
            </w:r>
            <w:proofErr w:type="spellEnd"/>
          </w:p>
        </w:tc>
      </w:tr>
      <w:tr w:rsidR="00944846">
        <w:tc>
          <w:tcPr>
            <w:tcW w:w="29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Multifocal GGO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0.757-0.848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0.941</w:t>
            </w:r>
          </w:p>
        </w:tc>
      </w:tr>
      <w:tr w:rsidR="00944846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Rounded</w:t>
            </w:r>
            <w:proofErr w:type="spellEnd"/>
            <w:r>
              <w:rPr>
                <w:sz w:val="20"/>
                <w:szCs w:val="20"/>
              </w:rPr>
              <w:t xml:space="preserve"> GGO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0.649-0.849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0.922</w:t>
            </w:r>
          </w:p>
        </w:tc>
      </w:tr>
      <w:tr w:rsidR="00944846"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Crazy-paving</w:t>
            </w:r>
            <w:proofErr w:type="spellEnd"/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0.363-0.774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0.866</w:t>
            </w:r>
          </w:p>
        </w:tc>
      </w:tr>
      <w:tr w:rsidR="00944846"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Perilobular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pattern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0.309-0.768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846" w:rsidRDefault="0064624C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0.839</w:t>
            </w:r>
          </w:p>
        </w:tc>
      </w:tr>
    </w:tbl>
    <w:p w:rsidR="00944846" w:rsidRPr="0064624C" w:rsidRDefault="0064624C">
      <w:pPr>
        <w:spacing w:after="0"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lang w:val="en-US"/>
        </w:rPr>
        <w:t>Abbreviations: GGO, ground glass opacities.</w:t>
      </w:r>
    </w:p>
    <w:p w:rsidR="00944846" w:rsidRPr="0064624C" w:rsidRDefault="0064624C">
      <w:pPr>
        <w:spacing w:after="0"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lang w:val="en-US"/>
        </w:rPr>
        <w:t>Please, refer to table 2 to assess prevalence, sensitivity and specificity of typical CT findings.</w:t>
      </w:r>
    </w:p>
    <w:p w:rsidR="00944846" w:rsidRPr="0064624C" w:rsidRDefault="0064624C">
      <w:pPr>
        <w:spacing w:after="0" w:line="240" w:lineRule="auto"/>
        <w:ind w:left="0" w:hanging="2"/>
        <w:rPr>
          <w:sz w:val="20"/>
          <w:szCs w:val="20"/>
          <w:lang w:val="en-US"/>
        </w:rPr>
      </w:pPr>
      <w:r w:rsidRPr="0064624C">
        <w:rPr>
          <w:sz w:val="20"/>
          <w:szCs w:val="20"/>
          <w:vertAlign w:val="superscript"/>
          <w:lang w:val="en-US"/>
        </w:rPr>
        <w:t xml:space="preserve">a </w:t>
      </w:r>
      <w:r w:rsidRPr="0064624C">
        <w:rPr>
          <w:sz w:val="20"/>
          <w:szCs w:val="20"/>
          <w:lang w:val="en-US"/>
        </w:rPr>
        <w:t>Findings were selected to be included according to the relevance to the characterization of patients with COVID-19.</w:t>
      </w:r>
    </w:p>
    <w:p w:rsidR="00944846" w:rsidRPr="0064624C" w:rsidRDefault="00944846">
      <w:pPr>
        <w:ind w:left="0" w:hanging="2"/>
        <w:rPr>
          <w:lang w:val="en-US"/>
        </w:rPr>
      </w:pPr>
    </w:p>
    <w:sectPr w:rsidR="00944846" w:rsidRPr="0064624C" w:rsidSect="0094484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44846"/>
    <w:rsid w:val="0064624C"/>
    <w:rsid w:val="0094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9448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44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44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448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4484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44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44846"/>
  </w:style>
  <w:style w:type="table" w:customStyle="1" w:styleId="TableNormal">
    <w:name w:val="Table Normal"/>
    <w:rsid w:val="009448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4484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E09A1"/>
    <w:pPr>
      <w:spacing w:after="0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944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48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448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448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448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7VkaBHV9RjvJgF1P0P4aj6bQw==">AMUW2mU/INmEjkjpIPmxmVWTTdkVYGq25WaiFqrYYmMXkrfr856kruR0cf5vYBLBMX78gpBtV3dsqek2AkmXHeGVpXFOn4QnLsWwikpDsGKA5zlx7ri6QMY=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ci</cp:lastModifiedBy>
  <cp:revision>2</cp:revision>
  <dcterms:created xsi:type="dcterms:W3CDTF">2020-06-28T18:50:00Z</dcterms:created>
  <dcterms:modified xsi:type="dcterms:W3CDTF">2020-08-14T21:18:00Z</dcterms:modified>
</cp:coreProperties>
</file>