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A9F3" w14:textId="783D0B17" w:rsidR="00934AB3" w:rsidRPr="007A64F9" w:rsidRDefault="00934AB3" w:rsidP="00934AB3">
      <w:pPr>
        <w:spacing w:after="0" w:line="240" w:lineRule="auto"/>
        <w:ind w:left="-426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7A64F9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Supplementary table 1. </w:t>
      </w:r>
      <w:r w:rsidRPr="007A64F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Demographic, clinical, serological and radiological features of COVID19 patients treated with Tocilizumab, </w:t>
      </w:r>
      <w:r w:rsidR="007A64F9">
        <w:rPr>
          <w:rFonts w:ascii="Arial" w:eastAsia="Times New Roman" w:hAnsi="Arial" w:cs="Arial"/>
          <w:sz w:val="18"/>
          <w:szCs w:val="18"/>
          <w:lang w:val="en-US" w:eastAsia="it-IT"/>
        </w:rPr>
        <w:t>methylprednisolone</w:t>
      </w:r>
      <w:r w:rsidR="007A64F9" w:rsidRPr="007A64F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7A64F9">
        <w:rPr>
          <w:rFonts w:ascii="Arial" w:eastAsia="Times New Roman" w:hAnsi="Arial" w:cs="Arial"/>
          <w:sz w:val="18"/>
          <w:szCs w:val="18"/>
          <w:lang w:val="en-US" w:eastAsia="it-IT"/>
        </w:rPr>
        <w:t>or both</w:t>
      </w:r>
    </w:p>
    <w:p w14:paraId="7F868BAA" w14:textId="77777777" w:rsidR="0096169C" w:rsidRPr="007A64F9" w:rsidRDefault="0096169C" w:rsidP="00934AB3">
      <w:pPr>
        <w:ind w:left="-426"/>
        <w:rPr>
          <w:lang w:val="en-US"/>
        </w:rPr>
      </w:pPr>
    </w:p>
    <w:tbl>
      <w:tblPr>
        <w:tblW w:w="1027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2135"/>
        <w:gridCol w:w="2206"/>
        <w:gridCol w:w="2078"/>
        <w:gridCol w:w="546"/>
        <w:tblGridChange w:id="0">
          <w:tblGrid>
            <w:gridCol w:w="3389"/>
            <w:gridCol w:w="2135"/>
            <w:gridCol w:w="2206"/>
            <w:gridCol w:w="2078"/>
            <w:gridCol w:w="546"/>
          </w:tblGrid>
        </w:tblGridChange>
      </w:tblGrid>
      <w:tr w:rsidR="00514E18" w:rsidRPr="00934AB3" w14:paraId="4DFF35C1" w14:textId="77777777" w:rsidTr="00514E18">
        <w:trPr>
          <w:trHeight w:val="6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0865" w14:textId="77777777" w:rsidR="00934AB3" w:rsidRPr="007A64F9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036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TOCILIZUMAB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51CC" w14:textId="3484CAA3" w:rsidR="00934AB3" w:rsidRPr="00934AB3" w:rsidRDefault="007A64F9" w:rsidP="00514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METHYLPREDNISOLONE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80008" w14:textId="73695CD5" w:rsid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TOCILIZUMAB and</w:t>
            </w:r>
          </w:p>
          <w:p w14:paraId="7F95CE9B" w14:textId="2FD73793" w:rsidR="007A64F9" w:rsidRPr="00934AB3" w:rsidRDefault="007A64F9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METHYLPREDNISOLONE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05CC" w14:textId="4A538F8B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514E18" w:rsidRPr="00934AB3" w14:paraId="51BC5D2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145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192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(n=135)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30E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(n=142)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A12A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(n=18)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BEF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74018F50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51C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4D48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>N (%) or median (IQR)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A1B9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>N (%) or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0E31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>N (%) or median (IQR)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5D462" w14:textId="02B6AA55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514E18" w:rsidRPr="00934AB3" w14:paraId="598EAAB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D67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Age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5EF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65 (57 - 72)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FBD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73 (64 - 82)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0F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62 (54 - 67)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56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6632B7D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050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Female/Male ratio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FB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0.26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1E5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25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9E0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0658BE3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C323E5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COPD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44E6E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AF62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A2D00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442F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473B318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355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51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113 (95.8)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181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108 (83.1)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45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 (100.0)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5D7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B558A2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C2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DC6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 (4.2)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09C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C1B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0EF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0CC27F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A2B5C4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Ischemic heart disease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23FCB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A3C50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C9E29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05FD1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a,b</w:t>
            </w:r>
          </w:p>
        </w:tc>
      </w:tr>
      <w:tr w:rsidR="00514E18" w:rsidRPr="00934AB3" w14:paraId="57CA1EC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EDD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8E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108 (91.5)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669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115 (88.5)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7DF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 (88.2)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1F0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08734C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5EB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0CB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 (8.5)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A29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C8C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(11.8)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3C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743C81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00884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Dementia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3641B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342378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418D4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5059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0822FD6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206F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0DA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117 (99.2)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A20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124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6D1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 (100.0)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11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A0742DE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2C0A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A6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 (0.8)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67C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C60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10F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2486E4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9D43E0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Diabetes mellitus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419A5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CB4E7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8D973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F52C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54A58DF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272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29A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90 (76.3)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033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104 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35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 (70.6)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00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22476B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E7A9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41AB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 (23.7)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1FF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 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D8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 (29.4)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D4E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034C73D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BFBD0" w14:textId="03E931F4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hronic kidney disease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283B8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038C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10085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D7CE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3498C3EB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079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24F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114 (96.6)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858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122 (93.8)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04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 (100.0)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09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E5777E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CEA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FD6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 (3.4)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B08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1F8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BBF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B6B47B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9FA0D9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Tumors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EA8D0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32455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9A691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BDFBA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566B102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58AF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F37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97 (82.2)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DC9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110 (84.6)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81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 (82.4)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3C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2C9555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C13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142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 (17.8)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ABB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2C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(17.6)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3F4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ACD908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DC1225" w14:textId="175BF1AD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ypertension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B0F4F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B2E50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08041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91F76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735813B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378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F20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77 (65.3)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C7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79 (60.8)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395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 (64.7)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9F0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0392255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CEC3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D7B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41 (34.7)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8A1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51 (39.2)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83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(35.3)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E92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CFB50D0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B0153D" w14:textId="3B99D3D7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eart failure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B7E5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A4D0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8B0B8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46BE3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2E4579D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34C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4C0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115 (97.5)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5A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119 (91.5)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375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 (94.1)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8E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344174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1F99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F90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(2.5)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C0E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 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10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 (5.9)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0A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F21188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D48C6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Cardiac arrhythmia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D88D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17100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CD818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EEF45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a,c</w:t>
            </w:r>
          </w:p>
        </w:tc>
      </w:tr>
      <w:tr w:rsidR="00514E18" w:rsidRPr="00934AB3" w14:paraId="2F9A505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F7CA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BB9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113 (95.8)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E34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119 (91.5)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CB5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 (82.4)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E3C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0F6BF2B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F30A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A8A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 (4.2)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658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 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F6F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(17.6)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C1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88EB4C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10AA0B" w14:textId="75B7E12B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islipdemia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581E2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A3DF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7857F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D2944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77EAEEA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8A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C9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109 (92.4)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69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117 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43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 (88.2)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57D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A8256D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A644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276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 (7.6)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30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8E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(11.8)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91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273B17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4A793C" w14:textId="5FA1FBDE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V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ascular diseases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19A15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4EE5A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CC7B0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997D9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070D891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0BF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AE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114 (96.6)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D638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124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27C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 (94.1)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691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DF1277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5395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4A4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 (3.4)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724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353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 (5.9)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D77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1478640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30DB43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Obesity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84F9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n=120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21AD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FB836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C676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68CE63D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290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5D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74 (61.7)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F46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68 (73.9)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7A0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 (69.2)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58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785160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609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AA1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46 (38.3)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1D0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 (26.1)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662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 (30.8)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1E1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E8397F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AAA8A" w14:textId="57DEAEC8" w:rsidR="00934AB3" w:rsidRPr="00934AB3" w:rsidRDefault="00FA52A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Glucocortic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oids at home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D391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64E43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9464F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F2B7D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57DA825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7E94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EC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132 (98.5)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1A2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103 (93.6)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698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 (93.3)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947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58F09E9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8ABB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2D4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 (1.5)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EF7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71E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 (6.7)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A2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34FC2052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22A3B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ACE-inhibitors at home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1AE59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58DC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7C8AD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E756D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7A77E46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0E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4DD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105 (78.9)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1F38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100 (73.5)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8E7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 (72.2)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82D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487C649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ED6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77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28 (21.1)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33D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36 (26.5)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1B1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 (27.8)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26D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4ABFC510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2AF3C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Angiotensin II receptor blocker at home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D60E3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C9C1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2DE4A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AA4FA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0BECD99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E482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61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107 (81.1)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480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88 (83.0)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CCB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 (73.3)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89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37F1292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1E5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837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25 (18.9)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4BB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18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8883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 (26.7)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0C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7A21231E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4DA12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Anticoagulants at home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EEA5A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55CB9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0241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26589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a,c</w:t>
            </w:r>
          </w:p>
        </w:tc>
      </w:tr>
      <w:tr w:rsidR="00514E18" w:rsidRPr="00934AB3" w14:paraId="1E65F3B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31A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BCC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69 (93.2)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D1B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75 (90.4)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1E2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 (100.0)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58A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5F62C68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A5ED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502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 (6.8)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CCB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 (9.6)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59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98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A64F9" w:rsidRPr="00514E18" w14:paraId="0A9F713C" w14:textId="77777777" w:rsidTr="00514E18">
        <w:trPr>
          <w:trHeight w:val="300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6777B1" w14:textId="77777777" w:rsidR="00934AB3" w:rsidRPr="00514E18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51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Symptoms and conditions before stattting treatment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7C027" w14:textId="77777777" w:rsidR="00934AB3" w:rsidRPr="00514E18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514E18"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4385F0" w14:textId="2C1B4BAB" w:rsidR="00934AB3" w:rsidRPr="00514E18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762612" w14:textId="34B12265" w:rsidR="00934AB3" w:rsidRPr="00514E18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</w:tr>
      <w:tr w:rsidR="00514E18" w:rsidRPr="00934AB3" w14:paraId="12EFB1D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C7C578" w14:textId="77777777" w:rsidR="00934AB3" w:rsidRPr="00514E18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51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Time between symptom onset and treatment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EF48B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45558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AB66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5934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b,c</w:t>
            </w:r>
          </w:p>
        </w:tc>
      </w:tr>
      <w:tr w:rsidR="00514E18" w:rsidRPr="00934AB3" w14:paraId="5863DA62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0436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(days)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383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 (7 - 12)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D94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 (7 - 14)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C0C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8.5 (7 - 11)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72E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0FA5547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DC7B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Maximum body temparature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A41A8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n=132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99FBA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88E1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4EC57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799C55B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F9D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C°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41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38 (37.4 - 38.6)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55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37 (36.5 - 37.9)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F0D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38.2 (37 - 38.5)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743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4E28CF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1261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PaO2/FiO2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0489B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n=129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9E37F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D556B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CAAD5" w14:textId="0A815A48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925889B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970F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medan (mmHg)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96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155 (113 - 230)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BF4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128.1 (103.7 - 231)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02D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150.5 (101 - 215)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63A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B861D82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F69015" w14:textId="235816E9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22D1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881BA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98AE4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62C75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a,b</w:t>
            </w:r>
          </w:p>
        </w:tc>
      </w:tr>
      <w:tr w:rsidR="00514E18" w:rsidRPr="00934AB3" w14:paraId="02956E5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FA5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medan (mmHg)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B31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94 (91.3 - 96)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660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93 (90 - 95)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66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95 (92 - 96)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BC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866DA7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B6EC07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CRP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899C0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31D4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6B56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9A52C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a,b</w:t>
            </w:r>
          </w:p>
        </w:tc>
      </w:tr>
      <w:tr w:rsidR="00514E18" w:rsidRPr="00934AB3" w14:paraId="5B034062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BADB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(mg/dl)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32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15.3 (8.3 - 19.7)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99C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13.3 (6.2 - 18.8)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E98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16.3 (8.2 - 19.6)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3E3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B6E113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9D43B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Procalcitonin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DFB31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6B3D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E900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376017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4649C18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7A64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(ng/ml)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17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0.18 (0.12 - 0.33)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5F9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0.25 (0.10 - 0.56)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4A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0.15 (0.13 - 0.39)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80F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48BED5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20F3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IL6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5D98A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n=58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B60DF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41B74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1321A" w14:textId="1F71419E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055A8B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036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(pg/ml)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F24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51.2 (28.2 - 85.3)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BCF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33.2 (13.2 - 67.5)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903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61.6 (15.1 - 164.7)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68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0B88F0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36513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LDH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D78C9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3876B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2FDEE4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6AD7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046AF09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1A17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(U/l)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07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595.5 (457 - 794)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1F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587.5 (424.5 - 760)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34D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536.5 (455.5 - 816)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8A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AAB3187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9C987D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Ferritin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92BFC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n=86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D37934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DD7FC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7CD95A" w14:textId="56EF0C7C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A9584D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E1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(ng/dl)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F7B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1062.5 (606 - 2365)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2D7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1012 (484 - 2266)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61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858 (260 - 1931)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C76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85B52A7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167A63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D-dimer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61DD9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n=68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7FABF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5446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4EE2B0" w14:textId="2BBED2D4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344EE2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ACE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(ng/dl)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0AC2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850 (457.5 - 1959.5)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A37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990 (696 - 1895)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26B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907.5 (644.5 - 1783)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C9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73A477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7024FA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Neutrophils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47857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8808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C6668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8DD9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75C396B6" w14:textId="77777777" w:rsidTr="00514E18">
        <w:trPr>
          <w:trHeight w:val="345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20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(10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 xml:space="preserve">9 / 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F30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5025 (3800 - 6655)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68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5485 (3920 - 8220)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A7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5770 (5150 - 8080)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B84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CC27A7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9C30B" w14:textId="1EA6E937" w:rsidR="00934AB3" w:rsidRPr="00934AB3" w:rsidRDefault="004C5E0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Platelets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3C71C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E6F2E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28168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B50AB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69F1015E" w14:textId="77777777" w:rsidTr="00514E18">
        <w:trPr>
          <w:trHeight w:val="345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ECF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(10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 xml:space="preserve">9 / 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DA8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213000 (163000 - 269000)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436E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243000 (173000 - 312000)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C526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236000 (188000 - 317000)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3C1C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E8E28B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CE7572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Troponin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7C91B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n=63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F0257A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DA920A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213F83" w14:textId="52AAEA6D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91C49C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05C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(ng/ml)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53B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8.5 (5 - 19.3)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423C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9.8 (6 - 34.8)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ED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9.3 (4.6 - 52.2)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51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8A0E3A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68F4A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Lymphocytes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F3CE5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40C6BD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50B49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5EEC6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66E34665" w14:textId="77777777" w:rsidTr="00514E18">
        <w:trPr>
          <w:trHeight w:val="345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06CF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(10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 xml:space="preserve">9 / 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33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835 (617 - 1110)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FC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790 (500 - 1060)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F6A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660 (550 - 960)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75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0770313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084D5" w14:textId="79268855" w:rsidR="00934AB3" w:rsidRPr="00934AB3" w:rsidRDefault="00FA52A4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</w:t>
            </w:r>
            <w:r w:rsidR="00934AB3"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onococytes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4A7A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n=128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1C947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73876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1F4A3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269C72FE" w14:textId="77777777" w:rsidTr="00514E18">
        <w:trPr>
          <w:trHeight w:val="345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258E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median (10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 xml:space="preserve">9 / </w:t>
            </w: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L)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AE39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290 (215 - 410)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17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340 (210 - 490)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32A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320 (230 - 460)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4EBD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1DC66C5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F434F1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Respiratory Frequency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9FE40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n=125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FAEE21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8E33D1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66ABD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a,c</w:t>
            </w:r>
          </w:p>
        </w:tc>
      </w:tr>
      <w:tr w:rsidR="00514E18" w:rsidRPr="00934AB3" w14:paraId="122E785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8ED2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N/min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06C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 (21 - 28)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6C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 (20 - 28)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925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 (22 - 34)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8F2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64D999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AB663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Consolidations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C3AA36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n=132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5C6F0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8DBF8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FA604F" w14:textId="01F04885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B57187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028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F7FF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41 (31.1)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6D5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53 (37.9)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A102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 (27.8)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BC70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05A43D3E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3A5D" w14:textId="77777777" w:rsidR="00934AB3" w:rsidRPr="00934AB3" w:rsidRDefault="00934AB3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28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91 (68.9)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7D3" w14:textId="77777777" w:rsidR="00934AB3" w:rsidRPr="00934AB3" w:rsidRDefault="00934AB3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87 (62.1)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8A7F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 (72.2)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F2BE" w14:textId="77777777" w:rsidR="00934AB3" w:rsidRPr="00934AB3" w:rsidRDefault="00934AB3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9A56A5B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03827C6" w14:textId="095B7263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Cough/dyspnea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55AD7BB" w14:textId="143FE8A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n=134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9130410" w14:textId="72CD1A58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98FBF90" w14:textId="41788D5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AB4EAED" w14:textId="48D327AF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</w:t>
            </w:r>
          </w:p>
        </w:tc>
      </w:tr>
      <w:tr w:rsidR="00514E18" w:rsidRPr="00934AB3" w14:paraId="1388706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7A7C" w14:textId="67A63FAF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CBAE" w14:textId="6FE617FA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 (18.7)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9A84" w14:textId="6932D83D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36 (32.4)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9EA9" w14:textId="5E9E9744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(13.3)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71AA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2D745B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4D09" w14:textId="051DF641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182F" w14:textId="697CDA53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109 (81.3)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5623E" w14:textId="75D0A3A0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75 (67.6)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D3F2" w14:textId="60222C88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 (86.7)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DB936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492FEB2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EA2DDC0" w14:textId="1A133D8B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Myalgia/asthenia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921DF99" w14:textId="6F2CB2B1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n=134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38BCA0B" w14:textId="20D02F28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4D3038F" w14:textId="6DADD8EF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E3C2638" w14:textId="41684CFF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a,c</w:t>
            </w:r>
          </w:p>
        </w:tc>
      </w:tr>
      <w:tr w:rsidR="00514E18" w:rsidRPr="00934AB3" w14:paraId="4EAF39B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0506" w14:textId="595EBC5C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A937D" w14:textId="226CFA94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98 (73.1)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91A38" w14:textId="49D5BB7C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34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C131" w14:textId="278654F9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(20.0)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4F89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996BC5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7D0E" w14:textId="67768E86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33351" w14:textId="4A46A21D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36 (26.9)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6ADE" w14:textId="12C620E8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77 (69.4)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8237" w14:textId="55E92D1C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 (80.0)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4615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C894A9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CE1B50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Lung involvement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A90D8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93A4EE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B1EF8" w14:textId="2E32B55D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4FE82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a,b,c</w:t>
            </w:r>
          </w:p>
        </w:tc>
      </w:tr>
      <w:tr w:rsidR="00514E18" w:rsidRPr="00934AB3" w14:paraId="24FD52E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BF26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Lung involvement &lt;20%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066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28 (20.7)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42F7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 (18.3)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C595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 (27.8)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CBF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0F6DDAF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109B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 involvement 20-40%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D5FD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 (28.1)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0FEA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59 (41.5)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8F60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 (27.8)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2A0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2B5FC01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F05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 involvement 40-60%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1281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40 (29.6)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C7D7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35 (24.6)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8F0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 (16.7)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41E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780B7C5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7631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 involvement &gt;60%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EBF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 (19.3)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105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52A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 (27.8)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20F0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209440D4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7AF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Missing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BF0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 (2.2)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74E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8E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D7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34F45B3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87B5A4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Follow up and outcomes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50505C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27B5F6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7C5E5C" w14:textId="6A648D3F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3CA78B" w14:textId="7A1ABF86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56FA658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6AF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Median follow-up (IQR)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86A9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 (9 - 20)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FF59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 (10 - 21)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E022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 (10 -28)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A48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083383F0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4EEB0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Discharged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5B433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AECF55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54E2AB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89E74" w14:textId="6F327423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4C658BA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3FB7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BCA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(1.5)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DC31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2EA5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10B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959F6E1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17B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0A6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133 (98.5)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289D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141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CD61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 (100.0)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BA8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B47C97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60CD8E" w14:textId="28845109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Intubation</w:t>
            </w:r>
            <w:r w:rsidRPr="00F111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it-IT"/>
              </w:rPr>
              <w:t>*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BACD27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D21B7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E34D70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1E8101" w14:textId="7D9E483D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534479B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E794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D575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 (88.9)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C84A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127 (89.4)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01B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17 (94.4)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1C1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3D7F657A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7E6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B8C4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 (11.1)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F23F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 (10.6)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9D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 (5.6)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C7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4589E7A7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4E105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Death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1965A4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5D22D7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0E58EA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5D56F" w14:textId="3C465129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2829B6D8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D3D3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1D8B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116 (85.9)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9CE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104 (73.2)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8BA6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 (83.3)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23DE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77287247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42F9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7BD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19 (14.1)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C1C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 (26.8)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ED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 (16.7)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80FE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514E18" w:rsidRPr="00934AB3" w14:paraId="2D14510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B4FE1C" w14:textId="77258C53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Intubation or Death</w:t>
            </w:r>
            <w:r w:rsidRPr="00F111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it-IT"/>
              </w:rPr>
              <w:t>&amp;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855CCC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45FC23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E6B8A2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460AAD" w14:textId="70A45541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60FF60D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279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99D" w14:textId="5A6E2B87" w:rsidR="00F1110E" w:rsidRPr="00F1110E" w:rsidRDefault="00F1110E" w:rsidP="00F1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80.7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C70A" w14:textId="49E85C98" w:rsidR="00F1110E" w:rsidRPr="00F1110E" w:rsidRDefault="00F1110E" w:rsidP="00F1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101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71.1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9DA7" w14:textId="77777777" w:rsidR="00F1110E" w:rsidRPr="00F1110E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 (83.3)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365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7D0B8C9F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7A9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Yes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75A5" w14:textId="773D35E3" w:rsidR="00F1110E" w:rsidRPr="00F1110E" w:rsidRDefault="00F1110E" w:rsidP="00F1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19.3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2052" w14:textId="4EA99263" w:rsidR="00F1110E" w:rsidRPr="00F1110E" w:rsidRDefault="00F1110E" w:rsidP="00F1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28.9</w:t>
            </w: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BA7D" w14:textId="77777777" w:rsidR="00F1110E" w:rsidRPr="00F1110E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1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(16.7)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8F0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3C46AC79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F73DF6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Calendar Time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10D6C5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n=135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0BF339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7E9943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Valid n=18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A8B15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b,c</w:t>
            </w:r>
          </w:p>
        </w:tc>
      </w:tr>
      <w:tr w:rsidR="00514E18" w:rsidRPr="00934AB3" w14:paraId="25FA03B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83EE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First week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9D4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 (5.9)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A55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36E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 (0.0)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7A07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4007D3C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1432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 week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2B0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38 (28.1)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A6F9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 (14.8)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84E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(16.7)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6481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4A630CC3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2E80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Third week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DE30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39 (28.9)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A50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41 (28.9)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05B7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(16.7)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CF1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5CBC0E5D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6C0E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Fourth week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F69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 (18.5)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6F52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47 (33.1)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DE6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 (50.0)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AD7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24C8FE66" w14:textId="77777777" w:rsidTr="00514E18">
        <w:trPr>
          <w:trHeight w:val="30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F1D5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Fifth week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4F60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 (16.3)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4EE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 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BAFF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 (11.1)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EFD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934AB3" w14:paraId="1E25F593" w14:textId="77777777" w:rsidTr="00514E18">
        <w:trPr>
          <w:trHeight w:val="315"/>
        </w:trPr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44467" w14:textId="77777777" w:rsidR="00F1110E" w:rsidRPr="00934AB3" w:rsidRDefault="00F1110E" w:rsidP="00934A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Over fifth week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09D8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 (2.2)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388EC" w14:textId="77777777" w:rsidR="00F1110E" w:rsidRPr="00934AB3" w:rsidRDefault="00F1110E" w:rsidP="00934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(4.2)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89D54" w14:textId="77777777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34AB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 (5.6)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85FF5" w14:textId="6B6783C4" w:rsidR="00F1110E" w:rsidRPr="00934AB3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514E18" w:rsidRPr="00514E18" w14:paraId="509D5DD8" w14:textId="77777777" w:rsidTr="00514E18">
        <w:trPr>
          <w:trHeight w:val="300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D3E11" w14:textId="77777777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3FB0E4" w14:textId="77777777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>a) Covariates selection for propensity score model</w:t>
            </w:r>
          </w:p>
          <w:p w14:paraId="1771D008" w14:textId="77777777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>b) Covariates included in the multivariable logistic models for evaluate the death risk</w:t>
            </w:r>
          </w:p>
          <w:p w14:paraId="0446750A" w14:textId="77777777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>c) Covariates included in the multivariable logistic models for evaluate the death or intubation risk</w:t>
            </w:r>
          </w:p>
          <w:p w14:paraId="1E04A19B" w14:textId="736B7B98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 xml:space="preserve">* Include patients already intubated at the moment of TCZ and/or </w:t>
            </w:r>
            <w:r w:rsidR="007A64F9" w:rsidRPr="00514E18">
              <w:rPr>
                <w:rFonts w:ascii="Arial" w:hAnsi="Arial" w:cs="Arial"/>
                <w:sz w:val="16"/>
                <w:szCs w:val="16"/>
                <w:lang w:val="en-US"/>
              </w:rPr>
              <w:t>methylprednisolone</w:t>
            </w:r>
            <w:r w:rsidR="007A64F9" w:rsidRPr="00514E1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>administration</w:t>
            </w:r>
          </w:p>
          <w:p w14:paraId="32B867CA" w14:textId="7D7164CF" w:rsidR="00F1110E" w:rsidRPr="00514E18" w:rsidRDefault="00F1110E" w:rsidP="00F111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 xml:space="preserve">&amp; Not include patients already intubated at the moment of TCZ and/or </w:t>
            </w:r>
            <w:r w:rsidR="007A64F9" w:rsidRPr="00514E18">
              <w:rPr>
                <w:rFonts w:ascii="Arial" w:hAnsi="Arial" w:cs="Arial"/>
                <w:sz w:val="16"/>
                <w:szCs w:val="16"/>
                <w:lang w:val="en-US"/>
              </w:rPr>
              <w:t>methylprednisolone</w:t>
            </w:r>
            <w:r w:rsidR="007A64F9" w:rsidRPr="00514E1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14E18">
              <w:rPr>
                <w:rFonts w:ascii="Arial" w:hAnsi="Arial" w:cs="Arial"/>
                <w:sz w:val="16"/>
                <w:szCs w:val="16"/>
                <w:lang w:val="en-US"/>
              </w:rPr>
              <w:t>administration</w:t>
            </w:r>
          </w:p>
          <w:p w14:paraId="314ACB64" w14:textId="123D732D" w:rsidR="00F1110E" w:rsidRPr="00514E18" w:rsidRDefault="00F1110E" w:rsidP="00934A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7DA4" w14:textId="77777777" w:rsidR="00F1110E" w:rsidRPr="00514E18" w:rsidRDefault="00F1110E" w:rsidP="00934A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5CCE6" w14:textId="77777777" w:rsidR="00F1110E" w:rsidRPr="00514E18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88F8" w14:textId="77777777" w:rsidR="00F1110E" w:rsidRPr="00514E18" w:rsidRDefault="00F1110E" w:rsidP="00514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</w:p>
        </w:tc>
      </w:tr>
    </w:tbl>
    <w:p w14:paraId="697330E3" w14:textId="359E44CF" w:rsidR="00934AB3" w:rsidRPr="00514E18" w:rsidRDefault="00934AB3" w:rsidP="00F1110E">
      <w:pPr>
        <w:rPr>
          <w:lang w:val="en-US"/>
        </w:rPr>
      </w:pPr>
    </w:p>
    <w:sectPr w:rsidR="00934AB3" w:rsidRPr="00514E18" w:rsidSect="00934AB3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E92A" w14:textId="77777777" w:rsidR="003776DA" w:rsidRDefault="003776DA" w:rsidP="00781F58">
      <w:pPr>
        <w:spacing w:after="0" w:line="240" w:lineRule="auto"/>
      </w:pPr>
      <w:r>
        <w:separator/>
      </w:r>
    </w:p>
  </w:endnote>
  <w:endnote w:type="continuationSeparator" w:id="0">
    <w:p w14:paraId="5CA15519" w14:textId="77777777" w:rsidR="003776DA" w:rsidRDefault="003776DA" w:rsidP="0078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DBF4" w14:textId="77777777" w:rsidR="003776DA" w:rsidRDefault="003776DA" w:rsidP="00781F58">
      <w:pPr>
        <w:spacing w:after="0" w:line="240" w:lineRule="auto"/>
      </w:pPr>
      <w:r>
        <w:separator/>
      </w:r>
    </w:p>
  </w:footnote>
  <w:footnote w:type="continuationSeparator" w:id="0">
    <w:p w14:paraId="6D4312B2" w14:textId="77777777" w:rsidR="003776DA" w:rsidRDefault="003776DA" w:rsidP="0078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B3"/>
    <w:rsid w:val="00277E06"/>
    <w:rsid w:val="003776DA"/>
    <w:rsid w:val="004C5E04"/>
    <w:rsid w:val="00514E18"/>
    <w:rsid w:val="006E7969"/>
    <w:rsid w:val="007703EE"/>
    <w:rsid w:val="00781F58"/>
    <w:rsid w:val="007A64F9"/>
    <w:rsid w:val="00934AB3"/>
    <w:rsid w:val="0096169C"/>
    <w:rsid w:val="00A056B6"/>
    <w:rsid w:val="00B367F8"/>
    <w:rsid w:val="00F1110E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599E"/>
  <w15:docId w15:val="{71BD6BE7-58DC-2D4C-A076-FF232D7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A52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52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52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2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10E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6E796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1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F58"/>
  </w:style>
  <w:style w:type="paragraph" w:styleId="Pidipagina">
    <w:name w:val="footer"/>
    <w:basedOn w:val="Normale"/>
    <w:link w:val="PidipaginaCarattere"/>
    <w:uiPriority w:val="99"/>
    <w:unhideWhenUsed/>
    <w:rsid w:val="00781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7C6EC6-11BB-4C74-BF43-DBAC1278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giovanni dolci</cp:lastModifiedBy>
  <cp:revision>2</cp:revision>
  <dcterms:created xsi:type="dcterms:W3CDTF">2021-11-14T16:25:00Z</dcterms:created>
  <dcterms:modified xsi:type="dcterms:W3CDTF">2021-11-14T16:25:00Z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http://www.zotero.org/styles/clinical-rheumatology</vt:lpwstr>
  </property>
  <property fmtid="{D5CDD505-2E9C-101B-9397-08002B2CF9AE}" pid="11" name="Mendeley Recent Style Name 4_1">
    <vt:lpwstr>Clinical Rheumatology</vt:lpwstr>
  </property>
  <property fmtid="{D5CDD505-2E9C-101B-9397-08002B2CF9AE}" pid="12" name="Mendeley Recent Style Id 5_1">
    <vt:lpwstr>http://www.zotero.org/styles/hepatology</vt:lpwstr>
  </property>
  <property fmtid="{D5CDD505-2E9C-101B-9397-08002B2CF9AE}" pid="13" name="Mendeley Recent Style Name 5_1">
    <vt:lpwstr>Hepatology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http://www.zotero.org/styles/jama</vt:lpwstr>
  </property>
  <property fmtid="{D5CDD505-2E9C-101B-9397-08002B2CF9AE}" pid="17" name="Mendeley Recent Style Name 7_1">
    <vt:lpwstr>JAMA (The Journal of the American Medical Association)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