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9784B" w14:textId="00DB07A9" w:rsidR="007C37BC" w:rsidRDefault="007C37BC" w:rsidP="006A7809">
      <w:pPr>
        <w:rPr>
          <w:b/>
          <w:bCs/>
          <w:lang w:val="en-GB"/>
        </w:rPr>
      </w:pPr>
      <w:r>
        <w:rPr>
          <w:b/>
          <w:bCs/>
          <w:lang w:val="en-GB"/>
        </w:rPr>
        <w:t>BJID-D-22-00036 – Supplementary Material</w:t>
      </w:r>
    </w:p>
    <w:p w14:paraId="7FFBFD39" w14:textId="77777777" w:rsidR="007C37BC" w:rsidRDefault="007C37BC" w:rsidP="006A7809">
      <w:pPr>
        <w:rPr>
          <w:b/>
          <w:bCs/>
          <w:lang w:val="en-GB"/>
        </w:rPr>
      </w:pPr>
    </w:p>
    <w:p w14:paraId="5519DDAD" w14:textId="513882BA" w:rsidR="006A7809" w:rsidRPr="006A7809" w:rsidRDefault="006A7809" w:rsidP="006A7809">
      <w:pPr>
        <w:rPr>
          <w:b/>
          <w:bCs/>
          <w:lang w:val="en-GB"/>
        </w:rPr>
      </w:pPr>
      <w:r w:rsidRPr="006A7809">
        <w:rPr>
          <w:b/>
          <w:bCs/>
          <w:lang w:val="en-GB"/>
        </w:rPr>
        <w:t>Supplement</w:t>
      </w:r>
      <w:r w:rsidR="00601A6B">
        <w:rPr>
          <w:b/>
          <w:bCs/>
          <w:lang w:val="en-GB"/>
        </w:rPr>
        <w:t>ary</w:t>
      </w:r>
      <w:r w:rsidRPr="006A7809">
        <w:rPr>
          <w:b/>
          <w:bCs/>
          <w:lang w:val="en-GB"/>
        </w:rPr>
        <w:t xml:space="preserve"> Table</w:t>
      </w:r>
      <w:r w:rsidR="00807B68">
        <w:rPr>
          <w:b/>
          <w:bCs/>
          <w:lang w:val="en-GB"/>
        </w:rPr>
        <w:t>.</w:t>
      </w:r>
      <w:r w:rsidRPr="006A7809">
        <w:rPr>
          <w:b/>
          <w:bCs/>
          <w:lang w:val="en-GB"/>
        </w:rPr>
        <w:t xml:space="preserve"> </w:t>
      </w:r>
      <w:r w:rsidR="00807B68">
        <w:rPr>
          <w:b/>
          <w:bCs/>
          <w:lang w:val="en-GB"/>
        </w:rPr>
        <w:t>B</w:t>
      </w:r>
      <w:r w:rsidR="00807B68" w:rsidRPr="006A7809">
        <w:rPr>
          <w:b/>
          <w:bCs/>
          <w:lang w:val="en-GB"/>
        </w:rPr>
        <w:t xml:space="preserve">aseline </w:t>
      </w:r>
      <w:r w:rsidR="00807B68">
        <w:rPr>
          <w:b/>
          <w:bCs/>
          <w:lang w:val="en-GB"/>
        </w:rPr>
        <w:t>c</w:t>
      </w:r>
      <w:r w:rsidRPr="006A7809">
        <w:rPr>
          <w:b/>
          <w:bCs/>
          <w:lang w:val="en-GB"/>
        </w:rPr>
        <w:t>linical, laboratory and hospitalization characteristics</w:t>
      </w:r>
    </w:p>
    <w:tbl>
      <w:tblPr>
        <w:tblW w:w="893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1670"/>
        <w:gridCol w:w="1688"/>
        <w:gridCol w:w="1688"/>
        <w:gridCol w:w="1050"/>
      </w:tblGrid>
      <w:tr w:rsidR="006A7809" w:rsidRPr="006A7809" w14:paraId="0C21075B" w14:textId="77777777" w:rsidTr="007C37BC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B7B7B7"/>
            <w:tcMar>
              <w:left w:w="108" w:type="dxa"/>
              <w:right w:w="108" w:type="dxa"/>
            </w:tcMar>
            <w:vAlign w:val="center"/>
          </w:tcPr>
          <w:p w14:paraId="5C5A16A7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Variable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B7B7B7"/>
            <w:tcMar>
              <w:left w:w="108" w:type="dxa"/>
              <w:right w:w="108" w:type="dxa"/>
            </w:tcMar>
          </w:tcPr>
          <w:p w14:paraId="0723F896" w14:textId="77777777" w:rsidR="006A7809" w:rsidRPr="006A7809" w:rsidRDefault="006A7809" w:rsidP="006A7809">
            <w:pPr>
              <w:rPr>
                <w:b/>
                <w:lang w:val="en-US"/>
              </w:rPr>
            </w:pPr>
            <w:r w:rsidRPr="006A7809">
              <w:rPr>
                <w:b/>
                <w:lang w:val="en-US"/>
              </w:rPr>
              <w:t>Total</w:t>
            </w:r>
          </w:p>
          <w:p w14:paraId="0A0445E6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n= 211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B7B7B7"/>
            <w:tcMar>
              <w:left w:w="108" w:type="dxa"/>
              <w:right w:w="108" w:type="dxa"/>
            </w:tcMar>
          </w:tcPr>
          <w:p w14:paraId="60FA2CE5" w14:textId="77777777" w:rsidR="006A7809" w:rsidRPr="006A7809" w:rsidRDefault="006A7809" w:rsidP="006A7809">
            <w:pPr>
              <w:rPr>
                <w:b/>
                <w:lang w:val="en-US"/>
              </w:rPr>
            </w:pPr>
            <w:r w:rsidRPr="006A7809">
              <w:rPr>
                <w:b/>
                <w:lang w:val="en-US"/>
              </w:rPr>
              <w:t>Ward</w:t>
            </w:r>
          </w:p>
          <w:p w14:paraId="78992AB3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n=112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B7B7B7"/>
            <w:tcMar>
              <w:left w:w="108" w:type="dxa"/>
              <w:right w:w="108" w:type="dxa"/>
            </w:tcMar>
          </w:tcPr>
          <w:p w14:paraId="2708093E" w14:textId="77777777" w:rsidR="006A7809" w:rsidRPr="006A7809" w:rsidRDefault="006A7809" w:rsidP="006A7809">
            <w:pPr>
              <w:rPr>
                <w:b/>
                <w:lang w:val="en-US"/>
              </w:rPr>
            </w:pPr>
            <w:r w:rsidRPr="006A7809">
              <w:rPr>
                <w:b/>
                <w:lang w:val="en-US"/>
              </w:rPr>
              <w:t>ICU</w:t>
            </w:r>
          </w:p>
          <w:p w14:paraId="7A575EDF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n=99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B7B7B7"/>
            <w:tcMar>
              <w:left w:w="108" w:type="dxa"/>
              <w:right w:w="108" w:type="dxa"/>
            </w:tcMar>
            <w:vAlign w:val="center"/>
          </w:tcPr>
          <w:p w14:paraId="04DF7891" w14:textId="0367858C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p</w:t>
            </w:r>
            <w:r w:rsidR="00807B68">
              <w:rPr>
                <w:b/>
                <w:lang w:val="en-US"/>
              </w:rPr>
              <w:t>-value</w:t>
            </w:r>
          </w:p>
        </w:tc>
      </w:tr>
      <w:tr w:rsidR="006A7809" w:rsidRPr="006A7809" w14:paraId="7BCCCABE" w14:textId="77777777" w:rsidTr="00A849F1">
        <w:trPr>
          <w:trHeight w:val="1"/>
          <w:jc w:val="center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EAAAA"/>
            <w:tcMar>
              <w:left w:w="108" w:type="dxa"/>
              <w:right w:w="108" w:type="dxa"/>
            </w:tcMar>
            <w:vAlign w:val="center"/>
          </w:tcPr>
          <w:p w14:paraId="6A23D5C5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Symptoms n (%)</w:t>
            </w:r>
          </w:p>
        </w:tc>
      </w:tr>
      <w:tr w:rsidR="006A7809" w:rsidRPr="006A7809" w14:paraId="51AFF7A9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AD59A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Time from symptom onset to hospitalization (days)*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317B71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9.2 (8.6)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5979AF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9.9 (10.5)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E3466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8.3 (5.6)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4CF069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0.160</w:t>
            </w:r>
          </w:p>
        </w:tc>
      </w:tr>
      <w:tr w:rsidR="006A7809" w:rsidRPr="006A7809" w14:paraId="6496B3F6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CF0A0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 xml:space="preserve">Dyspnea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808FB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173 (82.4)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D83BD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84 (75.7)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23BB8F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89 (89.9)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DF24E2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0.007</w:t>
            </w:r>
          </w:p>
        </w:tc>
      </w:tr>
      <w:tr w:rsidR="006A7809" w:rsidRPr="006A7809" w14:paraId="2A85915B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82D79C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 xml:space="preserve">Cough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963D16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146 (69.5)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B23E6C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71 (64.0)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118F60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75 (75.8)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B61D0F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0.064</w:t>
            </w:r>
          </w:p>
        </w:tc>
      </w:tr>
      <w:tr w:rsidR="006A7809" w:rsidRPr="006A7809" w14:paraId="06DC5E92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61FC8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 xml:space="preserve">Fever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E1FB0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119 (56.9)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26938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63 (56.8)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FB71B9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56 (57.1)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467AA9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0.955</w:t>
            </w:r>
          </w:p>
        </w:tc>
      </w:tr>
      <w:tr w:rsidR="006A7809" w:rsidRPr="006A7809" w14:paraId="4990F1C3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4AADB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 xml:space="preserve">Myalgia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B66A7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106 (50.5)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DFF5E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62 (55.9)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1A85CD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44 (44.4)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8BDC59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0.099</w:t>
            </w:r>
          </w:p>
        </w:tc>
      </w:tr>
      <w:tr w:rsidR="006A7809" w:rsidRPr="006A7809" w14:paraId="54DDB11E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79EDA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 xml:space="preserve">Alteration in taste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6094E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87 (41.4)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FD5B2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59 (53.2)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05D7C5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28 (28.3)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336CB1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&lt;0.001</w:t>
            </w:r>
          </w:p>
        </w:tc>
      </w:tr>
      <w:tr w:rsidR="006A7809" w:rsidRPr="006A7809" w14:paraId="71BAB302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0BE8A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 xml:space="preserve">Alteration in olfaction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A8A86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80 (38.1)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12115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52 (46.8)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7ED368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28 (28.3)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812023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0.006</w:t>
            </w:r>
          </w:p>
        </w:tc>
      </w:tr>
      <w:tr w:rsidR="006A7809" w:rsidRPr="006A7809" w14:paraId="72C8E2AE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23AD4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 xml:space="preserve">Diarrhea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7AE76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57 (27.1)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C975F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37 (33.3)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47DB52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20 (20.2)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B5C163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0.033</w:t>
            </w:r>
          </w:p>
        </w:tc>
      </w:tr>
      <w:tr w:rsidR="006A7809" w:rsidRPr="006A7809" w14:paraId="07C94435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D26BF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 xml:space="preserve">Rhinorrhea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438D7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37 (17.6)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56693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24 (21.6)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6CE067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13 (13.1)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E9C8CE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0.107</w:t>
            </w:r>
          </w:p>
        </w:tc>
      </w:tr>
      <w:tr w:rsidR="006A7809" w:rsidRPr="006A7809" w14:paraId="701DCE72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A4FAA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Sore throat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EFF40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38 (18.1)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339EE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19 (17.1)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226B8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19 (19.2)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9430B8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0.697</w:t>
            </w:r>
          </w:p>
        </w:tc>
      </w:tr>
      <w:tr w:rsidR="006A7809" w:rsidRPr="006A7809" w14:paraId="2390337E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5CFD1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 xml:space="preserve">Abdominal pain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26E0D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24 (11.4)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4BC7F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12 (10.8)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800A76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12 (12.1)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1E1ECB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0.766</w:t>
            </w:r>
          </w:p>
        </w:tc>
      </w:tr>
      <w:tr w:rsidR="006A7809" w:rsidRPr="006A7809" w14:paraId="1724970D" w14:textId="77777777" w:rsidTr="00A849F1">
        <w:trPr>
          <w:trHeight w:val="1"/>
          <w:jc w:val="center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EAAAA"/>
            <w:tcMar>
              <w:left w:w="108" w:type="dxa"/>
              <w:right w:w="108" w:type="dxa"/>
            </w:tcMar>
            <w:vAlign w:val="center"/>
          </w:tcPr>
          <w:p w14:paraId="6E142D8E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Complications during hospitalization n (%)</w:t>
            </w:r>
          </w:p>
        </w:tc>
      </w:tr>
      <w:tr w:rsidR="006A7809" w:rsidRPr="006A7809" w14:paraId="681FF4B0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387F0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 xml:space="preserve">Vascular thrombosis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3078F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29 (13.9)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5DF14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9 (8.0)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CBCBEB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20 (20.6)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5AE56B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0.009</w:t>
            </w:r>
          </w:p>
        </w:tc>
      </w:tr>
      <w:tr w:rsidR="006A7809" w:rsidRPr="006A7809" w14:paraId="20F81513" w14:textId="77777777" w:rsidTr="007C37BC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AF455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 xml:space="preserve">Acute kidney injury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C260A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16 (7.7)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C1A35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2 (1.8)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65585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14 (14.4)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DBA93B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0.001</w:t>
            </w:r>
          </w:p>
        </w:tc>
      </w:tr>
      <w:tr w:rsidR="006A7809" w:rsidRPr="006A7809" w14:paraId="1F3812C3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D4F2B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 xml:space="preserve">Use of antibiotics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31995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194 (92.8)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957B9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101 (90.2)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8731F1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93 (95.9)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93CD4E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0.111</w:t>
            </w:r>
          </w:p>
        </w:tc>
      </w:tr>
      <w:tr w:rsidR="006A7809" w:rsidRPr="007C37BC" w14:paraId="0BF32D57" w14:textId="77777777" w:rsidTr="00A849F1">
        <w:trPr>
          <w:trHeight w:val="1"/>
          <w:jc w:val="center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EAAAA"/>
            <w:tcMar>
              <w:left w:w="108" w:type="dxa"/>
              <w:right w:w="108" w:type="dxa"/>
            </w:tcMar>
            <w:vAlign w:val="center"/>
          </w:tcPr>
          <w:p w14:paraId="45348C32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Laboratory Tests (</w:t>
            </w:r>
            <w:proofErr w:type="spellStart"/>
            <w:r w:rsidRPr="006A7809">
              <w:rPr>
                <w:b/>
                <w:lang w:val="en-US"/>
              </w:rPr>
              <w:t>mean±SD</w:t>
            </w:r>
            <w:proofErr w:type="spellEnd"/>
            <w:r w:rsidRPr="006A7809">
              <w:rPr>
                <w:b/>
                <w:lang w:val="en-US"/>
              </w:rPr>
              <w:t>) or (median IIQ)</w:t>
            </w:r>
          </w:p>
        </w:tc>
      </w:tr>
      <w:tr w:rsidR="006A7809" w:rsidRPr="006A7809" w14:paraId="77221E98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F078C" w14:textId="5B92E885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PaO</w:t>
            </w:r>
            <w:r w:rsidRPr="007C37BC">
              <w:rPr>
                <w:vertAlign w:val="subscript"/>
                <w:lang w:val="en-US"/>
              </w:rPr>
              <w:t>2</w:t>
            </w:r>
            <w:r w:rsidRPr="006A7809">
              <w:rPr>
                <w:lang w:val="en-US"/>
              </w:rPr>
              <w:t xml:space="preserve"> / FiO</w:t>
            </w:r>
            <w:r w:rsidRPr="007C37BC">
              <w:rPr>
                <w:vertAlign w:val="subscript"/>
                <w:lang w:val="en-US"/>
              </w:rPr>
              <w:t>2</w:t>
            </w:r>
            <w:r w:rsidRPr="006A7809">
              <w:rPr>
                <w:b/>
                <w:vertAlign w:val="superscript"/>
                <w:lang w:val="en-US"/>
              </w:rPr>
              <w:t>‡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14E64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264.9 (118.8)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92593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317.4 (108.9)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834AAD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210.2 (103.4)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D49341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&lt;0.001</w:t>
            </w:r>
          </w:p>
        </w:tc>
      </w:tr>
      <w:tr w:rsidR="006A7809" w:rsidRPr="006A7809" w14:paraId="5ADA4B69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CA254" w14:textId="2DEF2B22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SOFA (first 24</w:t>
            </w:r>
            <w:proofErr w:type="gramStart"/>
            <w:r w:rsidRPr="006A7809">
              <w:rPr>
                <w:lang w:val="en-US"/>
              </w:rPr>
              <w:t>h)</w:t>
            </w:r>
            <w:r w:rsidRPr="006A7809">
              <w:rPr>
                <w:b/>
                <w:vertAlign w:val="superscript"/>
                <w:lang w:val="en-US"/>
              </w:rPr>
              <w:t>‡</w:t>
            </w:r>
            <w:proofErr w:type="gramEnd"/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C6D1F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2.0 (1.0-3.0)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31ACC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1.0 (1.0-2.0)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C7EA77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3.0 (2.0-4.0)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7A8F5A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&lt;0.001**</w:t>
            </w:r>
          </w:p>
        </w:tc>
      </w:tr>
      <w:tr w:rsidR="006A7809" w:rsidRPr="006A7809" w14:paraId="1EB986C4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BD237" w14:textId="4B5671A5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Total leukocyte (x1000)/mm</w:t>
            </w:r>
            <w:r w:rsidRPr="007C37BC">
              <w:rPr>
                <w:vertAlign w:val="superscript"/>
                <w:lang w:val="en-US"/>
              </w:rPr>
              <w:t>3</w:t>
            </w:r>
            <w:r w:rsidRPr="006A7809">
              <w:rPr>
                <w:lang w:val="en-US"/>
              </w:rPr>
              <w:t>‡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C3E01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8.5 (4.2)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384C7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7.9 (4.1)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9AD06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9.2 (4.3)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6F73C8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0.025</w:t>
            </w:r>
          </w:p>
        </w:tc>
      </w:tr>
      <w:tr w:rsidR="006A7809" w:rsidRPr="006A7809" w14:paraId="39618F09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3CF24" w14:textId="4E52ACEB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Neutrophils (x1000)/mm</w:t>
            </w:r>
            <w:r w:rsidRPr="007C37BC">
              <w:rPr>
                <w:vertAlign w:val="superscript"/>
                <w:lang w:val="en-US"/>
              </w:rPr>
              <w:t>3</w:t>
            </w:r>
            <w:r w:rsidRPr="006A7809">
              <w:rPr>
                <w:lang w:val="en-US"/>
              </w:rPr>
              <w:t>‡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E6BEC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6.7 (3.7)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F2064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6.1 (3.6)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A6622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7.4 (3.8)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5CFCF7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0.011</w:t>
            </w:r>
          </w:p>
        </w:tc>
      </w:tr>
      <w:tr w:rsidR="006A7809" w:rsidRPr="006A7809" w14:paraId="507D280B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B9171F" w14:textId="54C09560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Lymphocytes (x1000)/mm</w:t>
            </w:r>
            <w:r w:rsidRPr="007C37BC">
              <w:rPr>
                <w:vertAlign w:val="superscript"/>
                <w:lang w:val="en-US"/>
              </w:rPr>
              <w:t>3</w:t>
            </w:r>
            <w:r w:rsidRPr="006A7809">
              <w:rPr>
                <w:lang w:val="en-US"/>
              </w:rPr>
              <w:t>‡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B8EBB5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1.2 (0.9)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376AE0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1.3 (1.0)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BF156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1.1 (0.7)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36418B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0.142</w:t>
            </w:r>
          </w:p>
        </w:tc>
      </w:tr>
      <w:tr w:rsidR="006A7809" w:rsidRPr="006A7809" w14:paraId="145E5B4E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610D3" w14:textId="7B2F7430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Platelets (x1000)/mm</w:t>
            </w:r>
            <w:r w:rsidRPr="007C37BC">
              <w:rPr>
                <w:vertAlign w:val="superscript"/>
                <w:lang w:val="en-US"/>
              </w:rPr>
              <w:t>3</w:t>
            </w:r>
            <w:r w:rsidRPr="006A7809">
              <w:rPr>
                <w:lang w:val="en-US"/>
              </w:rPr>
              <w:t>‡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05EE6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243 (96.0)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554ED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245 (103.0)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C7EADB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241 (87.8)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899679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0.741</w:t>
            </w:r>
          </w:p>
        </w:tc>
      </w:tr>
      <w:tr w:rsidR="006A7809" w:rsidRPr="006A7809" w14:paraId="53722AE3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16D6C" w14:textId="6689605A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lastRenderedPageBreak/>
              <w:t>C-reactive protein (mg/</w:t>
            </w:r>
            <w:proofErr w:type="gramStart"/>
            <w:r w:rsidRPr="006A7809">
              <w:rPr>
                <w:lang w:val="en-US"/>
              </w:rPr>
              <w:t>l)‡</w:t>
            </w:r>
            <w:proofErr w:type="gramEnd"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F708C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80.0 (45.2-158.0)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D7A10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60.0 (34.7-90.0)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08210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90.0 (61.0-183.1)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CAA03E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&lt;0.001**</w:t>
            </w:r>
          </w:p>
        </w:tc>
      </w:tr>
      <w:tr w:rsidR="006A7809" w:rsidRPr="006A7809" w14:paraId="524910D0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4216D" w14:textId="3F4253E8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LDH(U/</w:t>
            </w:r>
            <w:proofErr w:type="gramStart"/>
            <w:r w:rsidRPr="006A7809">
              <w:rPr>
                <w:lang w:val="en-US"/>
              </w:rPr>
              <w:t>l)‡</w:t>
            </w:r>
            <w:proofErr w:type="gramEnd"/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34012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358.0 (286.0-452.0)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DB47B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309.5 (269.0-390.2)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1802A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414.0 (342.7-555.0)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BEAEE9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&lt;0.001**</w:t>
            </w:r>
          </w:p>
        </w:tc>
      </w:tr>
      <w:tr w:rsidR="006A7809" w:rsidRPr="006A7809" w14:paraId="6FBB790C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6D241" w14:textId="6E99C4BE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Creatinine (mg/</w:t>
            </w:r>
            <w:proofErr w:type="gramStart"/>
            <w:r w:rsidRPr="006A7809">
              <w:rPr>
                <w:lang w:val="en-US"/>
              </w:rPr>
              <w:t>dL)‡</w:t>
            </w:r>
            <w:proofErr w:type="gramEnd"/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CE785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0.8 (0.6-1.0)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AC655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0.7 (0.6-1.0)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B7B62C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0.8 (0.6-1.2)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D4833D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0.036**</w:t>
            </w:r>
          </w:p>
        </w:tc>
      </w:tr>
      <w:tr w:rsidR="006A7809" w:rsidRPr="006A7809" w14:paraId="18997301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FC2EA" w14:textId="1C1DA895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Albumin (mg/</w:t>
            </w:r>
            <w:proofErr w:type="gramStart"/>
            <w:r w:rsidRPr="006A7809">
              <w:rPr>
                <w:lang w:val="en-US"/>
              </w:rPr>
              <w:t>dL)§</w:t>
            </w:r>
            <w:proofErr w:type="gramEnd"/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540BC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3.4 (0.4)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128D8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3.5 (0.4)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5890F4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3.3 (0.4)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DBA1B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0.001</w:t>
            </w:r>
          </w:p>
        </w:tc>
      </w:tr>
      <w:tr w:rsidR="006A7809" w:rsidRPr="006A7809" w14:paraId="663E0DE1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DDB4FE" w14:textId="38D923D6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Bilirubin (mg/</w:t>
            </w:r>
            <w:proofErr w:type="gramStart"/>
            <w:r w:rsidRPr="006A7809">
              <w:rPr>
                <w:lang w:val="en-US"/>
              </w:rPr>
              <w:t>dl)†</w:t>
            </w:r>
            <w:proofErr w:type="gramEnd"/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7566FD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0.5 (0.4)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FCD545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0.5 (0.2)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8E9E58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0.6 (0.5)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5D6D7C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0.073</w:t>
            </w:r>
          </w:p>
        </w:tc>
      </w:tr>
      <w:tr w:rsidR="006A7809" w:rsidRPr="006A7809" w14:paraId="050199FA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A756CA" w14:textId="7D409C0F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AST (U/</w:t>
            </w:r>
            <w:proofErr w:type="gramStart"/>
            <w:r w:rsidRPr="006A7809">
              <w:rPr>
                <w:lang w:val="en-US"/>
              </w:rPr>
              <w:t>l)</w:t>
            </w:r>
            <w:r w:rsidRPr="006A7809">
              <w:rPr>
                <w:b/>
                <w:vertAlign w:val="superscript"/>
                <w:lang w:val="en-US"/>
              </w:rPr>
              <w:t>§</w:t>
            </w:r>
            <w:proofErr w:type="gramEnd"/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B96C5C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44.0 (34.6-64.0)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7ECB54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41.5 (31.7-56.0)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B4169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46.0 (37.0-72.0)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194891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0.006**</w:t>
            </w:r>
          </w:p>
        </w:tc>
      </w:tr>
      <w:tr w:rsidR="006A7809" w:rsidRPr="006A7809" w14:paraId="0E6569AD" w14:textId="77777777" w:rsidTr="007C37BC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7CC13F" w14:textId="32AFEB0E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ALT (U/</w:t>
            </w:r>
            <w:proofErr w:type="gramStart"/>
            <w:r w:rsidRPr="006A7809">
              <w:rPr>
                <w:lang w:val="en-US"/>
              </w:rPr>
              <w:t>l)</w:t>
            </w:r>
            <w:r w:rsidRPr="006A7809">
              <w:rPr>
                <w:b/>
                <w:vertAlign w:val="superscript"/>
                <w:lang w:val="en-US"/>
              </w:rPr>
              <w:t>§</w:t>
            </w:r>
            <w:proofErr w:type="gramEnd"/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0E54EB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49.8 (47.2)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DC9CB3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43.3 (33.3)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47D5C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57.5 (60.4)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F9EF7E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0.040</w:t>
            </w:r>
          </w:p>
        </w:tc>
      </w:tr>
      <w:tr w:rsidR="006A7809" w:rsidRPr="006A7809" w14:paraId="4438906F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93CE76" w14:textId="21D93874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RNI</w:t>
            </w:r>
            <w:r w:rsidRPr="006A7809">
              <w:rPr>
                <w:b/>
                <w:vertAlign w:val="superscript"/>
                <w:lang w:val="en-US"/>
              </w:rPr>
              <w:t>‡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64830C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1.05 (1.0-1.1)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0438B5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1.03 (1.0-1.09)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026F5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1.07 (1.0-1.13)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E36F7B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0.016</w:t>
            </w:r>
          </w:p>
        </w:tc>
      </w:tr>
      <w:tr w:rsidR="006A7809" w:rsidRPr="006A7809" w14:paraId="4058E158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09C87E" w14:textId="25576EBE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D-dimer (mcg/</w:t>
            </w:r>
            <w:proofErr w:type="gramStart"/>
            <w:r w:rsidRPr="006A7809">
              <w:rPr>
                <w:lang w:val="en-US"/>
              </w:rPr>
              <w:t>ml)</w:t>
            </w:r>
            <w:r w:rsidRPr="006A7809">
              <w:rPr>
                <w:vertAlign w:val="superscript"/>
                <w:lang w:val="en-US"/>
              </w:rPr>
              <w:t>†</w:t>
            </w:r>
            <w:proofErr w:type="gramEnd"/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5D5F45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1043.0 (628.0-1644.0)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1C9734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967 (597.0-1553.0)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1AE7D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1187 (646.2-2315.2)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FA9FA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0.330</w:t>
            </w:r>
            <w:r w:rsidRPr="006A7809">
              <w:rPr>
                <w:b/>
                <w:lang w:val="en-US"/>
              </w:rPr>
              <w:t>**</w:t>
            </w:r>
          </w:p>
        </w:tc>
      </w:tr>
      <w:tr w:rsidR="006A7809" w:rsidRPr="007C37BC" w14:paraId="5210D990" w14:textId="77777777" w:rsidTr="00A849F1">
        <w:trPr>
          <w:trHeight w:val="1"/>
          <w:jc w:val="center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EAAAA"/>
            <w:tcMar>
              <w:left w:w="108" w:type="dxa"/>
              <w:right w:w="108" w:type="dxa"/>
            </w:tcMar>
          </w:tcPr>
          <w:p w14:paraId="2CC9BAD2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 xml:space="preserve">Percentage of lung involvement on chest CT scan n (%) </w:t>
            </w:r>
            <w:r w:rsidRPr="006A7809">
              <w:rPr>
                <w:b/>
                <w:vertAlign w:val="superscript"/>
                <w:lang w:val="en-US"/>
              </w:rPr>
              <w:t>§</w:t>
            </w:r>
          </w:p>
        </w:tc>
      </w:tr>
      <w:tr w:rsidR="006A7809" w:rsidRPr="006A7809" w14:paraId="6F8B49C3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7749E5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Normal or&lt;50%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5AB533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67 (65.7)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E64BA7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45 (77.6)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1359C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22 (50.0)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289BF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0.004</w:t>
            </w:r>
          </w:p>
        </w:tc>
      </w:tr>
      <w:tr w:rsidR="006A7809" w:rsidRPr="006A7809" w14:paraId="4998D3B2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99B4D3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&gt;=50%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BAED94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35 (34.3)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3901F5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13 (22.4)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D00E1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22 (50.0)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7684A" w14:textId="77777777" w:rsidR="006A7809" w:rsidRPr="006A7809" w:rsidRDefault="006A7809" w:rsidP="006A7809">
            <w:pPr>
              <w:rPr>
                <w:lang w:val="en-US"/>
              </w:rPr>
            </w:pPr>
          </w:p>
        </w:tc>
      </w:tr>
      <w:tr w:rsidR="006A7809" w:rsidRPr="006A7809" w14:paraId="612CF3A3" w14:textId="77777777" w:rsidTr="00A849F1">
        <w:trPr>
          <w:trHeight w:val="1"/>
          <w:jc w:val="center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EAAAA"/>
            <w:tcMar>
              <w:left w:w="108" w:type="dxa"/>
              <w:right w:w="108" w:type="dxa"/>
            </w:tcMar>
          </w:tcPr>
          <w:p w14:paraId="06FE3466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Time Outcomes</w:t>
            </w:r>
          </w:p>
        </w:tc>
      </w:tr>
      <w:tr w:rsidR="006A7809" w:rsidRPr="006A7809" w14:paraId="3FF6DCEA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8B921A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 xml:space="preserve">Length of hospital stay (days)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0B9C6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10 (7.0-16.2)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3C1F7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8.0 (5.0-10.5)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84DCD3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16.0 (10.5-24.0)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18580F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b/>
                <w:lang w:val="en-US"/>
              </w:rPr>
              <w:t>&lt;0.001**</w:t>
            </w:r>
          </w:p>
        </w:tc>
      </w:tr>
      <w:tr w:rsidR="006A7809" w:rsidRPr="006A7809" w14:paraId="1161CCEA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85CFF3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 xml:space="preserve">Time from discharge to pulmonary function evaluation D45 (days)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87A067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49.5 (34.7)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216476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52.3 (26.0)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17E2EC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46.3 (42.3)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6972B1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0.209</w:t>
            </w:r>
          </w:p>
        </w:tc>
      </w:tr>
      <w:tr w:rsidR="006A7809" w:rsidRPr="006A7809" w14:paraId="57E96BE1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FEF3F6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Interval between discharge and pulmonary function evaluation D180 (days)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22519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180.7 (34.9)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B5E5F4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185.0 (24.2)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43B27B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175.9 (43.6)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2307A8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0.059</w:t>
            </w:r>
          </w:p>
        </w:tc>
      </w:tr>
      <w:tr w:rsidR="006A7809" w:rsidRPr="006A7809" w14:paraId="42E9E8B7" w14:textId="77777777" w:rsidTr="007C37BC">
        <w:trPr>
          <w:trHeight w:val="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DC8B41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Interval between pulmonary function evaluation at D45 and D180 (days)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70166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131.9 (31.2)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5D7628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134.0 (29.9)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8A96AD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129.5 (32.5)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C342E4" w14:textId="77777777" w:rsidR="006A7809" w:rsidRPr="006A7809" w:rsidRDefault="006A7809" w:rsidP="006A7809">
            <w:pPr>
              <w:rPr>
                <w:lang w:val="en-US"/>
              </w:rPr>
            </w:pPr>
            <w:r w:rsidRPr="006A7809">
              <w:rPr>
                <w:lang w:val="en-US"/>
              </w:rPr>
              <w:t>0.305</w:t>
            </w:r>
          </w:p>
        </w:tc>
      </w:tr>
    </w:tbl>
    <w:p w14:paraId="22917DB0" w14:textId="77777777" w:rsidR="006A7809" w:rsidRPr="006A7809" w:rsidRDefault="006A7809" w:rsidP="006A7809">
      <w:pPr>
        <w:rPr>
          <w:lang w:val="en-GB"/>
        </w:rPr>
      </w:pPr>
      <w:r w:rsidRPr="006A7809">
        <w:rPr>
          <w:lang w:val="en-GB"/>
        </w:rPr>
        <w:t>‡ Missing data (≤ 10%); § Missing data (11-16%); † Missing data (Bilirubin - 25%); (D-dimer - 21%) * Variable presented as mean ± SD; ICU: intensive care unit; SD: standard deviation; SOFA: Sequential Organ Failure Assessment; LDH: lactate dehydrogenase; AST: aspartate aminotransferase; ALT: alanine aminotransferase; INR: international normalized ratio; IIQ: interquartile range ** Non-parametric test - variables presented as median and QII</w:t>
      </w:r>
    </w:p>
    <w:p w14:paraId="428F8E2C" w14:textId="77777777" w:rsidR="006A7809" w:rsidRPr="006A7809" w:rsidRDefault="006A7809" w:rsidP="006A7809">
      <w:pPr>
        <w:rPr>
          <w:lang w:val="en-GB"/>
        </w:rPr>
      </w:pPr>
    </w:p>
    <w:p w14:paraId="3827701C" w14:textId="77777777" w:rsidR="00145D74" w:rsidRPr="00807B68" w:rsidRDefault="00145D74">
      <w:pPr>
        <w:rPr>
          <w:lang w:val="en-US"/>
        </w:rPr>
      </w:pPr>
    </w:p>
    <w:sectPr w:rsidR="00145D74" w:rsidRPr="00807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F751" w14:textId="77777777" w:rsidR="002E2494" w:rsidRDefault="002E2494" w:rsidP="002E2494">
      <w:pPr>
        <w:spacing w:after="0" w:line="240" w:lineRule="auto"/>
      </w:pPr>
      <w:r>
        <w:separator/>
      </w:r>
    </w:p>
  </w:endnote>
  <w:endnote w:type="continuationSeparator" w:id="0">
    <w:p w14:paraId="47C00BB6" w14:textId="77777777" w:rsidR="002E2494" w:rsidRDefault="002E2494" w:rsidP="002E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182EC" w14:textId="77777777" w:rsidR="002E2494" w:rsidRDefault="002E2494" w:rsidP="002E2494">
      <w:pPr>
        <w:spacing w:after="0" w:line="240" w:lineRule="auto"/>
      </w:pPr>
      <w:r>
        <w:separator/>
      </w:r>
    </w:p>
  </w:footnote>
  <w:footnote w:type="continuationSeparator" w:id="0">
    <w:p w14:paraId="021B8762" w14:textId="77777777" w:rsidR="002E2494" w:rsidRDefault="002E2494" w:rsidP="002E2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09"/>
    <w:rsid w:val="00145D74"/>
    <w:rsid w:val="002E2494"/>
    <w:rsid w:val="00601A6B"/>
    <w:rsid w:val="006A7809"/>
    <w:rsid w:val="007C37BC"/>
    <w:rsid w:val="0080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459D1"/>
  <w15:chartTrackingRefBased/>
  <w15:docId w15:val="{8F437759-CFC6-491B-888E-8DC44686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B6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6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2581</Characters>
  <Application>Microsoft Office Word</Application>
  <DocSecurity>0</DocSecurity>
  <Lines>213</Lines>
  <Paragraphs>190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Ribeiro, Tayana (ELS-RIO)</cp:lastModifiedBy>
  <cp:revision>3</cp:revision>
  <dcterms:created xsi:type="dcterms:W3CDTF">2022-04-19T02:37:00Z</dcterms:created>
  <dcterms:modified xsi:type="dcterms:W3CDTF">2022-04-19T02:38:00Z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2022-04-19T02:36:38Z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e1a8bb6e-653b-4f74-9da1-a3e8d02e89c4</vt:lpwstr>
  </property>
  <property fmtid="{D5CDD505-2E9C-101B-9397-08002B2CF9AE}" pid="8" name="MSIP_Label_549ac42a-3eb4-4074-b885-aea26bd6241e_ContentBits">
    <vt:lpwstr>0</vt:lpwstr>
  </property>
</Properties>
</file>