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A5" w:rsidRPr="00C64EA5" w:rsidRDefault="00C64EA5" w:rsidP="00C64EA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  <w:r w:rsidRPr="00C64EA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Anexo</w:t>
      </w:r>
    </w:p>
    <w:p w:rsidR="002A513C" w:rsidRDefault="00C64EA5" w:rsidP="002F7E47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</w:pPr>
      <w:r w:rsidRPr="002F7E47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Tabla 1.</w:t>
      </w:r>
      <w:r w:rsidRPr="00C64EA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  Definición de las variables:</w:t>
      </w:r>
      <w:r w:rsidRPr="00C64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  <w:t xml:space="preserve"> “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Consensus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statement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on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definitions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of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disease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,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end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points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, and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therapeutic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response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for</w:t>
      </w:r>
      <w:proofErr w:type="spellEnd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 xml:space="preserve"> </w:t>
      </w:r>
      <w:proofErr w:type="spellStart"/>
      <w:r w:rsidRPr="00C6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pemphigus</w:t>
      </w:r>
      <w:proofErr w:type="spellEnd"/>
      <w:r w:rsidRPr="00C64EA5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” y</w:t>
      </w:r>
      <w:r w:rsidRPr="00C64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  <w:t xml:space="preserve"> guía de recomendaciones de expertos del 2018.</w:t>
      </w:r>
    </w:p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942"/>
      </w:tblGrid>
      <w:tr w:rsidR="00CF0D69" w:rsidTr="002A513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Remisión completa con/sin tratamiento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  <w:t>13,16</w:t>
            </w:r>
          </w:p>
        </w:tc>
        <w:tc>
          <w:tcPr>
            <w:tcW w:w="4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Ausencia de lesiones por un lapso de al menos 2 meses mientras el paciente recibía dosis equivalentes a terapia mínima o estaba libre de tratamiento</w:t>
            </w:r>
          </w:p>
        </w:tc>
      </w:tr>
      <w:tr w:rsidR="00CF0D69" w:rsidTr="002A513C">
        <w:trPr>
          <w:trHeight w:val="212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Recaída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  <w:t>13,16</w:t>
            </w:r>
          </w:p>
        </w:tc>
        <w:tc>
          <w:tcPr>
            <w:tcW w:w="4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Aparición de 3 o más lesiones que no resolvieron en forma espontánea en una semana o a la extensión de lesiones conocidas</w:t>
            </w:r>
          </w:p>
        </w:tc>
      </w:tr>
      <w:tr w:rsidR="00CF0D69" w:rsidTr="002A513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Terapia mínima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  <w:t>13,16</w:t>
            </w:r>
          </w:p>
        </w:tc>
        <w:tc>
          <w:tcPr>
            <w:tcW w:w="4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13C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Requerimiento de dosis iguales o inferiores a 10 mg/día de </w:t>
            </w:r>
            <w:proofErr w:type="spellStart"/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prednisona</w:t>
            </w:r>
            <w:proofErr w:type="spellEnd"/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, sus equivalentes o la mi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tad de la dosis plena del FA </w:t>
            </w:r>
            <w:r>
              <w:rPr>
                <w:rFonts w:ascii="Arial" w:hAnsi="Arial" w:cs="Arial"/>
                <w:color w:val="FF0000"/>
                <w:sz w:val="24"/>
                <w:szCs w:val="24"/>
                <w:highlight w:val="white"/>
              </w:rPr>
              <w:t>durante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2 meses</w:t>
            </w:r>
          </w:p>
        </w:tc>
      </w:tr>
      <w:tr w:rsidR="00CF0D69" w:rsidTr="002A513C">
        <w:trPr>
          <w:trHeight w:val="456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Corticodependencia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  <w:t>17</w:t>
            </w:r>
          </w:p>
        </w:tc>
        <w:tc>
          <w:tcPr>
            <w:tcW w:w="4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Imposibilidad para descender la dosis de GS por debajo de la terapia mínima, sin que se produzcan recaídas</w:t>
            </w:r>
          </w:p>
        </w:tc>
      </w:tr>
      <w:tr w:rsidR="00CF0D69" w:rsidTr="002A513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>Refractariedad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  <w:vertAlign w:val="superscript"/>
              </w:rPr>
              <w:t>13,16</w:t>
            </w:r>
          </w:p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t xml:space="preserve">Existencia de recaídas pese a dosis plenas en un mínimo período de tiempo según los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  <w:highlight w:val="white"/>
              </w:rPr>
              <w:lastRenderedPageBreak/>
              <w:t>fármacos utilizados</w:t>
            </w:r>
          </w:p>
        </w:tc>
      </w:tr>
    </w:tbl>
    <w:p w:rsidR="002A513C" w:rsidRDefault="002A513C" w:rsidP="00C64EA5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</w:pPr>
    </w:p>
    <w:p w:rsidR="002A513C" w:rsidRDefault="002A513C" w:rsidP="002A513C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  <w:t xml:space="preserve">FA: fármacos ahorradores; </w:t>
      </w:r>
      <w:r w:rsidRPr="002A513C">
        <w:rPr>
          <w:rFonts w:ascii="Arial" w:hAnsi="Arial" w:cs="Arial"/>
          <w:color w:val="000000"/>
          <w:sz w:val="24"/>
          <w:szCs w:val="24"/>
        </w:rPr>
        <w:t>GS: glucocorticoides sistémicos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  <w:t xml:space="preserve"> </w:t>
      </w:r>
    </w:p>
    <w:p w:rsidR="002A513C" w:rsidRDefault="002A513C" w:rsidP="002A513C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L"/>
        </w:rPr>
      </w:pPr>
    </w:p>
    <w:p w:rsidR="007C5CDF" w:rsidRDefault="007C5CD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CF0D69" w:rsidRPr="002440A0" w:rsidRDefault="00CF0D69" w:rsidP="002440A0">
      <w:pPr>
        <w:spacing w:after="0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L"/>
        </w:rPr>
      </w:pPr>
      <w:r w:rsidRPr="002F7E4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Tabla 2.</w:t>
      </w:r>
      <w:r w:rsidRPr="002A513C">
        <w:rPr>
          <w:rFonts w:ascii="Arial" w:hAnsi="Arial" w:cs="Arial"/>
          <w:color w:val="000000" w:themeColor="text1"/>
          <w:sz w:val="24"/>
          <w:szCs w:val="24"/>
        </w:rPr>
        <w:t xml:space="preserve"> Características demográficas y clínicas de los pacientes con PV (n=32)</w:t>
      </w:r>
    </w:p>
    <w:tbl>
      <w:tblPr>
        <w:tblW w:w="8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1"/>
        <w:gridCol w:w="1754"/>
        <w:gridCol w:w="1785"/>
        <w:gridCol w:w="1845"/>
      </w:tblGrid>
      <w:tr w:rsidR="00CF0D69" w:rsidRPr="00CF0D69" w:rsidTr="00605CB6">
        <w:trPr>
          <w:trHeight w:val="440"/>
        </w:trPr>
        <w:tc>
          <w:tcPr>
            <w:tcW w:w="8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9AC" w:rsidRPr="00CF0D69" w:rsidRDefault="00CF0D69" w:rsidP="00E029A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t>N (%) o Mediana (RIC)</w:t>
            </w:r>
          </w:p>
        </w:tc>
      </w:tr>
      <w:tr w:rsidR="00CF0D69" w:rsidRPr="00CF0D69" w:rsidTr="00605CB6">
        <w:trPr>
          <w:trHeight w:val="440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Grupo total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Mujeres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Varones</w:t>
            </w:r>
          </w:p>
        </w:tc>
      </w:tr>
      <w:tr w:rsidR="00CF0D69" w:rsidRPr="00CF0D69" w:rsidTr="002440A0">
        <w:trPr>
          <w:trHeight w:val="586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19 (59)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13 (41)</w:t>
            </w:r>
          </w:p>
        </w:tc>
      </w:tr>
      <w:tr w:rsidR="00CF0D69" w:rsidRPr="00CF0D69" w:rsidTr="00605CB6">
        <w:trPr>
          <w:trHeight w:val="440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t>Edad al diagnóstico, años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49 (40-63)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50 (39-65)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48 (41-62)</w:t>
            </w:r>
          </w:p>
        </w:tc>
      </w:tr>
      <w:tr w:rsidR="00CF0D69" w:rsidRPr="00CF0D69" w:rsidTr="00605CB6">
        <w:trPr>
          <w:trHeight w:val="1920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t>Forma de inicio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Mucoso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Cutáneo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Cutáneo-mucoso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20 (63)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5 (16)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7 (22)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15 (79)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 (11)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 (11)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5 (39)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3 (23)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5 (39)</w:t>
            </w:r>
          </w:p>
        </w:tc>
      </w:tr>
      <w:tr w:rsidR="00CF0D69" w:rsidRPr="00CF0D69" w:rsidTr="00E029AC">
        <w:trPr>
          <w:trHeight w:val="1631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t>Membranas mucosas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Compromiso mucoso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Más de 1 mucosa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32 (100)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14 (44)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19 (100)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9 (47)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13 (100)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5 (39)</w:t>
            </w:r>
          </w:p>
        </w:tc>
      </w:tr>
      <w:tr w:rsidR="00CF0D69" w:rsidRPr="00CF0D69" w:rsidTr="00042856">
        <w:trPr>
          <w:trHeight w:val="4117"/>
        </w:trPr>
        <w:tc>
          <w:tcPr>
            <w:tcW w:w="33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sz w:val="24"/>
                <w:szCs w:val="24"/>
              </w:rPr>
              <w:lastRenderedPageBreak/>
              <w:t>Cutáneo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Compromiso cutáneo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Más de 1 región topográfica</w:t>
            </w:r>
          </w:p>
          <w:p w:rsidR="00CF0D69" w:rsidRPr="00CF0D69" w:rsidRDefault="00CF0D69" w:rsidP="00E029AC">
            <w:pPr>
              <w:widowControl w:val="0"/>
              <w:tabs>
                <w:tab w:val="center" w:pos="1580"/>
              </w:tabs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Cara</w:t>
            </w:r>
            <w:r w:rsidR="00E029AC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Cuero cabelludo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Tronco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- Extremidades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28 (88)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25/28 (89)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15/28 (54)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15/28 (54)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22/28 (79)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22/28 (79)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16 (84)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14/16 (88)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7/16 (44)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7/16 (44)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13/16 (81)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14/16 (88)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12 (92)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11/12 (92)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8/12 (67)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8/12 (67)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9/12 (75)</w:t>
            </w:r>
          </w:p>
          <w:p w:rsidR="00CF0D69" w:rsidRPr="00CF0D69" w:rsidRDefault="00CF0D69" w:rsidP="0004285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0D69">
              <w:rPr>
                <w:rFonts w:ascii="Arial" w:hAnsi="Arial" w:cs="Arial"/>
                <w:sz w:val="24"/>
                <w:szCs w:val="24"/>
              </w:rPr>
              <w:t>8/12 (67)</w:t>
            </w:r>
          </w:p>
        </w:tc>
      </w:tr>
    </w:tbl>
    <w:p w:rsidR="00CF0D69" w:rsidRDefault="00CF0D69" w:rsidP="00C64EA5">
      <w:pPr>
        <w:spacing w:after="240" w:line="240" w:lineRule="auto"/>
        <w:rPr>
          <w:rFonts w:ascii="Arial" w:hAnsi="Arial" w:cs="Arial"/>
          <w:color w:val="000000"/>
        </w:rPr>
      </w:pPr>
      <w:r w:rsidRPr="00CF0D69">
        <w:rPr>
          <w:rFonts w:ascii="Arial" w:hAnsi="Arial" w:cs="Arial"/>
          <w:color w:val="000000"/>
          <w:sz w:val="24"/>
          <w:szCs w:val="24"/>
        </w:rPr>
        <w:t xml:space="preserve">RIC: rango </w:t>
      </w:r>
      <w:proofErr w:type="spellStart"/>
      <w:r w:rsidRPr="00CF0D69">
        <w:rPr>
          <w:rFonts w:ascii="Arial" w:hAnsi="Arial" w:cs="Arial"/>
          <w:color w:val="000000"/>
          <w:sz w:val="24"/>
          <w:szCs w:val="24"/>
        </w:rPr>
        <w:t>intercuartílico</w:t>
      </w:r>
      <w:proofErr w:type="spellEnd"/>
      <w:r w:rsidR="00E029AC">
        <w:rPr>
          <w:rFonts w:ascii="Arial" w:hAnsi="Arial" w:cs="Arial"/>
          <w:color w:val="000000"/>
        </w:rPr>
        <w:t>.</w:t>
      </w:r>
    </w:p>
    <w:p w:rsidR="00E029AC" w:rsidRDefault="00E029AC" w:rsidP="00C64EA5">
      <w:pPr>
        <w:spacing w:after="240" w:line="240" w:lineRule="auto"/>
        <w:rPr>
          <w:rFonts w:ascii="Arial" w:hAnsi="Arial" w:cs="Arial"/>
          <w:color w:val="000000"/>
        </w:rPr>
      </w:pPr>
    </w:p>
    <w:p w:rsidR="002F7E47" w:rsidRDefault="002F7E47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CF0D69" w:rsidRPr="00E029AC" w:rsidRDefault="00CF0D69" w:rsidP="00E029AC">
      <w:pPr>
        <w:rPr>
          <w:rFonts w:ascii="Arial" w:eastAsia="Times New Roman" w:hAnsi="Arial" w:cs="Arial"/>
          <w:color w:val="FF0000"/>
          <w:sz w:val="24"/>
          <w:szCs w:val="24"/>
          <w:lang w:eastAsia="es-CL"/>
        </w:rPr>
      </w:pPr>
      <w:r w:rsidRPr="002F7E47">
        <w:rPr>
          <w:rFonts w:ascii="Arial" w:hAnsi="Arial" w:cs="Arial"/>
          <w:b/>
          <w:color w:val="FF0000"/>
          <w:sz w:val="24"/>
          <w:szCs w:val="24"/>
        </w:rPr>
        <w:lastRenderedPageBreak/>
        <w:t>Tabla 3.</w:t>
      </w:r>
      <w:r w:rsidRPr="00E029AC">
        <w:rPr>
          <w:rFonts w:ascii="Arial" w:hAnsi="Arial" w:cs="Arial"/>
          <w:color w:val="FF0000"/>
          <w:sz w:val="24"/>
          <w:szCs w:val="24"/>
        </w:rPr>
        <w:t xml:space="preserve"> Tratamiento y evolución de los pacientes con PV (n=32)</w:t>
      </w:r>
    </w:p>
    <w:p w:rsidR="00CF0D69" w:rsidRDefault="00CF0D69" w:rsidP="00CF0D6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tbl>
      <w:tblPr>
        <w:tblW w:w="9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6"/>
        <w:gridCol w:w="1418"/>
        <w:gridCol w:w="1417"/>
        <w:gridCol w:w="1560"/>
      </w:tblGrid>
      <w:tr w:rsidR="00CF0D69" w:rsidRPr="00CF0D69" w:rsidTr="002440A0">
        <w:trPr>
          <w:trHeight w:val="465"/>
        </w:trPr>
        <w:tc>
          <w:tcPr>
            <w:tcW w:w="9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 (%) o Mediana (RIC)</w:t>
            </w:r>
          </w:p>
        </w:tc>
      </w:tr>
      <w:tr w:rsidR="00CF0D69" w:rsidRPr="00CF0D69" w:rsidTr="002440A0">
        <w:trPr>
          <w:trHeight w:val="780"/>
        </w:trPr>
        <w:tc>
          <w:tcPr>
            <w:tcW w:w="46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Grupo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Mujeres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Varones</w:t>
            </w:r>
          </w:p>
        </w:tc>
      </w:tr>
      <w:tr w:rsidR="00CF0D69" w:rsidRPr="00CF0D69" w:rsidTr="002440A0">
        <w:trPr>
          <w:trHeight w:val="48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Tratamiento GS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Dosis inicial </w:t>
            </w:r>
            <w:proofErr w:type="spellStart"/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meprednisona</w:t>
            </w:r>
            <w:proofErr w:type="spellEnd"/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&lt;0,5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F0D69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≥0,5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-0,75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≥0,75-1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≥1-1,5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≥1,5-&lt;2,5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 ≥2,5 mg/kg/día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 Aumento de dosis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 Duración de tratamiento, meses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 Falta de suspensión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Corticodependencia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7 (22)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14 (44)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26 (81)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35 (11-74)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19/31 (61)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8 (25)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(16)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(16)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9 (47)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15 (79)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35 (11-83)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14/19 (74)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6 (32)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 (8)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4 (31)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5 (38)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 (8)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(15)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11 (85)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31 (6-74)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5/12 (42)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(15)</w:t>
            </w:r>
          </w:p>
        </w:tc>
      </w:tr>
      <w:tr w:rsidR="00CF0D69" w:rsidRPr="00CF0D69" w:rsidTr="00E029AC">
        <w:trPr>
          <w:trHeight w:val="608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Tratamiento FA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Requerimiento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- Tratamientos/paciente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30 (94)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17 (90)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13 (100)</w:t>
            </w:r>
          </w:p>
          <w:p w:rsidR="00CF0D69" w:rsidRPr="00CF0D69" w:rsidRDefault="002440A0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(1-3</w:t>
            </w:r>
            <w:r w:rsidR="00E029AC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F0D69" w:rsidRPr="00CF0D69" w:rsidTr="00E029AC">
        <w:trPr>
          <w:trHeight w:val="492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2440A0" w:rsidRDefault="00CF0D69" w:rsidP="00605CB6">
            <w:pPr>
              <w:widowControl w:val="0"/>
              <w:spacing w:after="24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440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Refractarios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after="24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9 (28)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after="24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5 (26)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after="24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4 (31)</w:t>
            </w:r>
          </w:p>
        </w:tc>
      </w:tr>
      <w:tr w:rsidR="00CF0D69" w:rsidRPr="00CF0D69" w:rsidTr="00E029AC">
        <w:trPr>
          <w:trHeight w:val="334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Complicaciones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30 (94)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17 (90)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13 (100)</w:t>
            </w:r>
          </w:p>
        </w:tc>
      </w:tr>
      <w:tr w:rsidR="00CF0D69" w:rsidRPr="00CF0D69" w:rsidTr="00CF0D69">
        <w:trPr>
          <w:trHeight w:val="4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Ingresos hospitalarios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-Requerimiento de ingresos hospitalarios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-Ingresos hospitalarios/paciente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-Ingresos hospitalarios para infusión de </w:t>
            </w:r>
            <w:proofErr w:type="spellStart"/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tratratamientos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18 (53)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(1-5)</w:t>
            </w:r>
          </w:p>
          <w:p w:rsidR="00CF0D69" w:rsidRPr="00CF0D69" w:rsidRDefault="00CF0D69" w:rsidP="00CF0D69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11/18 (61)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12 (63)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 (2-6)</w:t>
            </w:r>
          </w:p>
          <w:p w:rsidR="00CF0D69" w:rsidRPr="00CF0D69" w:rsidRDefault="00CF0D69" w:rsidP="00CF0D69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8/12 (67)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6 (46)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(1-3)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3/6 (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50)</w:t>
            </w:r>
          </w:p>
        </w:tc>
      </w:tr>
      <w:tr w:rsidR="00CF0D69" w:rsidRPr="00CF0D69" w:rsidTr="00CF0D69">
        <w:trPr>
          <w:trHeight w:val="4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Recaídas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Recaídas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Recaídas/paciente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Tiempo a la primer recaída, meses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26 (81)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(1-5)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12 (4-34)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15 (79)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(1-4)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12 (3-23)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11 (85)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(1-7)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12 (4-46)</w:t>
            </w:r>
          </w:p>
        </w:tc>
      </w:tr>
      <w:tr w:rsidR="00CF0D69" w:rsidRPr="00CF0D69" w:rsidTr="00CF0D69">
        <w:trPr>
          <w:trHeight w:val="4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Remisión con/sin tratamiento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15 (47)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9 (47)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6 (46)</w:t>
            </w:r>
          </w:p>
        </w:tc>
      </w:tr>
      <w:tr w:rsidR="00CF0D69" w:rsidRPr="00CF0D69" w:rsidTr="00CF0D69">
        <w:trPr>
          <w:trHeight w:val="4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2440A0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r w:rsidR="00CF0D69"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Tiempo libre de enfermedad, meses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14 (4-23)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7 (2-23)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16 (9-17)</w:t>
            </w:r>
          </w:p>
        </w:tc>
      </w:tr>
      <w:tr w:rsidR="00CF0D69" w:rsidRPr="00CF0D69" w:rsidTr="00CF0D69">
        <w:trPr>
          <w:trHeight w:val="440"/>
        </w:trPr>
        <w:tc>
          <w:tcPr>
            <w:tcW w:w="4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CF0D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Muertes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Muertes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Relación directa con PV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- Tiempo a la muerte, meses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(6)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 (50)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32 (27-37)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2 (11)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1 (50)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32 (27-37)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D69" w:rsidRPr="00CF0D69" w:rsidRDefault="00CF0D69" w:rsidP="00605CB6">
            <w:pPr>
              <w:widowControl w:val="0"/>
              <w:spacing w:line="360" w:lineRule="auto"/>
              <w:ind w:left="-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:rsidR="00CF0D69" w:rsidRPr="00CF0D69" w:rsidRDefault="00CF0D69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0D6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F0D69" w:rsidRDefault="00CF0D69" w:rsidP="00CF0D69">
      <w:pPr>
        <w:pStyle w:val="NormalWeb"/>
        <w:spacing w:before="0" w:beforeAutospacing="0" w:after="0" w:afterAutospacing="0"/>
        <w:jc w:val="both"/>
      </w:pPr>
    </w:p>
    <w:p w:rsidR="00605CB6" w:rsidRDefault="00605CB6" w:rsidP="00E029AC">
      <w:pPr>
        <w:pStyle w:val="NormalWeb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color w:val="000000"/>
        </w:rPr>
        <w:t xml:space="preserve">GS: glucocorticoides sistémicos; PV: pénfigo vulgar; RIC: rango </w:t>
      </w:r>
      <w:proofErr w:type="spellStart"/>
      <w:r>
        <w:rPr>
          <w:rFonts w:ascii="Arial" w:hAnsi="Arial" w:cs="Arial"/>
          <w:color w:val="000000"/>
        </w:rPr>
        <w:t>intercuartílico</w:t>
      </w:r>
      <w:proofErr w:type="spellEnd"/>
      <w:r>
        <w:rPr>
          <w:rFonts w:ascii="Arial" w:hAnsi="Arial" w:cs="Arial"/>
          <w:color w:val="000000"/>
        </w:rPr>
        <w:t>.</w:t>
      </w:r>
      <w:r>
        <w:br w:type="page"/>
      </w:r>
    </w:p>
    <w:p w:rsidR="00605CB6" w:rsidRDefault="00605CB6" w:rsidP="00605CB6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  <w:sectPr w:rsidR="00605CB6" w:rsidSect="00E029AC">
          <w:footerReference w:type="default" r:id="rId7"/>
          <w:pgSz w:w="11907" w:h="16839" w:code="9"/>
          <w:pgMar w:top="1417" w:right="1701" w:bottom="1417" w:left="1701" w:header="708" w:footer="0" w:gutter="0"/>
          <w:cols w:space="708"/>
          <w:titlePg/>
          <w:docGrid w:linePitch="360"/>
        </w:sectPr>
      </w:pPr>
    </w:p>
    <w:p w:rsidR="00C64EA5" w:rsidRPr="00C64EA5" w:rsidRDefault="00C64EA5" w:rsidP="00605C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F7E47">
        <w:rPr>
          <w:rFonts w:ascii="Arial" w:eastAsia="Times New Roman" w:hAnsi="Arial" w:cs="Arial"/>
          <w:b/>
          <w:color w:val="FF0000"/>
          <w:sz w:val="24"/>
          <w:szCs w:val="24"/>
          <w:lang w:eastAsia="es-CL"/>
        </w:rPr>
        <w:lastRenderedPageBreak/>
        <w:t>Tabla 4.</w:t>
      </w:r>
      <w:r w:rsidRPr="00C64EA5">
        <w:rPr>
          <w:rFonts w:ascii="Arial" w:eastAsia="Times New Roman" w:hAnsi="Arial" w:cs="Arial"/>
          <w:color w:val="FF0000"/>
          <w:sz w:val="24"/>
          <w:szCs w:val="24"/>
          <w:lang w:eastAsia="es-CL"/>
        </w:rPr>
        <w:t xml:space="preserve"> Tratamiento con </w:t>
      </w:r>
      <w:proofErr w:type="spellStart"/>
      <w:r w:rsidRPr="00C64EA5">
        <w:rPr>
          <w:rFonts w:ascii="Arial" w:eastAsia="Times New Roman" w:hAnsi="Arial" w:cs="Arial"/>
          <w:color w:val="FF0000"/>
          <w:sz w:val="24"/>
          <w:szCs w:val="24"/>
          <w:lang w:eastAsia="es-CL"/>
        </w:rPr>
        <w:t>rituximab</w:t>
      </w:r>
      <w:proofErr w:type="spellEnd"/>
      <w:r w:rsidRPr="00C64EA5">
        <w:rPr>
          <w:rFonts w:ascii="Arial" w:eastAsia="Times New Roman" w:hAnsi="Arial" w:cs="Arial"/>
          <w:color w:val="FF0000"/>
          <w:sz w:val="24"/>
          <w:szCs w:val="24"/>
          <w:lang w:eastAsia="es-CL"/>
        </w:rPr>
        <w:t xml:space="preserve"> (n=12)</w:t>
      </w:r>
    </w:p>
    <w:p w:rsidR="00605CB6" w:rsidRPr="00C64EA5" w:rsidRDefault="00605CB6" w:rsidP="00C64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s-CL"/>
        </w:rPr>
        <w:t xml:space="preserve"> </w:t>
      </w:r>
    </w:p>
    <w:tbl>
      <w:tblPr>
        <w:tblStyle w:val="TableGrid"/>
        <w:tblpPr w:leftFromText="141" w:rightFromText="141" w:vertAnchor="page" w:horzAnchor="margin" w:tblpY="159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850"/>
        <w:gridCol w:w="1560"/>
        <w:gridCol w:w="850"/>
        <w:gridCol w:w="1134"/>
        <w:gridCol w:w="851"/>
        <w:gridCol w:w="1134"/>
        <w:gridCol w:w="850"/>
        <w:gridCol w:w="567"/>
        <w:gridCol w:w="567"/>
        <w:gridCol w:w="1134"/>
        <w:gridCol w:w="1276"/>
        <w:gridCol w:w="1559"/>
        <w:gridCol w:w="1276"/>
      </w:tblGrid>
      <w:tr w:rsidR="002D3519" w:rsidRPr="00C26A05" w:rsidTr="008E7A37">
        <w:trPr>
          <w:trHeight w:val="1412"/>
        </w:trPr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Año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Año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2° ciclo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Año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3°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3°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Año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4°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4°</w:t>
            </w:r>
          </w:p>
          <w:p w:rsidR="002D3519" w:rsidRPr="00C26A05" w:rsidRDefault="00683AF2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  <w:r w:rsidR="002D3519" w:rsidRPr="00C26A05">
              <w:rPr>
                <w:rFonts w:ascii="Arial" w:hAnsi="Arial" w:cs="Arial"/>
                <w:color w:val="FF0000"/>
                <w:sz w:val="24"/>
                <w:szCs w:val="24"/>
              </w:rPr>
              <w:t>iclo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N°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ciclos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6 m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12 m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Recaída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Remisión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Suspensión</w:t>
            </w:r>
          </w:p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GS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 xml:space="preserve">FA tras </w:t>
            </w:r>
            <w:proofErr w:type="spellStart"/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rituximab</w:t>
            </w:r>
            <w:proofErr w:type="spellEnd"/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AZA/MM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Persistencia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Recaída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Recaída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PS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Recaída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Pautado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Pautado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Muerte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Muerte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Muerte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IgIV</w:t>
            </w:r>
            <w:proofErr w:type="spellEnd"/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Recaída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Pautado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MM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MM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Pautado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MM</w:t>
            </w:r>
          </w:p>
        </w:tc>
      </w:tr>
      <w:tr w:rsidR="002D3519" w:rsidRPr="00C26A05" w:rsidTr="002D3519">
        <w:tc>
          <w:tcPr>
            <w:tcW w:w="5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Si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276" w:type="dxa"/>
          </w:tcPr>
          <w:p w:rsidR="002D3519" w:rsidRPr="00C26A05" w:rsidRDefault="002D3519" w:rsidP="008E7A37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 xml:space="preserve">AZA/ </w:t>
            </w:r>
            <w:proofErr w:type="spellStart"/>
            <w:r w:rsidRPr="00C26A05">
              <w:rPr>
                <w:rFonts w:ascii="Arial" w:hAnsi="Arial" w:cs="Arial"/>
                <w:color w:val="FF0000"/>
                <w:sz w:val="24"/>
                <w:szCs w:val="24"/>
              </w:rPr>
              <w:t>IgIV</w:t>
            </w:r>
            <w:proofErr w:type="spellEnd"/>
          </w:p>
        </w:tc>
      </w:tr>
    </w:tbl>
    <w:p w:rsidR="008E7A37" w:rsidRDefault="008E7A37" w:rsidP="008E7A37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5CB6" w:rsidRPr="008E7A37" w:rsidRDefault="00605CB6" w:rsidP="008E7A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26A05">
        <w:rPr>
          <w:rFonts w:ascii="Arial" w:hAnsi="Arial" w:cs="Arial"/>
          <w:color w:val="FF0000"/>
          <w:sz w:val="24"/>
          <w:szCs w:val="24"/>
        </w:rPr>
        <w:t xml:space="preserve">R: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refractariedad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 xml:space="preserve">; C: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corticodependencia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 xml:space="preserve">; I: indicación; M: mantenimiento; PS: pérdida de seguimiento; GS: glucocorticoides sistémicos; AZA: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azatioprina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 xml:space="preserve">; MM: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micofenolato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mofetilo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 xml:space="preserve">; </w:t>
      </w:r>
      <w:proofErr w:type="spellStart"/>
      <w:r w:rsidRPr="00C26A05">
        <w:rPr>
          <w:rFonts w:ascii="Arial" w:hAnsi="Arial" w:cs="Arial"/>
          <w:color w:val="FF0000"/>
          <w:sz w:val="24"/>
          <w:szCs w:val="24"/>
        </w:rPr>
        <w:t>IgIV</w:t>
      </w:r>
      <w:proofErr w:type="spellEnd"/>
      <w:r w:rsidRPr="00C26A05">
        <w:rPr>
          <w:rFonts w:ascii="Arial" w:hAnsi="Arial" w:cs="Arial"/>
          <w:color w:val="FF0000"/>
          <w:sz w:val="24"/>
          <w:szCs w:val="24"/>
        </w:rPr>
        <w:t>: inmunoglobulina endovenosa</w:t>
      </w:r>
      <w:r>
        <w:rPr>
          <w:rFonts w:ascii="Arial" w:hAnsi="Arial" w:cs="Arial"/>
          <w:color w:val="FF0000"/>
          <w:sz w:val="24"/>
          <w:szCs w:val="24"/>
        </w:rPr>
        <w:t>.</w:t>
      </w:r>
      <w:r w:rsidRPr="00C26A0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05CB6" w:rsidRDefault="00605CB6" w:rsidP="00605CB6">
      <w:pPr>
        <w:rPr>
          <w:rFonts w:ascii="Arial" w:hAnsi="Arial" w:cs="Arial"/>
          <w:color w:val="FF0000"/>
          <w:sz w:val="24"/>
          <w:szCs w:val="24"/>
        </w:rPr>
        <w:sectPr w:rsidR="00605CB6" w:rsidSect="008E7A37">
          <w:pgSz w:w="16839" w:h="11907" w:orient="landscape" w:code="9"/>
          <w:pgMar w:top="720" w:right="720" w:bottom="720" w:left="720" w:header="709" w:footer="57" w:gutter="0"/>
          <w:cols w:space="708"/>
          <w:docGrid w:linePitch="360"/>
        </w:sectPr>
      </w:pPr>
    </w:p>
    <w:p w:rsidR="00605CB6" w:rsidRDefault="00605CB6" w:rsidP="002440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2F7E47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lastRenderedPageBreak/>
        <w:t>Tabla 5.</w:t>
      </w:r>
      <w:r w:rsidRPr="00605CB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Complicaciones: se constataron 190 eventos en 30 pacientes (n=30/32)</w:t>
      </w:r>
    </w:p>
    <w:p w:rsidR="00605CB6" w:rsidRPr="00605CB6" w:rsidRDefault="00605CB6" w:rsidP="0060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35"/>
        <w:gridCol w:w="915"/>
      </w:tblGrid>
      <w:tr w:rsidR="00605CB6" w:rsidRPr="00605CB6" w:rsidTr="00E029AC">
        <w:trPr>
          <w:trHeight w:val="331"/>
        </w:trPr>
        <w:tc>
          <w:tcPr>
            <w:tcW w:w="8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Tipo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N°</w:t>
            </w:r>
          </w:p>
        </w:tc>
      </w:tr>
      <w:tr w:rsidR="00605CB6" w:rsidRPr="00605CB6" w:rsidTr="00E029AC">
        <w:trPr>
          <w:trHeight w:val="2771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Infecciones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cutáneas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Celulitis, tiña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Impetiginización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las erosiones de pénfigo, herpes zoster, pitiriasis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versicolor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onicomicosis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⃰ 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Herpes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simplex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forunculosis, verrugas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17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E029AC" w:rsidRDefault="00E029AC" w:rsidP="00E029AC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05CB6" w:rsidRPr="00605CB6" w:rsidRDefault="00605CB6" w:rsidP="00E029AC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Infecciones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extracutáneas</w:t>
            </w:r>
            <w:proofErr w:type="spellEnd"/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Candidiasis oral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Neumonía 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Sepsis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Queratitis herpética, herpes genital, infección urinaria, gastroenteritis, hepatitis C, bronquitis, reactivación de CMV, cuadro de vía aérea superior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18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Cutáneas no infecciosas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Estrías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Rosácea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Acné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monomorfo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eritema multiforme, úlceras por decúbito,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lipodermatoesclerosis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aguda, caída de pelo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Endocrinológicas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Síndrome de Cushing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Hiperglucemia/diabetes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insuficiencia suprarrenal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Hiperparatiroidismo secundario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14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8E7A37">
            <w:pPr>
              <w:widowControl w:val="0"/>
              <w:tabs>
                <w:tab w:val="center" w:pos="4167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Hematológicas</w:t>
            </w:r>
            <w:r w:rsidR="008E7A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Anemia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Leucopenia 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Banda monoclonal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Óseas/esqueléticas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Osteoporosis/osteopenia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Fracturas vertebrales, mialgias o debilidad muscular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Artritis por cristales, artralgias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27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E029AC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Oftalmológicas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Cataratas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Glaucoma</w:t>
            </w:r>
          </w:p>
          <w:p w:rsid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Xeroftalmia</w:t>
            </w:r>
          </w:p>
          <w:p w:rsidR="00E029AC" w:rsidRPr="00605CB6" w:rsidRDefault="00E029AC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E029AC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Alteración del metabolismo lipídico</w:t>
            </w:r>
          </w:p>
          <w:p w:rsidR="00605CB6" w:rsidRPr="00605CB6" w:rsidRDefault="00E029AC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029AC">
              <w:rPr>
                <w:rFonts w:ascii="Arial" w:hAnsi="Arial" w:cs="Arial"/>
                <w:color w:val="000000" w:themeColor="text1"/>
                <w:sz w:val="24"/>
                <w:szCs w:val="24"/>
              </w:rPr>
              <w:t>Elevac</w:t>
            </w:r>
            <w:r w:rsidR="00605CB6" w:rsidRPr="00E029AC">
              <w:rPr>
                <w:rFonts w:ascii="Arial" w:hAnsi="Arial" w:cs="Arial"/>
                <w:color w:val="000000" w:themeColor="text1"/>
                <w:sz w:val="24"/>
                <w:szCs w:val="24"/>
              </w:rPr>
              <w:t>ión de triglicéridos y colesterol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9AC" w:rsidRDefault="00E029AC" w:rsidP="00E029AC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605CB6" w:rsidRPr="00605CB6" w:rsidTr="002440A0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Psiquiátricas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Depresión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Ansiedad, angustia, psicosis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E029AC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Digestivas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Hemorragia digestiva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Diarrea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Hepáticas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Elevación de transaminasas de causa no infecciosa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2082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Cardiovasculares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Hipertensión arterial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Trombosis venosa profunda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Edemas, insuficiencia cardíaca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Tromboembolismo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Renales y urológicas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Proteinuria, insuficiencia renal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Hematuria,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cristaluria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retención aguda de orina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Alteración del medio interno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Hipercalemia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hiponatremia, </w:t>
            </w:r>
            <w:proofErr w:type="spellStart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hipomagnesemia</w:t>
            </w:r>
            <w:proofErr w:type="spellEnd"/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Constitucional y estado general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Disminución de peso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Aumento de peso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Astenia, adinamia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magenta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Otros 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Amenorrea, metrorragia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Hipertrofia gingival, temblor </w:t>
            </w: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05CB6" w:rsidRPr="00605CB6" w:rsidTr="00605CB6">
        <w:trPr>
          <w:trHeight w:val="440"/>
        </w:trPr>
        <w:tc>
          <w:tcPr>
            <w:tcW w:w="8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CB6" w:rsidRPr="00605CB6" w:rsidRDefault="00605CB6" w:rsidP="00605CB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05C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190</w:t>
            </w:r>
          </w:p>
        </w:tc>
      </w:tr>
    </w:tbl>
    <w:p w:rsidR="002D3519" w:rsidRDefault="002D3519" w:rsidP="002D351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64EA5" w:rsidRPr="002440A0" w:rsidRDefault="002D3519" w:rsidP="002D3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40A0">
        <w:rPr>
          <w:rFonts w:ascii="Arial" w:hAnsi="Arial" w:cs="Arial"/>
          <w:color w:val="000000" w:themeColor="text1"/>
          <w:sz w:val="24"/>
          <w:szCs w:val="24"/>
        </w:rPr>
        <w:t xml:space="preserve">⃰ </w:t>
      </w:r>
      <w:r w:rsidR="00605CB6" w:rsidRPr="002440A0">
        <w:rPr>
          <w:rFonts w:ascii="Arial" w:hAnsi="Arial" w:cs="Arial"/>
          <w:color w:val="000000"/>
          <w:sz w:val="24"/>
          <w:szCs w:val="24"/>
        </w:rPr>
        <w:t>Cada complicación se presenta con la frecuencia indicada en forma individual </w:t>
      </w:r>
    </w:p>
    <w:p w:rsidR="00C64EA5" w:rsidRPr="00C64EA5" w:rsidRDefault="00C64EA5" w:rsidP="00C64EA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060CCB" w:rsidRDefault="00060CCB">
      <w:r>
        <w:br w:type="page"/>
      </w:r>
    </w:p>
    <w:p w:rsidR="00060CCB" w:rsidRDefault="00060CCB" w:rsidP="00060CCB">
      <w:pPr>
        <w:widowControl w:val="0"/>
        <w:spacing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CC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Tabla 6. </w:t>
      </w:r>
      <w:r w:rsidRPr="00060CCB">
        <w:rPr>
          <w:rFonts w:ascii="Arial" w:hAnsi="Arial" w:cs="Arial"/>
          <w:color w:val="000000" w:themeColor="text1"/>
          <w:sz w:val="24"/>
          <w:szCs w:val="24"/>
        </w:rPr>
        <w:t>Diferencias por edad entre pacientes con PV (n=32)</w:t>
      </w:r>
    </w:p>
    <w:tbl>
      <w:tblPr>
        <w:tblW w:w="9990" w:type="dxa"/>
        <w:tblInd w:w="-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2130"/>
        <w:gridCol w:w="2394"/>
        <w:gridCol w:w="1296"/>
      </w:tblGrid>
      <w:tr w:rsidR="00060CCB" w:rsidTr="00E029AC">
        <w:trPr>
          <w:trHeight w:val="366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left="-380" w:right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N (%) o Mediana (RIC)</w:t>
            </w:r>
          </w:p>
        </w:tc>
      </w:tr>
      <w:tr w:rsidR="00060CCB" w:rsidTr="00E029AC">
        <w:trPr>
          <w:trHeight w:val="398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ll4nlodl8bkv" w:colFirst="0" w:colLast="0"/>
            <w:bookmarkEnd w:id="1"/>
            <w:r w:rsidRPr="00060CCB">
              <w:rPr>
                <w:rFonts w:ascii="Arial" w:hAnsi="Arial" w:cs="Arial"/>
                <w:b/>
                <w:sz w:val="24"/>
                <w:szCs w:val="24"/>
              </w:rPr>
              <w:t>&lt; 40 años (n=8)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≥ 40 años (n=24)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</w:tr>
      <w:tr w:rsidR="00060CCB" w:rsidTr="00E029AC">
        <w:trPr>
          <w:trHeight w:val="721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Compromiso cutáneo generalizado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5 (62,5)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 (4,2)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.003</w:t>
            </w:r>
          </w:p>
        </w:tc>
      </w:tr>
      <w:tr w:rsidR="00060CCB" w:rsidTr="00060CCB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60CCB">
              <w:rPr>
                <w:rFonts w:ascii="Arial" w:hAnsi="Arial" w:cs="Arial"/>
                <w:b/>
                <w:sz w:val="24"/>
                <w:szCs w:val="24"/>
              </w:rPr>
              <w:t>Corticodependencia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  (12,5)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7 (29,2)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.64</w:t>
            </w:r>
          </w:p>
        </w:tc>
      </w:tr>
      <w:tr w:rsidR="00060CCB" w:rsidTr="0074617E">
        <w:trPr>
          <w:trHeight w:val="665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Duración de tratamiento GS, meses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36 (20-66)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33 (9-74)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.52</w:t>
            </w:r>
          </w:p>
        </w:tc>
      </w:tr>
      <w:tr w:rsidR="00060CCB" w:rsidTr="00060CCB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Falta de suspensión GS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6/8 (75)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8/15 (53,3)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.39</w:t>
            </w:r>
          </w:p>
        </w:tc>
      </w:tr>
      <w:tr w:rsidR="00060CCB" w:rsidTr="0074617E">
        <w:trPr>
          <w:trHeight w:val="751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74617E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Requerimiento GS y ≥ 2 ahorradores GS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7 (87,5)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11 (45,8)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.05</w:t>
            </w:r>
          </w:p>
        </w:tc>
      </w:tr>
      <w:tr w:rsidR="00060CCB" w:rsidTr="00060CCB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Refractarios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5 (62,5)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4 (16,7)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060CCB" w:rsidTr="00060CCB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Recaídas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8 (100)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18 (75)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.30</w:t>
            </w:r>
          </w:p>
        </w:tc>
      </w:tr>
      <w:tr w:rsidR="00060CCB" w:rsidTr="00060CCB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Tiempo a la primer recaída, meses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10,5 (0,5-58,5)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14 (6-23)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.78</w:t>
            </w:r>
          </w:p>
        </w:tc>
      </w:tr>
      <w:tr w:rsidR="00060CCB" w:rsidTr="00E029AC">
        <w:trPr>
          <w:trHeight w:val="440"/>
        </w:trPr>
        <w:tc>
          <w:tcPr>
            <w:tcW w:w="41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Remisiones con/sin tratamiento</w:t>
            </w:r>
          </w:p>
          <w:p w:rsidR="00E029AC" w:rsidRPr="00060CCB" w:rsidRDefault="00E029AC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3 (37,5)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12 (50)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.69</w:t>
            </w:r>
          </w:p>
        </w:tc>
      </w:tr>
      <w:tr w:rsidR="00060CCB" w:rsidTr="002F15FA">
        <w:trPr>
          <w:trHeight w:val="607"/>
        </w:trPr>
        <w:tc>
          <w:tcPr>
            <w:tcW w:w="4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060CCB">
            <w:pPr>
              <w:widowControl w:val="0"/>
              <w:spacing w:line="360" w:lineRule="auto"/>
              <w:ind w:right="100"/>
              <w:rPr>
                <w:rFonts w:ascii="Arial" w:hAnsi="Arial" w:cs="Arial"/>
                <w:b/>
                <w:sz w:val="24"/>
                <w:szCs w:val="24"/>
              </w:rPr>
            </w:pPr>
            <w:r w:rsidRPr="00060CCB">
              <w:rPr>
                <w:rFonts w:ascii="Arial" w:hAnsi="Arial" w:cs="Arial"/>
                <w:b/>
                <w:sz w:val="24"/>
                <w:szCs w:val="24"/>
              </w:rPr>
              <w:t>Tiempo libre de enfermedad,</w:t>
            </w:r>
            <w:r w:rsidR="00E029AC">
              <w:rPr>
                <w:rFonts w:ascii="Arial" w:hAnsi="Arial" w:cs="Arial"/>
                <w:b/>
                <w:sz w:val="24"/>
                <w:szCs w:val="24"/>
              </w:rPr>
              <w:t xml:space="preserve"> m</w:t>
            </w:r>
            <w:r w:rsidRPr="00060CCB">
              <w:rPr>
                <w:rFonts w:ascii="Arial" w:hAnsi="Arial" w:cs="Arial"/>
                <w:b/>
                <w:sz w:val="24"/>
                <w:szCs w:val="24"/>
              </w:rPr>
              <w:t>eses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E02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3,7 (0-23,2)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060CCB" w:rsidRDefault="00060CCB" w:rsidP="00E02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14,5 (6,9-30,5)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CB" w:rsidRPr="002F15FA" w:rsidRDefault="00060CCB" w:rsidP="002F1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CCB">
              <w:rPr>
                <w:rFonts w:ascii="Arial" w:hAnsi="Arial" w:cs="Arial"/>
                <w:sz w:val="24"/>
                <w:szCs w:val="24"/>
              </w:rPr>
              <w:t>.38</w:t>
            </w:r>
          </w:p>
        </w:tc>
      </w:tr>
    </w:tbl>
    <w:p w:rsidR="00060CCB" w:rsidRDefault="00060CCB" w:rsidP="00060CCB">
      <w:pPr>
        <w:widowControl w:val="0"/>
        <w:spacing w:before="240" w:after="24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CC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RIC: rango </w:t>
      </w:r>
      <w:proofErr w:type="spellStart"/>
      <w:r w:rsidRPr="00060CCB">
        <w:rPr>
          <w:rFonts w:ascii="Arial" w:hAnsi="Arial" w:cs="Arial"/>
          <w:color w:val="000000" w:themeColor="text1"/>
          <w:sz w:val="24"/>
          <w:szCs w:val="24"/>
        </w:rPr>
        <w:t>intercuartílico</w:t>
      </w:r>
      <w:proofErr w:type="spellEnd"/>
      <w:r w:rsidRPr="00060CCB">
        <w:rPr>
          <w:rFonts w:ascii="Arial" w:hAnsi="Arial" w:cs="Arial"/>
          <w:color w:val="000000" w:themeColor="text1"/>
          <w:sz w:val="24"/>
          <w:szCs w:val="24"/>
        </w:rPr>
        <w:t>; GS: glucocorticoides sistémicos</w:t>
      </w:r>
      <w:r w:rsidR="007461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60CCB" w:rsidRDefault="00060CC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sectPr w:rsidR="00060CCB" w:rsidSect="008E7A37">
      <w:pgSz w:w="11907" w:h="16839" w:code="9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A8E" w:rsidRDefault="00433A8E" w:rsidP="00C64EA5">
      <w:pPr>
        <w:spacing w:after="0" w:line="240" w:lineRule="auto"/>
      </w:pPr>
      <w:r>
        <w:separator/>
      </w:r>
    </w:p>
  </w:endnote>
  <w:endnote w:type="continuationSeparator" w:id="0">
    <w:p w:rsidR="00433A8E" w:rsidRDefault="00433A8E" w:rsidP="00C6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4ED" w:rsidRDefault="009154ED" w:rsidP="00C64EA5">
    <w:pPr>
      <w:pStyle w:val="Footer"/>
      <w:spacing w:line="480" w:lineRule="auto"/>
      <w:rPr>
        <w:rFonts w:ascii="Arial" w:hAnsi="Arial" w:cs="Arial"/>
        <w:sz w:val="24"/>
        <w:szCs w:val="24"/>
      </w:rPr>
    </w:pPr>
  </w:p>
  <w:p w:rsidR="009154ED" w:rsidRPr="00C64EA5" w:rsidRDefault="009154ED" w:rsidP="00C64EA5">
    <w:pPr>
      <w:pStyle w:val="Footer"/>
      <w:spacing w:line="480" w:lineRule="auto"/>
      <w:rPr>
        <w:rFonts w:ascii="Arial" w:hAnsi="Arial" w:cs="Arial"/>
        <w:sz w:val="24"/>
        <w:szCs w:val="24"/>
      </w:rPr>
    </w:pPr>
    <w:r w:rsidRPr="00C64EA5">
      <w:rPr>
        <w:rFonts w:ascii="Arial" w:hAnsi="Arial" w:cs="Arial"/>
        <w:sz w:val="24"/>
        <w:szCs w:val="24"/>
      </w:rPr>
      <w:t>Abreviaturas: PV (pénfigo vulgar), GS (glucocorticoides sistémicos), FA (fármacos ahorradores), MM (</w:t>
    </w:r>
    <w:proofErr w:type="spellStart"/>
    <w:r w:rsidRPr="00C64EA5">
      <w:rPr>
        <w:rFonts w:ascii="Arial" w:hAnsi="Arial" w:cs="Arial"/>
        <w:sz w:val="24"/>
        <w:szCs w:val="24"/>
      </w:rPr>
      <w:t>mofetil</w:t>
    </w:r>
    <w:proofErr w:type="spellEnd"/>
    <w:r w:rsidRPr="00C64EA5">
      <w:rPr>
        <w:rFonts w:ascii="Arial" w:hAnsi="Arial" w:cs="Arial"/>
        <w:sz w:val="24"/>
        <w:szCs w:val="24"/>
      </w:rPr>
      <w:t xml:space="preserve"> </w:t>
    </w:r>
    <w:proofErr w:type="spellStart"/>
    <w:r w:rsidRPr="00C64EA5">
      <w:rPr>
        <w:rFonts w:ascii="Arial" w:hAnsi="Arial" w:cs="Arial"/>
        <w:sz w:val="24"/>
        <w:szCs w:val="24"/>
      </w:rPr>
      <w:t>micofenolato</w:t>
    </w:r>
    <w:proofErr w:type="spellEnd"/>
    <w:r w:rsidRPr="00C64EA5">
      <w:rPr>
        <w:rFonts w:ascii="Arial" w:hAnsi="Arial" w:cs="Arial"/>
        <w:sz w:val="24"/>
        <w:szCs w:val="24"/>
      </w:rPr>
      <w:t xml:space="preserve">), RIC (rango </w:t>
    </w:r>
    <w:proofErr w:type="spellStart"/>
    <w:r w:rsidRPr="00C64EA5">
      <w:rPr>
        <w:rFonts w:ascii="Arial" w:hAnsi="Arial" w:cs="Arial"/>
        <w:sz w:val="24"/>
        <w:szCs w:val="24"/>
      </w:rPr>
      <w:t>intercuartílico</w:t>
    </w:r>
    <w:proofErr w:type="spellEnd"/>
    <w:r w:rsidRPr="00C64EA5">
      <w:rPr>
        <w:rFonts w:ascii="Arial" w:hAnsi="Arial" w:cs="Arial"/>
        <w:sz w:val="24"/>
        <w:szCs w:val="24"/>
      </w:rPr>
      <w:t>)</w:t>
    </w:r>
  </w:p>
  <w:p w:rsidR="009154ED" w:rsidRDefault="009154ED">
    <w:pPr>
      <w:pStyle w:val="Footer"/>
    </w:pPr>
  </w:p>
  <w:p w:rsidR="009154ED" w:rsidRDefault="00915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A8E" w:rsidRDefault="00433A8E" w:rsidP="00C64EA5">
      <w:pPr>
        <w:spacing w:after="0" w:line="240" w:lineRule="auto"/>
      </w:pPr>
      <w:r>
        <w:separator/>
      </w:r>
    </w:p>
  </w:footnote>
  <w:footnote w:type="continuationSeparator" w:id="0">
    <w:p w:rsidR="00433A8E" w:rsidRDefault="00433A8E" w:rsidP="00C6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20AB"/>
    <w:multiLevelType w:val="hybridMultilevel"/>
    <w:tmpl w:val="F0A69750"/>
    <w:lvl w:ilvl="0" w:tplc="239A46F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02BE4"/>
    <w:multiLevelType w:val="multilevel"/>
    <w:tmpl w:val="E6AA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031177"/>
    <w:rsid w:val="00042856"/>
    <w:rsid w:val="00060CCB"/>
    <w:rsid w:val="00074153"/>
    <w:rsid w:val="000B6C94"/>
    <w:rsid w:val="00102823"/>
    <w:rsid w:val="00133B81"/>
    <w:rsid w:val="00143C70"/>
    <w:rsid w:val="001C7303"/>
    <w:rsid w:val="001D4EA8"/>
    <w:rsid w:val="002440A0"/>
    <w:rsid w:val="002A0088"/>
    <w:rsid w:val="002A513C"/>
    <w:rsid w:val="002D3519"/>
    <w:rsid w:val="002F15FA"/>
    <w:rsid w:val="002F7E47"/>
    <w:rsid w:val="00331677"/>
    <w:rsid w:val="003543E5"/>
    <w:rsid w:val="003D5EF2"/>
    <w:rsid w:val="003F31FB"/>
    <w:rsid w:val="00403172"/>
    <w:rsid w:val="00432D64"/>
    <w:rsid w:val="00433A8E"/>
    <w:rsid w:val="00462CA8"/>
    <w:rsid w:val="0046491E"/>
    <w:rsid w:val="00496AE0"/>
    <w:rsid w:val="004A0E25"/>
    <w:rsid w:val="004A5E8B"/>
    <w:rsid w:val="00596D05"/>
    <w:rsid w:val="00605CB6"/>
    <w:rsid w:val="006544FA"/>
    <w:rsid w:val="00662417"/>
    <w:rsid w:val="00683AF2"/>
    <w:rsid w:val="00686C03"/>
    <w:rsid w:val="0069239E"/>
    <w:rsid w:val="006D3628"/>
    <w:rsid w:val="006F1B26"/>
    <w:rsid w:val="006F1E4B"/>
    <w:rsid w:val="00737FF3"/>
    <w:rsid w:val="0074617E"/>
    <w:rsid w:val="007859E8"/>
    <w:rsid w:val="0078733F"/>
    <w:rsid w:val="007C5CDF"/>
    <w:rsid w:val="007E3C27"/>
    <w:rsid w:val="0082488F"/>
    <w:rsid w:val="008B626F"/>
    <w:rsid w:val="008E7A37"/>
    <w:rsid w:val="009071C4"/>
    <w:rsid w:val="009154ED"/>
    <w:rsid w:val="00932E06"/>
    <w:rsid w:val="00974792"/>
    <w:rsid w:val="009B64E9"/>
    <w:rsid w:val="00A85E7F"/>
    <w:rsid w:val="00A92DE6"/>
    <w:rsid w:val="00B1772A"/>
    <w:rsid w:val="00C23392"/>
    <w:rsid w:val="00C64EA5"/>
    <w:rsid w:val="00C85405"/>
    <w:rsid w:val="00CF0D69"/>
    <w:rsid w:val="00D26C57"/>
    <w:rsid w:val="00DC290A"/>
    <w:rsid w:val="00DD7024"/>
    <w:rsid w:val="00DF5268"/>
    <w:rsid w:val="00E029AC"/>
    <w:rsid w:val="00E40476"/>
    <w:rsid w:val="00E81D6D"/>
    <w:rsid w:val="00EC7737"/>
    <w:rsid w:val="00EF0F2A"/>
    <w:rsid w:val="00F81820"/>
    <w:rsid w:val="00F81B63"/>
    <w:rsid w:val="00F97F19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223013-7323-498F-93B5-C67E9BB8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792"/>
  </w:style>
  <w:style w:type="paragraph" w:styleId="Heading1">
    <w:name w:val="heading 1"/>
    <w:basedOn w:val="Normal"/>
    <w:link w:val="Heading1Char"/>
    <w:uiPriority w:val="9"/>
    <w:qFormat/>
    <w:rsid w:val="00C64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DefaultParagraphFont"/>
    <w:rsid w:val="00C64EA5"/>
  </w:style>
  <w:style w:type="paragraph" w:styleId="Header">
    <w:name w:val="header"/>
    <w:basedOn w:val="Normal"/>
    <w:link w:val="HeaderChar"/>
    <w:uiPriority w:val="99"/>
    <w:unhideWhenUsed/>
    <w:rsid w:val="00C64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A5"/>
  </w:style>
  <w:style w:type="paragraph" w:styleId="Footer">
    <w:name w:val="footer"/>
    <w:basedOn w:val="Normal"/>
    <w:link w:val="FooterChar"/>
    <w:uiPriority w:val="99"/>
    <w:unhideWhenUsed/>
    <w:rsid w:val="00C64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A5"/>
  </w:style>
  <w:style w:type="paragraph" w:styleId="BalloonText">
    <w:name w:val="Balloon Text"/>
    <w:basedOn w:val="Normal"/>
    <w:link w:val="BalloonTextChar"/>
    <w:uiPriority w:val="99"/>
    <w:semiHidden/>
    <w:unhideWhenUsed/>
    <w:rsid w:val="00C6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4E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table" w:styleId="TableGrid">
    <w:name w:val="Table Grid"/>
    <w:basedOn w:val="TableNormal"/>
    <w:uiPriority w:val="59"/>
    <w:rsid w:val="0060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5C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61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E25"/>
    <w:rPr>
      <w:b/>
      <w:bCs/>
      <w:sz w:val="20"/>
      <w:szCs w:val="20"/>
    </w:rPr>
  </w:style>
  <w:style w:type="character" w:customStyle="1" w:styleId="tw4winMark">
    <w:name w:val="tw4winMark"/>
    <w:uiPriority w:val="99"/>
    <w:rsid w:val="00EF0F2A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3993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Norkey Bhutia</cp:lastModifiedBy>
  <cp:revision>2</cp:revision>
  <dcterms:created xsi:type="dcterms:W3CDTF">2020-04-26T05:45:00Z</dcterms:created>
  <dcterms:modified xsi:type="dcterms:W3CDTF">2020-04-26T05:45:00Z</dcterms:modified>
</cp:coreProperties>
</file>