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FB4C0" w14:textId="77777777" w:rsidR="007E0AAC" w:rsidRPr="00AA366C" w:rsidRDefault="007E0AAC" w:rsidP="00E83BAD">
      <w:pPr>
        <w:spacing w:line="360" w:lineRule="auto"/>
        <w:jc w:val="both"/>
        <w:rPr>
          <w:rFonts w:ascii="Arial" w:hAnsi="Arial" w:cs="Arial"/>
          <w:b/>
          <w:sz w:val="22"/>
          <w:szCs w:val="22"/>
          <w:u w:val="single"/>
          <w:lang w:val="en-GB"/>
        </w:rPr>
      </w:pPr>
      <w:r w:rsidRPr="00AA366C">
        <w:rPr>
          <w:rFonts w:ascii="Arial" w:hAnsi="Arial" w:cs="Arial"/>
          <w:b/>
          <w:sz w:val="22"/>
          <w:szCs w:val="22"/>
          <w:u w:val="single"/>
          <w:lang w:val="en-GB"/>
        </w:rPr>
        <w:t>APENDIX 1.</w:t>
      </w:r>
    </w:p>
    <w:p w14:paraId="78EB8CBB" w14:textId="47584C62" w:rsidR="00B93235" w:rsidRPr="00AA366C" w:rsidRDefault="00B93235" w:rsidP="00B93235">
      <w:pPr>
        <w:spacing w:line="360" w:lineRule="auto"/>
        <w:jc w:val="both"/>
        <w:rPr>
          <w:rFonts w:ascii="Arial" w:hAnsi="Arial" w:cs="Arial"/>
          <w:sz w:val="22"/>
          <w:szCs w:val="22"/>
          <w:lang w:val="en-GB"/>
        </w:rPr>
      </w:pPr>
      <w:r w:rsidRPr="00AA366C">
        <w:rPr>
          <w:rFonts w:ascii="Arial" w:hAnsi="Arial" w:cs="Arial"/>
          <w:sz w:val="22"/>
          <w:szCs w:val="22"/>
          <w:lang w:val="en-GB"/>
        </w:rPr>
        <w:t xml:space="preserve">This guideline was performed by a team-working board of experienced </w:t>
      </w:r>
      <w:proofErr w:type="spellStart"/>
      <w:r w:rsidRPr="00AA366C">
        <w:rPr>
          <w:rFonts w:ascii="Arial" w:hAnsi="Arial" w:cs="Arial"/>
          <w:sz w:val="22"/>
          <w:szCs w:val="22"/>
          <w:lang w:val="en-GB"/>
        </w:rPr>
        <w:t>hepatologist</w:t>
      </w:r>
      <w:r w:rsidR="008636FA">
        <w:rPr>
          <w:rFonts w:ascii="Arial" w:hAnsi="Arial" w:cs="Arial"/>
          <w:sz w:val="22"/>
          <w:szCs w:val="22"/>
          <w:lang w:val="en-GB"/>
        </w:rPr>
        <w:t>s</w:t>
      </w:r>
      <w:proofErr w:type="spellEnd"/>
      <w:r w:rsidRPr="00AA366C">
        <w:rPr>
          <w:rFonts w:ascii="Arial" w:hAnsi="Arial" w:cs="Arial"/>
          <w:sz w:val="22"/>
          <w:szCs w:val="22"/>
          <w:lang w:val="en-GB"/>
        </w:rPr>
        <w:t>, oncologists, liver surgeons, liver transplant surgeons, pathologists and radiologists</w:t>
      </w:r>
      <w:r w:rsidR="00B47584">
        <w:rPr>
          <w:rFonts w:ascii="Arial" w:hAnsi="Arial" w:cs="Arial"/>
          <w:sz w:val="22"/>
          <w:szCs w:val="22"/>
          <w:lang w:val="en-GB"/>
        </w:rPr>
        <w:t>,</w:t>
      </w:r>
      <w:r w:rsidRPr="00AA366C">
        <w:rPr>
          <w:rFonts w:ascii="Arial" w:hAnsi="Arial" w:cs="Arial"/>
          <w:sz w:val="22"/>
          <w:szCs w:val="22"/>
          <w:lang w:val="en-GB"/>
        </w:rPr>
        <w:t xml:space="preserve"> experienced on the management of patients with HCC from Argentina. The A.A.E.E.H proposed this guideline for the best </w:t>
      </w:r>
      <w:r w:rsidR="00110216" w:rsidRPr="00AA366C">
        <w:rPr>
          <w:rFonts w:ascii="Arial" w:hAnsi="Arial" w:cs="Arial"/>
          <w:sz w:val="22"/>
          <w:szCs w:val="22"/>
          <w:lang w:val="en-GB"/>
        </w:rPr>
        <w:t>diagnostic</w:t>
      </w:r>
      <w:r w:rsidRPr="00AA366C">
        <w:rPr>
          <w:rFonts w:ascii="Arial" w:hAnsi="Arial" w:cs="Arial"/>
          <w:sz w:val="22"/>
          <w:szCs w:val="22"/>
          <w:lang w:val="en-GB"/>
        </w:rPr>
        <w:t xml:space="preserve"> and treatment care for HCC patients</w:t>
      </w:r>
      <w:r w:rsidR="00B47584">
        <w:rPr>
          <w:rFonts w:ascii="Arial" w:hAnsi="Arial" w:cs="Arial"/>
          <w:sz w:val="22"/>
          <w:szCs w:val="22"/>
          <w:lang w:val="en-GB"/>
        </w:rPr>
        <w:t xml:space="preserve"> in our country</w:t>
      </w:r>
      <w:r w:rsidRPr="00AA366C">
        <w:rPr>
          <w:rFonts w:ascii="Arial" w:hAnsi="Arial" w:cs="Arial"/>
          <w:sz w:val="22"/>
          <w:szCs w:val="22"/>
          <w:lang w:val="en-GB"/>
        </w:rPr>
        <w:t>.</w:t>
      </w:r>
    </w:p>
    <w:tbl>
      <w:tblPr>
        <w:tblStyle w:val="Tablaconcuadrcula"/>
        <w:tblpPr w:leftFromText="180" w:rightFromText="180" w:vertAnchor="page" w:horzAnchor="page" w:tblpX="1810" w:tblpY="6125"/>
        <w:tblW w:w="8588" w:type="dxa"/>
        <w:tblLayout w:type="fixed"/>
        <w:tblLook w:val="0420" w:firstRow="1" w:lastRow="0" w:firstColumn="0" w:lastColumn="0" w:noHBand="0" w:noVBand="1"/>
      </w:tblPr>
      <w:tblGrid>
        <w:gridCol w:w="1704"/>
        <w:gridCol w:w="1134"/>
        <w:gridCol w:w="2258"/>
        <w:gridCol w:w="2242"/>
        <w:gridCol w:w="1250"/>
      </w:tblGrid>
      <w:tr w:rsidR="00585DF9" w:rsidRPr="00AA366C" w14:paraId="36FFA458" w14:textId="77777777" w:rsidTr="00585DF9">
        <w:trPr>
          <w:trHeight w:val="584"/>
        </w:trPr>
        <w:tc>
          <w:tcPr>
            <w:tcW w:w="1704" w:type="dxa"/>
            <w:hideMark/>
          </w:tcPr>
          <w:p w14:paraId="452E0A40" w14:textId="0AED8C29" w:rsidR="00A075DB" w:rsidRPr="00AA366C" w:rsidRDefault="00671B4C" w:rsidP="00A075DB">
            <w:pPr>
              <w:spacing w:line="360" w:lineRule="auto"/>
              <w:jc w:val="both"/>
              <w:rPr>
                <w:sz w:val="18"/>
                <w:szCs w:val="22"/>
                <w:lang w:val="en-GB"/>
              </w:rPr>
            </w:pPr>
            <w:r w:rsidRPr="00AA366C">
              <w:rPr>
                <w:b/>
                <w:bCs/>
                <w:sz w:val="18"/>
                <w:szCs w:val="22"/>
                <w:lang w:val="en-GB"/>
              </w:rPr>
              <w:t>Study Design</w:t>
            </w:r>
          </w:p>
        </w:tc>
        <w:tc>
          <w:tcPr>
            <w:tcW w:w="1134" w:type="dxa"/>
            <w:hideMark/>
          </w:tcPr>
          <w:p w14:paraId="124C2453" w14:textId="4E894CCA" w:rsidR="00A075DB" w:rsidRPr="00AA366C" w:rsidRDefault="00671B4C" w:rsidP="00AA366C">
            <w:pPr>
              <w:spacing w:line="360" w:lineRule="auto"/>
              <w:rPr>
                <w:sz w:val="18"/>
                <w:szCs w:val="22"/>
                <w:lang w:val="en-GB"/>
              </w:rPr>
            </w:pPr>
            <w:r w:rsidRPr="00AA366C">
              <w:rPr>
                <w:b/>
                <w:bCs/>
                <w:sz w:val="18"/>
                <w:szCs w:val="22"/>
                <w:lang w:val="en-GB"/>
              </w:rPr>
              <w:t>Initial quality of the evidence</w:t>
            </w:r>
          </w:p>
        </w:tc>
        <w:tc>
          <w:tcPr>
            <w:tcW w:w="2258" w:type="dxa"/>
            <w:hideMark/>
          </w:tcPr>
          <w:p w14:paraId="0E1A4D49" w14:textId="43C1AAD2" w:rsidR="00A075DB" w:rsidRPr="00AA366C" w:rsidRDefault="00AA366C" w:rsidP="00AA366C">
            <w:pPr>
              <w:spacing w:line="360" w:lineRule="auto"/>
              <w:rPr>
                <w:sz w:val="18"/>
                <w:szCs w:val="22"/>
                <w:lang w:val="en-GB"/>
              </w:rPr>
            </w:pPr>
            <w:r>
              <w:rPr>
                <w:b/>
                <w:bCs/>
                <w:sz w:val="18"/>
                <w:szCs w:val="22"/>
                <w:lang w:val="en-GB"/>
              </w:rPr>
              <w:t>If RCT decreases if</w:t>
            </w:r>
          </w:p>
        </w:tc>
        <w:tc>
          <w:tcPr>
            <w:tcW w:w="2242" w:type="dxa"/>
            <w:hideMark/>
          </w:tcPr>
          <w:p w14:paraId="2213A7C9" w14:textId="1D8CA65E" w:rsidR="00A075DB" w:rsidRPr="00AA366C" w:rsidRDefault="00AA366C" w:rsidP="00AA366C">
            <w:pPr>
              <w:spacing w:line="360" w:lineRule="auto"/>
              <w:rPr>
                <w:sz w:val="18"/>
                <w:szCs w:val="22"/>
                <w:lang w:val="en-GB"/>
              </w:rPr>
            </w:pPr>
            <w:r>
              <w:rPr>
                <w:b/>
                <w:bCs/>
                <w:sz w:val="18"/>
                <w:szCs w:val="22"/>
                <w:lang w:val="en-GB"/>
              </w:rPr>
              <w:t>In observational studies</w:t>
            </w:r>
            <w:r w:rsidR="00A075DB" w:rsidRPr="00AA366C">
              <w:rPr>
                <w:b/>
                <w:bCs/>
                <w:sz w:val="18"/>
                <w:szCs w:val="22"/>
                <w:lang w:val="en-GB"/>
              </w:rPr>
              <w:t xml:space="preserve">, </w:t>
            </w:r>
            <w:r>
              <w:rPr>
                <w:b/>
                <w:bCs/>
                <w:sz w:val="18"/>
                <w:szCs w:val="22"/>
                <w:lang w:val="en-GB"/>
              </w:rPr>
              <w:t>increases if</w:t>
            </w:r>
            <w:r w:rsidR="00A075DB" w:rsidRPr="00AA366C">
              <w:rPr>
                <w:b/>
                <w:bCs/>
                <w:sz w:val="18"/>
                <w:szCs w:val="22"/>
                <w:lang w:val="en-GB"/>
              </w:rPr>
              <w:t>:</w:t>
            </w:r>
          </w:p>
        </w:tc>
        <w:tc>
          <w:tcPr>
            <w:tcW w:w="1250" w:type="dxa"/>
            <w:hideMark/>
          </w:tcPr>
          <w:p w14:paraId="6718A1AF" w14:textId="297BC2CA" w:rsidR="00A075DB" w:rsidRPr="00AA366C" w:rsidRDefault="00AA366C" w:rsidP="00AA366C">
            <w:pPr>
              <w:spacing w:line="360" w:lineRule="auto"/>
              <w:rPr>
                <w:sz w:val="18"/>
                <w:szCs w:val="22"/>
                <w:lang w:val="en-GB"/>
              </w:rPr>
            </w:pPr>
            <w:r>
              <w:rPr>
                <w:b/>
                <w:bCs/>
                <w:sz w:val="18"/>
                <w:szCs w:val="22"/>
                <w:lang w:val="en-GB"/>
              </w:rPr>
              <w:t>Final</w:t>
            </w:r>
            <w:r w:rsidRPr="00AA366C">
              <w:rPr>
                <w:b/>
                <w:bCs/>
                <w:sz w:val="18"/>
                <w:szCs w:val="22"/>
                <w:lang w:val="en-GB"/>
              </w:rPr>
              <w:t xml:space="preserve"> quality of the evidence</w:t>
            </w:r>
          </w:p>
        </w:tc>
      </w:tr>
      <w:tr w:rsidR="00585DF9" w:rsidRPr="00AA366C" w14:paraId="5FC63216" w14:textId="77777777" w:rsidTr="00585DF9">
        <w:trPr>
          <w:trHeight w:val="584"/>
        </w:trPr>
        <w:tc>
          <w:tcPr>
            <w:tcW w:w="1704" w:type="dxa"/>
            <w:hideMark/>
          </w:tcPr>
          <w:p w14:paraId="0850A1C8" w14:textId="23810D9A" w:rsidR="00A075DB" w:rsidRPr="00AA366C" w:rsidRDefault="00671B4C" w:rsidP="00A075DB">
            <w:pPr>
              <w:spacing w:line="360" w:lineRule="auto"/>
              <w:jc w:val="both"/>
              <w:rPr>
                <w:sz w:val="18"/>
                <w:szCs w:val="22"/>
                <w:lang w:val="en-GB"/>
              </w:rPr>
            </w:pPr>
            <w:r w:rsidRPr="00AA366C">
              <w:rPr>
                <w:sz w:val="18"/>
                <w:szCs w:val="22"/>
                <w:lang w:val="en-GB"/>
              </w:rPr>
              <w:t>Randomized clinical trial (RCT)</w:t>
            </w:r>
          </w:p>
        </w:tc>
        <w:tc>
          <w:tcPr>
            <w:tcW w:w="1134" w:type="dxa"/>
            <w:hideMark/>
          </w:tcPr>
          <w:p w14:paraId="185B3905" w14:textId="0E79F47C" w:rsidR="00A075DB" w:rsidRPr="00AA366C" w:rsidRDefault="00AA366C" w:rsidP="00A075DB">
            <w:pPr>
              <w:spacing w:line="360" w:lineRule="auto"/>
              <w:jc w:val="both"/>
              <w:rPr>
                <w:sz w:val="18"/>
                <w:szCs w:val="22"/>
                <w:lang w:val="en-GB"/>
              </w:rPr>
            </w:pPr>
            <w:r>
              <w:rPr>
                <w:sz w:val="18"/>
                <w:szCs w:val="22"/>
                <w:lang w:val="en-GB"/>
              </w:rPr>
              <w:t>High</w:t>
            </w:r>
          </w:p>
        </w:tc>
        <w:tc>
          <w:tcPr>
            <w:tcW w:w="2258" w:type="dxa"/>
            <w:hideMark/>
          </w:tcPr>
          <w:p w14:paraId="7EA7339A" w14:textId="33F37C44" w:rsidR="00A075DB" w:rsidRPr="00AA366C" w:rsidRDefault="00A075DB" w:rsidP="00AA366C">
            <w:pPr>
              <w:spacing w:line="360" w:lineRule="auto"/>
              <w:rPr>
                <w:sz w:val="18"/>
                <w:szCs w:val="22"/>
                <w:lang w:val="en-GB"/>
              </w:rPr>
            </w:pPr>
            <w:r w:rsidRPr="00AA366C">
              <w:rPr>
                <w:sz w:val="18"/>
                <w:szCs w:val="22"/>
                <w:lang w:val="en-GB"/>
              </w:rPr>
              <w:t>1-</w:t>
            </w:r>
            <w:r w:rsidR="00AA366C">
              <w:rPr>
                <w:sz w:val="18"/>
                <w:szCs w:val="22"/>
                <w:lang w:val="en-GB"/>
              </w:rPr>
              <w:t>Limitation in the design and development;</w:t>
            </w:r>
          </w:p>
          <w:p w14:paraId="6F73A363" w14:textId="723D8DFE" w:rsidR="00A075DB" w:rsidRPr="00AA366C" w:rsidRDefault="00A075DB" w:rsidP="00AA366C">
            <w:pPr>
              <w:spacing w:line="360" w:lineRule="auto"/>
              <w:rPr>
                <w:sz w:val="18"/>
                <w:szCs w:val="22"/>
                <w:lang w:val="en-GB"/>
              </w:rPr>
            </w:pPr>
            <w:r w:rsidRPr="00AA366C">
              <w:rPr>
                <w:sz w:val="18"/>
                <w:szCs w:val="22"/>
                <w:lang w:val="en-GB"/>
              </w:rPr>
              <w:t>2-</w:t>
            </w:r>
            <w:r w:rsidR="00AA366C">
              <w:rPr>
                <w:sz w:val="18"/>
                <w:szCs w:val="22"/>
                <w:lang w:val="en-GB"/>
              </w:rPr>
              <w:t>Inconsistency of results;</w:t>
            </w:r>
          </w:p>
          <w:p w14:paraId="42500453" w14:textId="65733658" w:rsidR="00A075DB" w:rsidRPr="00AA366C" w:rsidRDefault="00A075DB" w:rsidP="00AA366C">
            <w:pPr>
              <w:spacing w:line="360" w:lineRule="auto"/>
              <w:rPr>
                <w:sz w:val="18"/>
                <w:szCs w:val="22"/>
                <w:lang w:val="en-GB"/>
              </w:rPr>
            </w:pPr>
            <w:r w:rsidRPr="00AA366C">
              <w:rPr>
                <w:sz w:val="18"/>
                <w:szCs w:val="22"/>
                <w:lang w:val="en-GB"/>
              </w:rPr>
              <w:t>3-</w:t>
            </w:r>
            <w:r w:rsidR="00AA366C">
              <w:rPr>
                <w:sz w:val="18"/>
                <w:szCs w:val="22"/>
                <w:lang w:val="en-GB"/>
              </w:rPr>
              <w:t>Uncertainty that the evidence is plausible</w:t>
            </w:r>
            <w:r w:rsidRPr="00AA366C">
              <w:rPr>
                <w:sz w:val="18"/>
                <w:szCs w:val="22"/>
                <w:lang w:val="en-GB"/>
              </w:rPr>
              <w:t>.</w:t>
            </w:r>
          </w:p>
          <w:p w14:paraId="12C2CBA2" w14:textId="43A24315" w:rsidR="00A075DB" w:rsidRPr="00AA366C" w:rsidRDefault="00A075DB" w:rsidP="00AA366C">
            <w:pPr>
              <w:spacing w:line="360" w:lineRule="auto"/>
              <w:rPr>
                <w:sz w:val="18"/>
                <w:szCs w:val="22"/>
                <w:lang w:val="en-GB"/>
              </w:rPr>
            </w:pPr>
            <w:r w:rsidRPr="00AA366C">
              <w:rPr>
                <w:sz w:val="18"/>
                <w:szCs w:val="22"/>
                <w:lang w:val="en-GB"/>
              </w:rPr>
              <w:t>4-</w:t>
            </w:r>
            <w:r w:rsidR="00AA366C">
              <w:rPr>
                <w:sz w:val="18"/>
                <w:szCs w:val="22"/>
                <w:lang w:val="en-GB"/>
              </w:rPr>
              <w:t>Imprecision of results (confidence intervals)</w:t>
            </w:r>
            <w:r w:rsidRPr="00AA366C">
              <w:rPr>
                <w:sz w:val="18"/>
                <w:szCs w:val="22"/>
                <w:lang w:val="en-GB"/>
              </w:rPr>
              <w:t>.</w:t>
            </w:r>
          </w:p>
        </w:tc>
        <w:tc>
          <w:tcPr>
            <w:tcW w:w="2242" w:type="dxa"/>
            <w:hideMark/>
          </w:tcPr>
          <w:p w14:paraId="560AB368" w14:textId="77777777" w:rsidR="00A075DB" w:rsidRPr="00AA366C" w:rsidRDefault="00A075DB" w:rsidP="00A075DB">
            <w:pPr>
              <w:spacing w:line="360" w:lineRule="auto"/>
              <w:jc w:val="both"/>
              <w:rPr>
                <w:sz w:val="18"/>
                <w:szCs w:val="22"/>
                <w:lang w:val="en-GB"/>
              </w:rPr>
            </w:pPr>
          </w:p>
        </w:tc>
        <w:tc>
          <w:tcPr>
            <w:tcW w:w="1250" w:type="dxa"/>
            <w:vMerge w:val="restart"/>
            <w:hideMark/>
          </w:tcPr>
          <w:p w14:paraId="31046677" w14:textId="77777777" w:rsidR="00A075DB" w:rsidRPr="00AA366C" w:rsidRDefault="00A075DB" w:rsidP="00A075DB">
            <w:pPr>
              <w:spacing w:line="360" w:lineRule="auto"/>
              <w:jc w:val="both"/>
              <w:rPr>
                <w:sz w:val="18"/>
                <w:szCs w:val="22"/>
                <w:lang w:val="en-GB"/>
              </w:rPr>
            </w:pPr>
          </w:p>
          <w:p w14:paraId="10DBBA60" w14:textId="240B1239" w:rsidR="00A075DB" w:rsidRPr="00AA366C" w:rsidRDefault="007954F5" w:rsidP="00A075DB">
            <w:pPr>
              <w:spacing w:line="360" w:lineRule="auto"/>
              <w:jc w:val="both"/>
              <w:rPr>
                <w:sz w:val="18"/>
                <w:szCs w:val="22"/>
                <w:lang w:val="en-GB"/>
              </w:rPr>
            </w:pPr>
            <w:r>
              <w:rPr>
                <w:sz w:val="18"/>
                <w:szCs w:val="22"/>
                <w:lang w:val="en-GB"/>
              </w:rPr>
              <w:t>High</w:t>
            </w:r>
          </w:p>
          <w:p w14:paraId="5889B1DE" w14:textId="77777777" w:rsidR="00A075DB" w:rsidRPr="00AA366C" w:rsidRDefault="00A075DB" w:rsidP="00A075DB">
            <w:pPr>
              <w:spacing w:line="360" w:lineRule="auto"/>
              <w:jc w:val="both"/>
              <w:rPr>
                <w:sz w:val="18"/>
                <w:szCs w:val="22"/>
                <w:lang w:val="en-GB"/>
              </w:rPr>
            </w:pPr>
          </w:p>
          <w:p w14:paraId="357965F2" w14:textId="77777777" w:rsidR="00A075DB" w:rsidRDefault="00A075DB" w:rsidP="00A075DB">
            <w:pPr>
              <w:spacing w:line="360" w:lineRule="auto"/>
              <w:jc w:val="both"/>
              <w:rPr>
                <w:sz w:val="18"/>
                <w:szCs w:val="22"/>
                <w:lang w:val="en-GB"/>
              </w:rPr>
            </w:pPr>
          </w:p>
          <w:p w14:paraId="744F0A20" w14:textId="77777777" w:rsidR="00585DF9" w:rsidRPr="00AA366C" w:rsidRDefault="00585DF9" w:rsidP="00A075DB">
            <w:pPr>
              <w:spacing w:line="360" w:lineRule="auto"/>
              <w:jc w:val="both"/>
              <w:rPr>
                <w:sz w:val="18"/>
                <w:szCs w:val="22"/>
                <w:lang w:val="en-GB"/>
              </w:rPr>
            </w:pPr>
          </w:p>
          <w:p w14:paraId="0D48B5A8" w14:textId="02254BCA" w:rsidR="00A075DB" w:rsidRPr="00AA366C" w:rsidRDefault="007954F5" w:rsidP="00A075DB">
            <w:pPr>
              <w:spacing w:line="360" w:lineRule="auto"/>
              <w:jc w:val="both"/>
              <w:rPr>
                <w:sz w:val="18"/>
                <w:szCs w:val="22"/>
                <w:lang w:val="en-GB"/>
              </w:rPr>
            </w:pPr>
            <w:r>
              <w:rPr>
                <w:sz w:val="18"/>
                <w:szCs w:val="22"/>
                <w:lang w:val="en-GB"/>
              </w:rPr>
              <w:t>Moderate</w:t>
            </w:r>
          </w:p>
          <w:p w14:paraId="396D9F1C" w14:textId="77777777" w:rsidR="00A075DB" w:rsidRPr="00AA366C" w:rsidRDefault="00A075DB" w:rsidP="00A075DB">
            <w:pPr>
              <w:spacing w:line="360" w:lineRule="auto"/>
              <w:jc w:val="both"/>
              <w:rPr>
                <w:sz w:val="18"/>
                <w:szCs w:val="22"/>
                <w:lang w:val="en-GB"/>
              </w:rPr>
            </w:pPr>
          </w:p>
          <w:p w14:paraId="3D7DCE0A" w14:textId="77777777" w:rsidR="00A075DB" w:rsidRPr="00AA366C" w:rsidRDefault="00A075DB" w:rsidP="00A075DB">
            <w:pPr>
              <w:spacing w:line="360" w:lineRule="auto"/>
              <w:jc w:val="both"/>
              <w:rPr>
                <w:sz w:val="18"/>
                <w:szCs w:val="22"/>
                <w:lang w:val="en-GB"/>
              </w:rPr>
            </w:pPr>
          </w:p>
          <w:p w14:paraId="6BF58C05" w14:textId="77777777" w:rsidR="00A075DB" w:rsidRPr="00AA366C" w:rsidRDefault="00A075DB" w:rsidP="00A075DB">
            <w:pPr>
              <w:spacing w:line="360" w:lineRule="auto"/>
              <w:jc w:val="both"/>
              <w:rPr>
                <w:sz w:val="18"/>
                <w:szCs w:val="22"/>
                <w:lang w:val="en-GB"/>
              </w:rPr>
            </w:pPr>
          </w:p>
          <w:p w14:paraId="63050A4B" w14:textId="5368BE08" w:rsidR="00585DF9" w:rsidRPr="00AA366C" w:rsidRDefault="007954F5" w:rsidP="00A075DB">
            <w:pPr>
              <w:spacing w:line="360" w:lineRule="auto"/>
              <w:jc w:val="both"/>
              <w:rPr>
                <w:sz w:val="18"/>
                <w:szCs w:val="22"/>
                <w:lang w:val="en-GB"/>
              </w:rPr>
            </w:pPr>
            <w:r>
              <w:rPr>
                <w:sz w:val="18"/>
                <w:szCs w:val="22"/>
                <w:lang w:val="en-GB"/>
              </w:rPr>
              <w:t>Low</w:t>
            </w:r>
          </w:p>
          <w:p w14:paraId="78B36925" w14:textId="77777777" w:rsidR="00A075DB" w:rsidRPr="00AA366C" w:rsidRDefault="00A075DB" w:rsidP="00A075DB">
            <w:pPr>
              <w:spacing w:line="360" w:lineRule="auto"/>
              <w:jc w:val="both"/>
              <w:rPr>
                <w:sz w:val="18"/>
                <w:szCs w:val="22"/>
                <w:lang w:val="en-GB"/>
              </w:rPr>
            </w:pPr>
          </w:p>
          <w:p w14:paraId="15D5AD46" w14:textId="77777777" w:rsidR="00A075DB" w:rsidRPr="00AA366C" w:rsidRDefault="00A075DB" w:rsidP="00A075DB">
            <w:pPr>
              <w:spacing w:line="360" w:lineRule="auto"/>
              <w:jc w:val="both"/>
              <w:rPr>
                <w:sz w:val="18"/>
                <w:szCs w:val="22"/>
                <w:lang w:val="en-GB"/>
              </w:rPr>
            </w:pPr>
          </w:p>
          <w:p w14:paraId="41652195" w14:textId="32E2B5C2" w:rsidR="00A075DB" w:rsidRPr="00AA366C" w:rsidRDefault="007954F5" w:rsidP="00A075DB">
            <w:pPr>
              <w:spacing w:line="360" w:lineRule="auto"/>
              <w:jc w:val="both"/>
              <w:rPr>
                <w:sz w:val="18"/>
                <w:szCs w:val="22"/>
                <w:lang w:val="en-GB"/>
              </w:rPr>
            </w:pPr>
            <w:r>
              <w:rPr>
                <w:sz w:val="18"/>
                <w:szCs w:val="22"/>
                <w:lang w:val="en-GB"/>
              </w:rPr>
              <w:t>Very Low</w:t>
            </w:r>
          </w:p>
        </w:tc>
      </w:tr>
      <w:tr w:rsidR="00585DF9" w:rsidRPr="00AA366C" w14:paraId="1D1EF986" w14:textId="77777777" w:rsidTr="00585DF9">
        <w:trPr>
          <w:trHeight w:val="584"/>
        </w:trPr>
        <w:tc>
          <w:tcPr>
            <w:tcW w:w="1704" w:type="dxa"/>
            <w:hideMark/>
          </w:tcPr>
          <w:p w14:paraId="517C517B" w14:textId="5A9BFB97" w:rsidR="00A075DB" w:rsidRPr="00AA366C" w:rsidRDefault="003720A6" w:rsidP="00A075DB">
            <w:pPr>
              <w:spacing w:line="360" w:lineRule="auto"/>
              <w:jc w:val="both"/>
              <w:rPr>
                <w:sz w:val="18"/>
                <w:szCs w:val="22"/>
                <w:lang w:val="en-GB"/>
              </w:rPr>
            </w:pPr>
            <w:r>
              <w:rPr>
                <w:sz w:val="18"/>
                <w:szCs w:val="22"/>
                <w:lang w:val="en-GB"/>
              </w:rPr>
              <w:t>Observational studies</w:t>
            </w:r>
          </w:p>
        </w:tc>
        <w:tc>
          <w:tcPr>
            <w:tcW w:w="1134" w:type="dxa"/>
            <w:hideMark/>
          </w:tcPr>
          <w:p w14:paraId="294EAD35" w14:textId="4D721D63" w:rsidR="00A075DB" w:rsidRPr="00AA366C" w:rsidRDefault="003720A6" w:rsidP="00A075DB">
            <w:pPr>
              <w:spacing w:line="360" w:lineRule="auto"/>
              <w:jc w:val="both"/>
              <w:rPr>
                <w:sz w:val="18"/>
                <w:szCs w:val="22"/>
                <w:lang w:val="en-GB"/>
              </w:rPr>
            </w:pPr>
            <w:r>
              <w:rPr>
                <w:sz w:val="18"/>
                <w:szCs w:val="22"/>
                <w:lang w:val="en-GB"/>
              </w:rPr>
              <w:t>Low</w:t>
            </w:r>
          </w:p>
        </w:tc>
        <w:tc>
          <w:tcPr>
            <w:tcW w:w="2258" w:type="dxa"/>
            <w:hideMark/>
          </w:tcPr>
          <w:p w14:paraId="4A5795B5" w14:textId="77777777" w:rsidR="00A075DB" w:rsidRPr="00AA366C" w:rsidRDefault="00A075DB" w:rsidP="00A075DB">
            <w:pPr>
              <w:spacing w:line="360" w:lineRule="auto"/>
              <w:jc w:val="both"/>
              <w:rPr>
                <w:sz w:val="18"/>
                <w:szCs w:val="22"/>
                <w:lang w:val="en-GB"/>
              </w:rPr>
            </w:pPr>
          </w:p>
        </w:tc>
        <w:tc>
          <w:tcPr>
            <w:tcW w:w="2242" w:type="dxa"/>
            <w:hideMark/>
          </w:tcPr>
          <w:p w14:paraId="1D171739" w14:textId="20D6CC7E" w:rsidR="00A075DB" w:rsidRPr="00AA366C" w:rsidRDefault="003720A6" w:rsidP="00A075DB">
            <w:pPr>
              <w:spacing w:line="360" w:lineRule="auto"/>
              <w:jc w:val="both"/>
              <w:rPr>
                <w:sz w:val="18"/>
                <w:szCs w:val="22"/>
                <w:lang w:val="en-GB"/>
              </w:rPr>
            </w:pPr>
            <w:r>
              <w:rPr>
                <w:sz w:val="18"/>
                <w:szCs w:val="22"/>
                <w:lang w:val="en-GB"/>
              </w:rPr>
              <w:t>Strength of the association</w:t>
            </w:r>
            <w:r w:rsidR="00A075DB" w:rsidRPr="00AA366C">
              <w:rPr>
                <w:sz w:val="18"/>
                <w:szCs w:val="22"/>
                <w:lang w:val="en-GB"/>
              </w:rPr>
              <w:t>:</w:t>
            </w:r>
          </w:p>
          <w:p w14:paraId="19E2B0B7" w14:textId="39681979" w:rsidR="00A075DB" w:rsidRPr="00AA366C" w:rsidRDefault="00A075DB" w:rsidP="00A075DB">
            <w:pPr>
              <w:spacing w:line="360" w:lineRule="auto"/>
              <w:jc w:val="both"/>
              <w:rPr>
                <w:sz w:val="18"/>
                <w:szCs w:val="22"/>
                <w:lang w:val="en-GB"/>
              </w:rPr>
            </w:pPr>
            <w:r w:rsidRPr="00AA366C">
              <w:rPr>
                <w:sz w:val="18"/>
                <w:szCs w:val="22"/>
                <w:lang w:val="en-GB"/>
              </w:rPr>
              <w:t>-</w:t>
            </w:r>
            <w:r w:rsidR="003720A6">
              <w:rPr>
                <w:sz w:val="18"/>
                <w:szCs w:val="22"/>
                <w:lang w:val="en-GB"/>
              </w:rPr>
              <w:t>Strong</w:t>
            </w:r>
          </w:p>
          <w:p w14:paraId="28A20924" w14:textId="1D9AACE9" w:rsidR="00A075DB" w:rsidRPr="00AA366C" w:rsidRDefault="00A075DB" w:rsidP="00A075DB">
            <w:pPr>
              <w:spacing w:line="360" w:lineRule="auto"/>
              <w:jc w:val="both"/>
              <w:rPr>
                <w:sz w:val="18"/>
                <w:szCs w:val="22"/>
                <w:lang w:val="en-GB"/>
              </w:rPr>
            </w:pPr>
            <w:r w:rsidRPr="00AA366C">
              <w:rPr>
                <w:sz w:val="18"/>
                <w:szCs w:val="22"/>
                <w:lang w:val="en-GB"/>
              </w:rPr>
              <w:t>-</w:t>
            </w:r>
            <w:r w:rsidR="003720A6">
              <w:rPr>
                <w:sz w:val="18"/>
                <w:szCs w:val="22"/>
                <w:lang w:val="en-GB"/>
              </w:rPr>
              <w:t>Dose-gradient dependent</w:t>
            </w:r>
            <w:r w:rsidRPr="00AA366C">
              <w:rPr>
                <w:sz w:val="18"/>
                <w:szCs w:val="22"/>
                <w:lang w:val="en-GB"/>
              </w:rPr>
              <w:t>.</w:t>
            </w:r>
          </w:p>
          <w:p w14:paraId="6B456771" w14:textId="77777777" w:rsidR="00A075DB" w:rsidRPr="00AA366C" w:rsidRDefault="00A075DB" w:rsidP="00A075DB">
            <w:pPr>
              <w:spacing w:line="360" w:lineRule="auto"/>
              <w:jc w:val="both"/>
              <w:rPr>
                <w:sz w:val="18"/>
                <w:szCs w:val="22"/>
                <w:lang w:val="en-GB"/>
              </w:rPr>
            </w:pPr>
          </w:p>
          <w:p w14:paraId="609E512F" w14:textId="1A838034" w:rsidR="00A075DB" w:rsidRPr="00AA366C" w:rsidRDefault="00815F35" w:rsidP="00A075DB">
            <w:pPr>
              <w:spacing w:line="360" w:lineRule="auto"/>
              <w:jc w:val="both"/>
              <w:rPr>
                <w:sz w:val="18"/>
                <w:szCs w:val="22"/>
                <w:lang w:val="en-GB"/>
              </w:rPr>
            </w:pPr>
            <w:r>
              <w:rPr>
                <w:sz w:val="18"/>
                <w:szCs w:val="22"/>
                <w:lang w:val="en-GB"/>
              </w:rPr>
              <w:t>Adjustment for confounding variables that</w:t>
            </w:r>
            <w:r w:rsidR="00A075DB" w:rsidRPr="00AA366C">
              <w:rPr>
                <w:sz w:val="18"/>
                <w:szCs w:val="22"/>
                <w:lang w:val="en-GB"/>
              </w:rPr>
              <w:t>:</w:t>
            </w:r>
          </w:p>
          <w:p w14:paraId="349D7116" w14:textId="62B2914F" w:rsidR="00A075DB" w:rsidRPr="00AA366C" w:rsidRDefault="00A075DB" w:rsidP="00A075DB">
            <w:pPr>
              <w:spacing w:line="360" w:lineRule="auto"/>
              <w:jc w:val="both"/>
              <w:rPr>
                <w:sz w:val="18"/>
                <w:szCs w:val="22"/>
                <w:lang w:val="en-GB"/>
              </w:rPr>
            </w:pPr>
            <w:r w:rsidRPr="00AA366C">
              <w:rPr>
                <w:sz w:val="18"/>
                <w:szCs w:val="22"/>
                <w:lang w:val="en-GB"/>
              </w:rPr>
              <w:t>-</w:t>
            </w:r>
            <w:r w:rsidR="00815F35">
              <w:rPr>
                <w:sz w:val="18"/>
                <w:szCs w:val="22"/>
                <w:lang w:val="en-GB"/>
              </w:rPr>
              <w:t>Could reduce the effect</w:t>
            </w:r>
            <w:r w:rsidRPr="00AA366C">
              <w:rPr>
                <w:sz w:val="18"/>
                <w:szCs w:val="22"/>
                <w:lang w:val="en-GB"/>
              </w:rPr>
              <w:t>.</w:t>
            </w:r>
          </w:p>
          <w:p w14:paraId="170819E2" w14:textId="3AB56525" w:rsidR="00A075DB" w:rsidRPr="00AA366C" w:rsidRDefault="00A075DB" w:rsidP="00815F35">
            <w:pPr>
              <w:spacing w:line="360" w:lineRule="auto"/>
              <w:jc w:val="both"/>
              <w:rPr>
                <w:sz w:val="18"/>
                <w:szCs w:val="22"/>
                <w:lang w:val="en-GB"/>
              </w:rPr>
            </w:pPr>
            <w:r w:rsidRPr="00AA366C">
              <w:rPr>
                <w:sz w:val="18"/>
                <w:szCs w:val="22"/>
                <w:lang w:val="en-GB"/>
              </w:rPr>
              <w:t>-</w:t>
            </w:r>
            <w:r w:rsidR="00815F35">
              <w:rPr>
                <w:sz w:val="18"/>
                <w:szCs w:val="22"/>
                <w:lang w:val="en-GB"/>
              </w:rPr>
              <w:t>Suggest spurious effect</w:t>
            </w:r>
            <w:r w:rsidRPr="00AA366C">
              <w:rPr>
                <w:sz w:val="18"/>
                <w:szCs w:val="22"/>
                <w:lang w:val="en-GB"/>
              </w:rPr>
              <w:t>.</w:t>
            </w:r>
          </w:p>
        </w:tc>
        <w:tc>
          <w:tcPr>
            <w:tcW w:w="1250" w:type="dxa"/>
            <w:vMerge/>
            <w:hideMark/>
          </w:tcPr>
          <w:p w14:paraId="2CD5B21E" w14:textId="77777777" w:rsidR="00A075DB" w:rsidRPr="00AA366C" w:rsidRDefault="00A075DB" w:rsidP="00A075DB">
            <w:pPr>
              <w:spacing w:line="360" w:lineRule="auto"/>
              <w:jc w:val="both"/>
              <w:rPr>
                <w:sz w:val="18"/>
                <w:szCs w:val="22"/>
                <w:lang w:val="en-GB"/>
              </w:rPr>
            </w:pPr>
          </w:p>
        </w:tc>
      </w:tr>
    </w:tbl>
    <w:p w14:paraId="0A38AA6E" w14:textId="4C1AEC73" w:rsidR="00E03312" w:rsidRDefault="00B93235" w:rsidP="00E83BAD">
      <w:pPr>
        <w:spacing w:line="360" w:lineRule="auto"/>
        <w:jc w:val="both"/>
        <w:rPr>
          <w:rFonts w:ascii="Arial" w:hAnsi="Arial" w:cs="Arial"/>
          <w:sz w:val="22"/>
          <w:szCs w:val="22"/>
          <w:lang w:val="en-GB"/>
        </w:rPr>
      </w:pPr>
      <w:r w:rsidRPr="00AA366C">
        <w:rPr>
          <w:rFonts w:ascii="Arial" w:hAnsi="Arial" w:cs="Arial"/>
          <w:sz w:val="22"/>
          <w:szCs w:val="22"/>
          <w:lang w:val="en-GB"/>
        </w:rPr>
        <w:t xml:space="preserve">Each working team was organized in groups, in whom specific clinical research questions were submitted to be answered </w:t>
      </w:r>
      <w:r w:rsidR="008636FA">
        <w:rPr>
          <w:rFonts w:ascii="Arial" w:hAnsi="Arial" w:cs="Arial"/>
          <w:sz w:val="22"/>
          <w:szCs w:val="22"/>
          <w:lang w:val="en-GB"/>
        </w:rPr>
        <w:t>based on</w:t>
      </w:r>
      <w:r w:rsidRPr="00AA366C">
        <w:rPr>
          <w:rFonts w:ascii="Arial" w:hAnsi="Arial" w:cs="Arial"/>
          <w:sz w:val="22"/>
          <w:szCs w:val="22"/>
          <w:lang w:val="en-GB"/>
        </w:rPr>
        <w:t xml:space="preserve"> their experience and the best available evidence. An independent committee reviewed this synthesis and approached each recommendation according the the level and quality of the evidence according to GRADE, as follows:</w:t>
      </w:r>
    </w:p>
    <w:p w14:paraId="21772B23" w14:textId="77777777" w:rsidR="00B47584" w:rsidRDefault="00B47584" w:rsidP="00E83BAD">
      <w:pPr>
        <w:spacing w:line="360" w:lineRule="auto"/>
        <w:jc w:val="both"/>
        <w:rPr>
          <w:rFonts w:ascii="Arial" w:hAnsi="Arial" w:cs="Arial"/>
          <w:sz w:val="22"/>
          <w:szCs w:val="22"/>
          <w:lang w:val="en-GB"/>
        </w:rPr>
      </w:pPr>
    </w:p>
    <w:p w14:paraId="73BEA7E4" w14:textId="77777777" w:rsidR="00B47584" w:rsidRPr="00AA366C" w:rsidRDefault="00B47584" w:rsidP="00E83BAD">
      <w:pPr>
        <w:spacing w:line="360" w:lineRule="auto"/>
        <w:jc w:val="both"/>
        <w:rPr>
          <w:rFonts w:ascii="Arial" w:hAnsi="Arial" w:cs="Arial"/>
          <w:sz w:val="22"/>
          <w:szCs w:val="22"/>
          <w:lang w:val="en-GB"/>
        </w:rPr>
      </w:pPr>
    </w:p>
    <w:p w14:paraId="1A499CB8" w14:textId="77777777" w:rsidR="00D02E28" w:rsidRPr="00D02E28" w:rsidRDefault="00D02E28" w:rsidP="00D02E28">
      <w:pPr>
        <w:widowControl w:val="0"/>
        <w:tabs>
          <w:tab w:val="left" w:pos="960"/>
        </w:tabs>
        <w:autoSpaceDE w:val="0"/>
        <w:autoSpaceDN w:val="0"/>
        <w:adjustRightInd w:val="0"/>
        <w:ind w:left="960" w:hanging="960"/>
        <w:jc w:val="both"/>
        <w:rPr>
          <w:rFonts w:ascii="Arial" w:hAnsi="Arial" w:cs="Arial"/>
          <w:sz w:val="15"/>
          <w:szCs w:val="22"/>
        </w:rPr>
      </w:pPr>
      <w:r w:rsidRPr="00D02E28">
        <w:rPr>
          <w:rFonts w:ascii="Arial" w:hAnsi="Arial" w:cs="Arial"/>
          <w:i/>
          <w:sz w:val="15"/>
          <w:szCs w:val="22"/>
          <w:lang w:val="en-GB"/>
        </w:rPr>
        <w:fldChar w:fldCharType="begin"/>
      </w:r>
      <w:r w:rsidRPr="00D02E28">
        <w:rPr>
          <w:rFonts w:ascii="Arial" w:hAnsi="Arial" w:cs="Arial"/>
          <w:i/>
          <w:sz w:val="15"/>
          <w:szCs w:val="22"/>
          <w:lang w:val="en-GB"/>
        </w:rPr>
        <w:instrText xml:space="preserve"> ADDIN PAPERS2_CITATIONS &lt;papers2_bibliography/&gt;</w:instrText>
      </w:r>
      <w:r w:rsidRPr="00D02E28">
        <w:rPr>
          <w:rFonts w:ascii="Arial" w:hAnsi="Arial" w:cs="Arial"/>
          <w:i/>
          <w:sz w:val="15"/>
          <w:szCs w:val="22"/>
          <w:lang w:val="en-GB"/>
        </w:rPr>
        <w:fldChar w:fldCharType="separate"/>
      </w:r>
      <w:r w:rsidRPr="00D02E28">
        <w:rPr>
          <w:rFonts w:ascii="Arial" w:hAnsi="Arial" w:cs="Arial"/>
          <w:sz w:val="15"/>
          <w:szCs w:val="22"/>
        </w:rPr>
        <w:t>[1]</w:t>
      </w:r>
      <w:r w:rsidRPr="00D02E28">
        <w:rPr>
          <w:rFonts w:ascii="Arial" w:hAnsi="Arial" w:cs="Arial"/>
          <w:sz w:val="15"/>
          <w:szCs w:val="22"/>
        </w:rPr>
        <w:tab/>
        <w:t>Guyatt GH, Oxman AD, Vist GE, Kunz R, Falck-Ytter Y, Alonso-Coello P, et al. GRADE: an emerging consensus on rating quality of evidence and strength of recommendations. Bmj 2008;336:924–6. doi:10.1136/bmj.39489.470347.AD.</w:t>
      </w:r>
    </w:p>
    <w:p w14:paraId="150DED74" w14:textId="77777777" w:rsidR="00D02E28" w:rsidRPr="00D02E28" w:rsidRDefault="00D02E28" w:rsidP="00D02E28">
      <w:pPr>
        <w:widowControl w:val="0"/>
        <w:tabs>
          <w:tab w:val="left" w:pos="960"/>
        </w:tabs>
        <w:autoSpaceDE w:val="0"/>
        <w:autoSpaceDN w:val="0"/>
        <w:adjustRightInd w:val="0"/>
        <w:ind w:left="960" w:hanging="960"/>
        <w:jc w:val="both"/>
        <w:rPr>
          <w:rFonts w:ascii="Arial" w:hAnsi="Arial" w:cs="Arial"/>
          <w:sz w:val="15"/>
          <w:szCs w:val="22"/>
        </w:rPr>
      </w:pPr>
      <w:r w:rsidRPr="00D02E28">
        <w:rPr>
          <w:rFonts w:ascii="Arial" w:hAnsi="Arial" w:cs="Arial"/>
          <w:sz w:val="15"/>
          <w:szCs w:val="22"/>
        </w:rPr>
        <w:t>[2]</w:t>
      </w:r>
      <w:r w:rsidRPr="00D02E28">
        <w:rPr>
          <w:rFonts w:ascii="Arial" w:hAnsi="Arial" w:cs="Arial"/>
          <w:sz w:val="15"/>
          <w:szCs w:val="22"/>
        </w:rPr>
        <w:tab/>
        <w:t>Guyatt GH, Oxman AD, Kunz R, Falck-Ytter Y, Vist GE, Liberati A, et al. Going from evidence to recommendations. Bmj 2008;336:1049–51. doi:10.1136/bmj.39493.646875.AE.</w:t>
      </w:r>
    </w:p>
    <w:p w14:paraId="525B2DDE" w14:textId="77777777" w:rsidR="00D02E28" w:rsidRPr="00D02E28" w:rsidRDefault="00D02E28" w:rsidP="00D02E28">
      <w:pPr>
        <w:widowControl w:val="0"/>
        <w:tabs>
          <w:tab w:val="left" w:pos="960"/>
        </w:tabs>
        <w:autoSpaceDE w:val="0"/>
        <w:autoSpaceDN w:val="0"/>
        <w:adjustRightInd w:val="0"/>
        <w:ind w:left="960" w:hanging="960"/>
        <w:jc w:val="both"/>
        <w:rPr>
          <w:rFonts w:ascii="Arial" w:hAnsi="Arial" w:cs="Arial"/>
          <w:sz w:val="15"/>
          <w:szCs w:val="22"/>
        </w:rPr>
      </w:pPr>
      <w:r w:rsidRPr="00D02E28">
        <w:rPr>
          <w:rFonts w:ascii="Arial" w:hAnsi="Arial" w:cs="Arial"/>
          <w:sz w:val="15"/>
          <w:szCs w:val="22"/>
        </w:rPr>
        <w:t>[3]</w:t>
      </w:r>
      <w:r w:rsidRPr="00D02E28">
        <w:rPr>
          <w:rFonts w:ascii="Arial" w:hAnsi="Arial" w:cs="Arial"/>
          <w:sz w:val="15"/>
          <w:szCs w:val="22"/>
        </w:rPr>
        <w:tab/>
        <w:t>Moher, Schulz, Altman. The CONSORT statement: revised recommendations for improving the quality of reports of parallel-group randomised trials. Lancet 2001;357:4–4. doi:10.1016/S0140-6736(00)04337-3.</w:t>
      </w:r>
    </w:p>
    <w:p w14:paraId="0EFB765E" w14:textId="77777777" w:rsidR="00D02E28" w:rsidRPr="00D02E28" w:rsidRDefault="00D02E28" w:rsidP="00D02E28">
      <w:pPr>
        <w:widowControl w:val="0"/>
        <w:tabs>
          <w:tab w:val="left" w:pos="960"/>
        </w:tabs>
        <w:autoSpaceDE w:val="0"/>
        <w:autoSpaceDN w:val="0"/>
        <w:adjustRightInd w:val="0"/>
        <w:ind w:left="960" w:hanging="960"/>
        <w:jc w:val="both"/>
        <w:rPr>
          <w:rFonts w:ascii="Arial" w:hAnsi="Arial" w:cs="Arial"/>
          <w:sz w:val="15"/>
          <w:szCs w:val="22"/>
        </w:rPr>
      </w:pPr>
      <w:r w:rsidRPr="00D02E28">
        <w:rPr>
          <w:rFonts w:ascii="Arial" w:hAnsi="Arial" w:cs="Arial"/>
          <w:sz w:val="15"/>
          <w:szCs w:val="22"/>
        </w:rPr>
        <w:t>[4]</w:t>
      </w:r>
      <w:r w:rsidRPr="00D02E28">
        <w:rPr>
          <w:rFonts w:ascii="Arial" w:hAnsi="Arial" w:cs="Arial"/>
          <w:sz w:val="15"/>
          <w:szCs w:val="22"/>
        </w:rPr>
        <w:tab/>
        <w:t>Moher D, Liberati A, Tetzlaff J, Altman DG, PRISMA Group. Preferred reporting items for systematic reviews and meta-analyses: the PRISMA statement. J Clin Epidemiol 2009;62:1006–12. doi:10.1016/j.jclinepi.2009.06.005.</w:t>
      </w:r>
    </w:p>
    <w:p w14:paraId="5FF8AA05" w14:textId="77777777" w:rsidR="00D02E28" w:rsidRPr="00D02E28" w:rsidRDefault="00D02E28" w:rsidP="00D02E28">
      <w:pPr>
        <w:widowControl w:val="0"/>
        <w:tabs>
          <w:tab w:val="left" w:pos="960"/>
        </w:tabs>
        <w:autoSpaceDE w:val="0"/>
        <w:autoSpaceDN w:val="0"/>
        <w:adjustRightInd w:val="0"/>
        <w:ind w:left="960" w:hanging="960"/>
        <w:jc w:val="both"/>
        <w:rPr>
          <w:rFonts w:ascii="Arial" w:hAnsi="Arial" w:cs="Arial"/>
          <w:sz w:val="15"/>
          <w:szCs w:val="22"/>
        </w:rPr>
      </w:pPr>
      <w:r w:rsidRPr="00D02E28">
        <w:rPr>
          <w:rFonts w:ascii="Arial" w:hAnsi="Arial" w:cs="Arial"/>
          <w:sz w:val="15"/>
          <w:szCs w:val="22"/>
        </w:rPr>
        <w:t>[5]</w:t>
      </w:r>
      <w:r w:rsidRPr="00D02E28">
        <w:rPr>
          <w:rFonts w:ascii="Arial" w:hAnsi="Arial" w:cs="Arial"/>
          <w:sz w:val="15"/>
          <w:szCs w:val="22"/>
        </w:rPr>
        <w:tab/>
        <w:t>Elm von E, Altman DG, Egger M, Pocock SJ, Gøtzsche PC, Vandenbroucke JP, et al. The Strengthening the Reporting of Observational Studies in  Epidemiology (STROBE) statement: guidelines for reporting observational studies. Lancet 2007;370:1453–7. doi:10.1016/S0140-6736(07)61602-X.</w:t>
      </w:r>
    </w:p>
    <w:p w14:paraId="61325D94" w14:textId="52113CD3" w:rsidR="008578D2" w:rsidRDefault="00D02E28" w:rsidP="00D02E28">
      <w:pPr>
        <w:spacing w:line="360" w:lineRule="auto"/>
        <w:jc w:val="both"/>
        <w:rPr>
          <w:rFonts w:ascii="Arial" w:hAnsi="Arial" w:cs="Arial"/>
          <w:i/>
          <w:sz w:val="15"/>
          <w:szCs w:val="22"/>
          <w:lang w:val="en-GB"/>
        </w:rPr>
      </w:pPr>
      <w:r w:rsidRPr="00D02E28">
        <w:rPr>
          <w:rFonts w:ascii="Arial" w:hAnsi="Arial" w:cs="Arial"/>
          <w:i/>
          <w:sz w:val="15"/>
          <w:szCs w:val="22"/>
          <w:lang w:val="en-GB"/>
        </w:rPr>
        <w:fldChar w:fldCharType="end"/>
      </w:r>
    </w:p>
    <w:p w14:paraId="7A573C19" w14:textId="77777777" w:rsidR="008578D2" w:rsidRDefault="008578D2">
      <w:pPr>
        <w:rPr>
          <w:rFonts w:ascii="Arial" w:hAnsi="Arial" w:cs="Arial"/>
          <w:i/>
          <w:sz w:val="15"/>
          <w:szCs w:val="22"/>
          <w:lang w:val="en-GB"/>
        </w:rPr>
      </w:pPr>
      <w:r>
        <w:rPr>
          <w:rFonts w:ascii="Arial" w:hAnsi="Arial" w:cs="Arial"/>
          <w:i/>
          <w:sz w:val="15"/>
          <w:szCs w:val="22"/>
          <w:lang w:val="en-GB"/>
        </w:rPr>
        <w:br w:type="page"/>
      </w:r>
    </w:p>
    <w:p w14:paraId="74509280" w14:textId="77777777" w:rsidR="00A075DB" w:rsidRPr="00AA366C" w:rsidRDefault="00A075DB" w:rsidP="00D02E28">
      <w:pPr>
        <w:spacing w:line="360" w:lineRule="auto"/>
        <w:jc w:val="both"/>
        <w:rPr>
          <w:rFonts w:ascii="Arial" w:hAnsi="Arial" w:cs="Arial"/>
          <w:sz w:val="22"/>
          <w:szCs w:val="22"/>
          <w:lang w:val="en-GB"/>
        </w:rPr>
      </w:pPr>
    </w:p>
    <w:p w14:paraId="375B7DAC" w14:textId="7495E730" w:rsidR="007E0AAC" w:rsidRPr="00AA366C" w:rsidRDefault="00597299" w:rsidP="00E83BAD">
      <w:pPr>
        <w:spacing w:line="360" w:lineRule="auto"/>
        <w:jc w:val="both"/>
        <w:rPr>
          <w:rFonts w:ascii="Arial" w:hAnsi="Arial" w:cs="Arial"/>
          <w:b/>
          <w:i/>
          <w:sz w:val="22"/>
          <w:szCs w:val="22"/>
          <w:lang w:val="en-GB"/>
        </w:rPr>
      </w:pPr>
      <w:r>
        <w:rPr>
          <w:rFonts w:ascii="Arial" w:hAnsi="Arial" w:cs="Arial"/>
          <w:b/>
          <w:i/>
          <w:sz w:val="22"/>
          <w:szCs w:val="22"/>
          <w:lang w:val="en-GB"/>
        </w:rPr>
        <w:t>General organization of the clinical practice guideline:</w:t>
      </w:r>
    </w:p>
    <w:p w14:paraId="4BF0F5D7" w14:textId="0B1BD98E" w:rsidR="007E0AAC" w:rsidRPr="00AA366C" w:rsidRDefault="00CF728B" w:rsidP="00E83BAD">
      <w:pPr>
        <w:spacing w:line="360" w:lineRule="auto"/>
        <w:jc w:val="both"/>
        <w:rPr>
          <w:rFonts w:ascii="Arial" w:hAnsi="Arial" w:cs="Arial"/>
          <w:sz w:val="22"/>
          <w:szCs w:val="22"/>
          <w:lang w:val="en-GB"/>
        </w:rPr>
      </w:pPr>
      <w:r>
        <w:rPr>
          <w:rFonts w:ascii="Arial" w:hAnsi="Arial" w:cs="Arial"/>
          <w:i/>
          <w:sz w:val="22"/>
          <w:szCs w:val="22"/>
          <w:lang w:val="en-GB"/>
        </w:rPr>
        <w:t xml:space="preserve">a.  General </w:t>
      </w:r>
      <w:r w:rsidR="00A86778">
        <w:rPr>
          <w:rFonts w:ascii="Arial" w:hAnsi="Arial" w:cs="Arial"/>
          <w:i/>
          <w:sz w:val="22"/>
          <w:szCs w:val="22"/>
          <w:lang w:val="en-GB"/>
        </w:rPr>
        <w:t>coordination</w:t>
      </w:r>
      <w:r w:rsidR="007E0AAC" w:rsidRPr="00AA366C">
        <w:rPr>
          <w:rFonts w:ascii="Arial" w:hAnsi="Arial" w:cs="Arial"/>
          <w:i/>
          <w:sz w:val="22"/>
          <w:szCs w:val="22"/>
          <w:lang w:val="en-GB"/>
        </w:rPr>
        <w:t>:</w:t>
      </w:r>
      <w:r w:rsidR="007E0AAC" w:rsidRPr="00AA366C">
        <w:rPr>
          <w:rFonts w:ascii="Arial" w:hAnsi="Arial" w:cs="Arial"/>
          <w:sz w:val="22"/>
          <w:szCs w:val="22"/>
          <w:lang w:val="en-GB"/>
        </w:rPr>
        <w:t xml:space="preserve"> Federico </w:t>
      </w:r>
      <w:proofErr w:type="spellStart"/>
      <w:r w:rsidR="007E0AAC" w:rsidRPr="00AA366C">
        <w:rPr>
          <w:rFonts w:ascii="Arial" w:hAnsi="Arial" w:cs="Arial"/>
          <w:sz w:val="22"/>
          <w:szCs w:val="22"/>
          <w:lang w:val="en-GB"/>
        </w:rPr>
        <w:t>Piñero</w:t>
      </w:r>
      <w:proofErr w:type="spellEnd"/>
      <w:r w:rsidR="007E0AAC" w:rsidRPr="00AA366C">
        <w:rPr>
          <w:rFonts w:ascii="Arial" w:hAnsi="Arial" w:cs="Arial"/>
          <w:sz w:val="22"/>
          <w:szCs w:val="22"/>
          <w:lang w:val="en-GB"/>
        </w:rPr>
        <w:t xml:space="preserve">, Mario </w:t>
      </w:r>
      <w:proofErr w:type="spellStart"/>
      <w:r w:rsidR="007E0AAC" w:rsidRPr="00AA366C">
        <w:rPr>
          <w:rFonts w:ascii="Arial" w:hAnsi="Arial" w:cs="Arial"/>
          <w:sz w:val="22"/>
          <w:szCs w:val="22"/>
          <w:lang w:val="en-GB"/>
        </w:rPr>
        <w:t>Tanno</w:t>
      </w:r>
      <w:proofErr w:type="spellEnd"/>
      <w:r w:rsidR="007E0AAC" w:rsidRPr="00AA366C">
        <w:rPr>
          <w:rFonts w:ascii="Arial" w:hAnsi="Arial" w:cs="Arial"/>
          <w:sz w:val="22"/>
          <w:szCs w:val="22"/>
          <w:lang w:val="en-GB"/>
        </w:rPr>
        <w:t xml:space="preserve"> y Gabriel </w:t>
      </w:r>
      <w:proofErr w:type="spellStart"/>
      <w:r w:rsidR="007E0AAC" w:rsidRPr="00AA366C">
        <w:rPr>
          <w:rFonts w:ascii="Arial" w:hAnsi="Arial" w:cs="Arial"/>
          <w:sz w:val="22"/>
          <w:szCs w:val="22"/>
          <w:lang w:val="en-GB"/>
        </w:rPr>
        <w:t>Aballay</w:t>
      </w:r>
      <w:proofErr w:type="spellEnd"/>
      <w:r w:rsidR="007E0AAC" w:rsidRPr="00AA366C">
        <w:rPr>
          <w:rFonts w:ascii="Arial" w:hAnsi="Arial" w:cs="Arial"/>
          <w:sz w:val="22"/>
          <w:szCs w:val="22"/>
          <w:lang w:val="en-GB"/>
        </w:rPr>
        <w:t xml:space="preserve"> </w:t>
      </w:r>
      <w:proofErr w:type="spellStart"/>
      <w:r w:rsidR="007E0AAC" w:rsidRPr="00AA366C">
        <w:rPr>
          <w:rFonts w:ascii="Arial" w:hAnsi="Arial" w:cs="Arial"/>
          <w:sz w:val="22"/>
          <w:szCs w:val="22"/>
          <w:lang w:val="en-GB"/>
        </w:rPr>
        <w:t>Soteras</w:t>
      </w:r>
      <w:proofErr w:type="spellEnd"/>
      <w:r w:rsidR="007E0AAC" w:rsidRPr="00AA366C">
        <w:rPr>
          <w:rFonts w:ascii="Arial" w:hAnsi="Arial" w:cs="Arial"/>
          <w:sz w:val="22"/>
          <w:szCs w:val="22"/>
          <w:lang w:val="en-GB"/>
        </w:rPr>
        <w:t>.</w:t>
      </w:r>
    </w:p>
    <w:p w14:paraId="76142872" w14:textId="09876501" w:rsidR="007E0AAC" w:rsidRPr="00AA366C" w:rsidRDefault="007E0AAC" w:rsidP="00E83BAD">
      <w:pPr>
        <w:spacing w:line="360" w:lineRule="auto"/>
        <w:jc w:val="both"/>
        <w:rPr>
          <w:rFonts w:ascii="Arial" w:hAnsi="Arial" w:cs="Arial"/>
          <w:sz w:val="22"/>
          <w:szCs w:val="22"/>
          <w:lang w:val="en-GB"/>
        </w:rPr>
      </w:pPr>
      <w:r w:rsidRPr="00AA366C">
        <w:rPr>
          <w:rFonts w:ascii="Arial" w:hAnsi="Arial" w:cs="Arial"/>
          <w:i/>
          <w:sz w:val="22"/>
          <w:szCs w:val="22"/>
          <w:lang w:val="en-GB"/>
        </w:rPr>
        <w:t>b. AAEEH</w:t>
      </w:r>
      <w:r w:rsidR="00A86778">
        <w:rPr>
          <w:rFonts w:ascii="Arial" w:hAnsi="Arial" w:cs="Arial"/>
          <w:i/>
          <w:sz w:val="22"/>
          <w:szCs w:val="22"/>
          <w:lang w:val="en-GB"/>
        </w:rPr>
        <w:t xml:space="preserve"> Board</w:t>
      </w:r>
      <w:r w:rsidRPr="00AA366C">
        <w:rPr>
          <w:rFonts w:ascii="Arial" w:hAnsi="Arial" w:cs="Arial"/>
          <w:i/>
          <w:sz w:val="22"/>
          <w:szCs w:val="22"/>
          <w:lang w:val="en-GB"/>
        </w:rPr>
        <w:t>:</w:t>
      </w:r>
      <w:r w:rsidRPr="00AA366C">
        <w:rPr>
          <w:rFonts w:ascii="Arial" w:hAnsi="Arial" w:cs="Arial"/>
          <w:sz w:val="22"/>
          <w:szCs w:val="22"/>
          <w:lang w:val="en-GB"/>
        </w:rPr>
        <w:t xml:space="preserve"> Beatriz </w:t>
      </w:r>
      <w:proofErr w:type="spellStart"/>
      <w:r w:rsidRPr="00AA366C">
        <w:rPr>
          <w:rFonts w:ascii="Arial" w:hAnsi="Arial" w:cs="Arial"/>
          <w:sz w:val="22"/>
          <w:szCs w:val="22"/>
          <w:lang w:val="en-GB"/>
        </w:rPr>
        <w:t>Ameigieras</w:t>
      </w:r>
      <w:proofErr w:type="spellEnd"/>
      <w:r w:rsidRPr="00AA366C">
        <w:rPr>
          <w:rFonts w:ascii="Arial" w:hAnsi="Arial" w:cs="Arial"/>
          <w:sz w:val="22"/>
          <w:szCs w:val="22"/>
          <w:lang w:val="en-GB"/>
        </w:rPr>
        <w:t xml:space="preserve">, Diana </w:t>
      </w:r>
      <w:proofErr w:type="spellStart"/>
      <w:r w:rsidRPr="00AA366C">
        <w:rPr>
          <w:rFonts w:ascii="Arial" w:hAnsi="Arial" w:cs="Arial"/>
          <w:sz w:val="22"/>
          <w:szCs w:val="22"/>
          <w:lang w:val="en-GB"/>
        </w:rPr>
        <w:t>Krasniasky</w:t>
      </w:r>
      <w:proofErr w:type="spellEnd"/>
      <w:r w:rsidRPr="00AA366C">
        <w:rPr>
          <w:rFonts w:ascii="Arial" w:hAnsi="Arial" w:cs="Arial"/>
          <w:sz w:val="22"/>
          <w:szCs w:val="22"/>
          <w:lang w:val="en-GB"/>
        </w:rPr>
        <w:t>, Fernando Cairo.</w:t>
      </w:r>
    </w:p>
    <w:p w14:paraId="7E609A77" w14:textId="2623F148" w:rsidR="007E0AAC" w:rsidRPr="00AA366C" w:rsidRDefault="007E0AAC" w:rsidP="00E83BAD">
      <w:pPr>
        <w:spacing w:line="360" w:lineRule="auto"/>
        <w:jc w:val="both"/>
        <w:rPr>
          <w:rFonts w:ascii="Arial" w:hAnsi="Arial" w:cs="Arial"/>
          <w:sz w:val="22"/>
          <w:szCs w:val="22"/>
          <w:lang w:val="en-GB"/>
        </w:rPr>
      </w:pPr>
      <w:r w:rsidRPr="00AA366C">
        <w:rPr>
          <w:rFonts w:ascii="Arial" w:hAnsi="Arial" w:cs="Arial"/>
          <w:i/>
          <w:sz w:val="22"/>
          <w:szCs w:val="22"/>
          <w:lang w:val="en-GB"/>
        </w:rPr>
        <w:t xml:space="preserve">c. </w:t>
      </w:r>
      <w:r w:rsidR="009D2BA7">
        <w:rPr>
          <w:rFonts w:ascii="Arial" w:hAnsi="Arial" w:cs="Arial"/>
          <w:i/>
          <w:sz w:val="22"/>
          <w:szCs w:val="22"/>
          <w:lang w:val="en-GB"/>
        </w:rPr>
        <w:t>Hepatology</w:t>
      </w:r>
      <w:r w:rsidR="00A86778">
        <w:rPr>
          <w:rFonts w:ascii="Arial" w:hAnsi="Arial" w:cs="Arial"/>
          <w:i/>
          <w:sz w:val="22"/>
          <w:szCs w:val="22"/>
          <w:lang w:val="en-GB"/>
        </w:rPr>
        <w:t xml:space="preserve"> committee experts</w:t>
      </w:r>
      <w:r w:rsidRPr="00AA366C">
        <w:rPr>
          <w:rFonts w:ascii="Arial" w:hAnsi="Arial" w:cs="Arial"/>
          <w:i/>
          <w:sz w:val="22"/>
          <w:szCs w:val="22"/>
          <w:lang w:val="en-GB"/>
        </w:rPr>
        <w:t>:</w:t>
      </w:r>
      <w:r w:rsidRPr="00AA366C">
        <w:rPr>
          <w:rFonts w:ascii="Arial" w:hAnsi="Arial" w:cs="Arial"/>
          <w:sz w:val="22"/>
          <w:szCs w:val="22"/>
          <w:lang w:val="en-GB"/>
        </w:rPr>
        <w:t xml:space="preserve"> Eduardo </w:t>
      </w:r>
      <w:proofErr w:type="spellStart"/>
      <w:r w:rsidRPr="00AA366C">
        <w:rPr>
          <w:rFonts w:ascii="Arial" w:hAnsi="Arial" w:cs="Arial"/>
          <w:sz w:val="22"/>
          <w:szCs w:val="22"/>
          <w:lang w:val="en-GB"/>
        </w:rPr>
        <w:t>Fassio</w:t>
      </w:r>
      <w:proofErr w:type="spellEnd"/>
      <w:r w:rsidR="00565D4D">
        <w:rPr>
          <w:rFonts w:ascii="Arial" w:hAnsi="Arial" w:cs="Arial"/>
          <w:sz w:val="22"/>
          <w:szCs w:val="22"/>
          <w:lang w:val="en-GB"/>
        </w:rPr>
        <w:t xml:space="preserve">, Silvia </w:t>
      </w:r>
      <w:proofErr w:type="spellStart"/>
      <w:r w:rsidR="00565D4D">
        <w:rPr>
          <w:rFonts w:ascii="Arial" w:hAnsi="Arial" w:cs="Arial"/>
          <w:sz w:val="22"/>
          <w:szCs w:val="22"/>
          <w:lang w:val="en-GB"/>
        </w:rPr>
        <w:t>Mengarelli</w:t>
      </w:r>
      <w:proofErr w:type="spellEnd"/>
      <w:r w:rsidR="00565D4D">
        <w:rPr>
          <w:rFonts w:ascii="Arial" w:hAnsi="Arial" w:cs="Arial"/>
          <w:sz w:val="22"/>
          <w:szCs w:val="22"/>
          <w:lang w:val="en-GB"/>
        </w:rPr>
        <w:t>, Andrés Ruf</w:t>
      </w:r>
      <w:bookmarkStart w:id="0" w:name="_GoBack"/>
      <w:bookmarkEnd w:id="0"/>
      <w:r w:rsidRPr="00AA366C">
        <w:rPr>
          <w:rFonts w:ascii="Arial" w:hAnsi="Arial" w:cs="Arial"/>
          <w:sz w:val="22"/>
          <w:szCs w:val="22"/>
          <w:lang w:val="en-GB"/>
        </w:rPr>
        <w:t xml:space="preserve">, </w:t>
      </w:r>
      <w:proofErr w:type="spellStart"/>
      <w:r w:rsidRPr="00AA366C">
        <w:rPr>
          <w:rFonts w:ascii="Arial" w:hAnsi="Arial" w:cs="Arial"/>
          <w:sz w:val="22"/>
          <w:szCs w:val="22"/>
          <w:lang w:val="en-GB"/>
        </w:rPr>
        <w:t>Adrián</w:t>
      </w:r>
      <w:proofErr w:type="spellEnd"/>
      <w:r w:rsidRPr="00AA366C">
        <w:rPr>
          <w:rFonts w:ascii="Arial" w:hAnsi="Arial" w:cs="Arial"/>
          <w:sz w:val="22"/>
          <w:szCs w:val="22"/>
          <w:lang w:val="en-GB"/>
        </w:rPr>
        <w:t xml:space="preserve"> </w:t>
      </w:r>
      <w:proofErr w:type="spellStart"/>
      <w:r w:rsidRPr="00AA366C">
        <w:rPr>
          <w:rFonts w:ascii="Arial" w:hAnsi="Arial" w:cs="Arial"/>
          <w:sz w:val="22"/>
          <w:szCs w:val="22"/>
          <w:lang w:val="en-GB"/>
        </w:rPr>
        <w:t>Gadano</w:t>
      </w:r>
      <w:proofErr w:type="spellEnd"/>
      <w:r w:rsidRPr="00AA366C">
        <w:rPr>
          <w:rFonts w:ascii="Arial" w:hAnsi="Arial" w:cs="Arial"/>
          <w:sz w:val="22"/>
          <w:szCs w:val="22"/>
          <w:lang w:val="en-GB"/>
        </w:rPr>
        <w:t xml:space="preserve">, Melisa </w:t>
      </w:r>
      <w:proofErr w:type="spellStart"/>
      <w:r w:rsidRPr="00AA366C">
        <w:rPr>
          <w:rFonts w:ascii="Arial" w:hAnsi="Arial" w:cs="Arial"/>
          <w:sz w:val="22"/>
          <w:szCs w:val="22"/>
          <w:lang w:val="en-GB"/>
        </w:rPr>
        <w:t>Dirchwolf</w:t>
      </w:r>
      <w:proofErr w:type="spellEnd"/>
      <w:r w:rsidRPr="00AA366C">
        <w:rPr>
          <w:rFonts w:ascii="Arial" w:hAnsi="Arial" w:cs="Arial"/>
          <w:sz w:val="22"/>
          <w:szCs w:val="22"/>
          <w:lang w:val="en-GB"/>
        </w:rPr>
        <w:t xml:space="preserve">, Nora </w:t>
      </w:r>
      <w:proofErr w:type="spellStart"/>
      <w:r w:rsidRPr="00AA366C">
        <w:rPr>
          <w:rFonts w:ascii="Arial" w:hAnsi="Arial" w:cs="Arial"/>
          <w:sz w:val="22"/>
          <w:szCs w:val="22"/>
          <w:lang w:val="en-GB"/>
        </w:rPr>
        <w:t>Fernández</w:t>
      </w:r>
      <w:proofErr w:type="spellEnd"/>
      <w:r w:rsidRPr="00AA366C">
        <w:rPr>
          <w:rFonts w:ascii="Arial" w:hAnsi="Arial" w:cs="Arial"/>
          <w:sz w:val="22"/>
          <w:szCs w:val="22"/>
          <w:lang w:val="en-GB"/>
        </w:rPr>
        <w:t xml:space="preserve">, Federico </w:t>
      </w:r>
      <w:proofErr w:type="spellStart"/>
      <w:r w:rsidRPr="00AA366C">
        <w:rPr>
          <w:rFonts w:ascii="Arial" w:hAnsi="Arial" w:cs="Arial"/>
          <w:sz w:val="22"/>
          <w:szCs w:val="22"/>
          <w:lang w:val="en-GB"/>
        </w:rPr>
        <w:t>Villamil</w:t>
      </w:r>
      <w:proofErr w:type="spellEnd"/>
      <w:r w:rsidRPr="00AA366C">
        <w:rPr>
          <w:rFonts w:ascii="Arial" w:hAnsi="Arial" w:cs="Arial"/>
          <w:sz w:val="22"/>
          <w:szCs w:val="22"/>
          <w:lang w:val="en-GB"/>
        </w:rPr>
        <w:t xml:space="preserve">, Ezequiel </w:t>
      </w:r>
      <w:proofErr w:type="spellStart"/>
      <w:r w:rsidRPr="00AA366C">
        <w:rPr>
          <w:rFonts w:ascii="Arial" w:hAnsi="Arial" w:cs="Arial"/>
          <w:sz w:val="22"/>
          <w:szCs w:val="22"/>
          <w:lang w:val="en-GB"/>
        </w:rPr>
        <w:t>Ridruejo</w:t>
      </w:r>
      <w:proofErr w:type="spellEnd"/>
      <w:r w:rsidRPr="00AA366C">
        <w:rPr>
          <w:rFonts w:ascii="Arial" w:hAnsi="Arial" w:cs="Arial"/>
          <w:sz w:val="22"/>
          <w:szCs w:val="22"/>
          <w:lang w:val="en-GB"/>
        </w:rPr>
        <w:t xml:space="preserve">, Valeria </w:t>
      </w:r>
      <w:proofErr w:type="spellStart"/>
      <w:r w:rsidRPr="00AA366C">
        <w:rPr>
          <w:rFonts w:ascii="Arial" w:hAnsi="Arial" w:cs="Arial"/>
          <w:sz w:val="22"/>
          <w:szCs w:val="22"/>
          <w:lang w:val="en-GB"/>
        </w:rPr>
        <w:t>Descalzi</w:t>
      </w:r>
      <w:proofErr w:type="spellEnd"/>
      <w:r w:rsidRPr="00AA366C">
        <w:rPr>
          <w:rFonts w:ascii="Arial" w:hAnsi="Arial" w:cs="Arial"/>
          <w:sz w:val="22"/>
          <w:szCs w:val="22"/>
          <w:lang w:val="en-GB"/>
        </w:rPr>
        <w:t xml:space="preserve">, Margarita Anders, Guillermo </w:t>
      </w:r>
      <w:proofErr w:type="spellStart"/>
      <w:r w:rsidRPr="00AA366C">
        <w:rPr>
          <w:rFonts w:ascii="Arial" w:hAnsi="Arial" w:cs="Arial"/>
          <w:sz w:val="22"/>
          <w:szCs w:val="22"/>
          <w:lang w:val="en-GB"/>
        </w:rPr>
        <w:t>Mazzolini</w:t>
      </w:r>
      <w:proofErr w:type="spellEnd"/>
      <w:r w:rsidRPr="00AA366C">
        <w:rPr>
          <w:rFonts w:ascii="Arial" w:hAnsi="Arial" w:cs="Arial"/>
          <w:sz w:val="22"/>
          <w:szCs w:val="22"/>
          <w:lang w:val="en-GB"/>
        </w:rPr>
        <w:t xml:space="preserve">, Silvia </w:t>
      </w:r>
      <w:proofErr w:type="spellStart"/>
      <w:r w:rsidRPr="00AA366C">
        <w:rPr>
          <w:rFonts w:ascii="Arial" w:hAnsi="Arial" w:cs="Arial"/>
          <w:sz w:val="22"/>
          <w:szCs w:val="22"/>
          <w:lang w:val="en-GB"/>
        </w:rPr>
        <w:t>Borzi</w:t>
      </w:r>
      <w:proofErr w:type="spellEnd"/>
      <w:r w:rsidRPr="00AA366C">
        <w:rPr>
          <w:rFonts w:ascii="Arial" w:hAnsi="Arial" w:cs="Arial"/>
          <w:sz w:val="22"/>
          <w:szCs w:val="22"/>
          <w:lang w:val="en-GB"/>
        </w:rPr>
        <w:t xml:space="preserve">, Fernando Cairo, Virginia </w:t>
      </w:r>
      <w:proofErr w:type="spellStart"/>
      <w:r w:rsidRPr="00AA366C">
        <w:rPr>
          <w:rFonts w:ascii="Arial" w:hAnsi="Arial" w:cs="Arial"/>
          <w:sz w:val="22"/>
          <w:szCs w:val="22"/>
          <w:lang w:val="en-GB"/>
        </w:rPr>
        <w:t>Reggiardo</w:t>
      </w:r>
      <w:proofErr w:type="spellEnd"/>
      <w:r w:rsidRPr="00AA366C">
        <w:rPr>
          <w:rFonts w:ascii="Arial" w:hAnsi="Arial" w:cs="Arial"/>
          <w:sz w:val="22"/>
          <w:szCs w:val="22"/>
          <w:lang w:val="en-GB"/>
        </w:rPr>
        <w:t xml:space="preserve">, Marcelo Silva, </w:t>
      </w:r>
      <w:proofErr w:type="spellStart"/>
      <w:r w:rsidRPr="00AA366C">
        <w:rPr>
          <w:rFonts w:ascii="Arial" w:hAnsi="Arial" w:cs="Arial"/>
          <w:sz w:val="22"/>
          <w:szCs w:val="22"/>
          <w:lang w:val="en-GB"/>
        </w:rPr>
        <w:t>Sebastián</w:t>
      </w:r>
      <w:proofErr w:type="spellEnd"/>
      <w:r w:rsidRPr="00AA366C">
        <w:rPr>
          <w:rFonts w:ascii="Arial" w:hAnsi="Arial" w:cs="Arial"/>
          <w:sz w:val="22"/>
          <w:szCs w:val="22"/>
          <w:lang w:val="en-GB"/>
        </w:rPr>
        <w:t xml:space="preserve"> Marciano.</w:t>
      </w:r>
    </w:p>
    <w:p w14:paraId="5B12CD93" w14:textId="11BA0497" w:rsidR="007E0AAC" w:rsidRPr="00AA366C" w:rsidRDefault="007E0AAC" w:rsidP="00E83BAD">
      <w:pPr>
        <w:spacing w:line="360" w:lineRule="auto"/>
        <w:jc w:val="both"/>
        <w:rPr>
          <w:rFonts w:ascii="Arial" w:hAnsi="Arial" w:cs="Arial"/>
          <w:sz w:val="22"/>
          <w:szCs w:val="22"/>
          <w:lang w:val="en-GB"/>
        </w:rPr>
      </w:pPr>
      <w:r w:rsidRPr="00AA366C">
        <w:rPr>
          <w:rFonts w:ascii="Arial" w:hAnsi="Arial" w:cs="Arial"/>
          <w:i/>
          <w:sz w:val="22"/>
          <w:szCs w:val="22"/>
          <w:lang w:val="en-GB"/>
        </w:rPr>
        <w:t xml:space="preserve">d.  </w:t>
      </w:r>
      <w:r w:rsidR="00A86778">
        <w:rPr>
          <w:rFonts w:ascii="Arial" w:hAnsi="Arial" w:cs="Arial"/>
          <w:i/>
          <w:sz w:val="22"/>
          <w:szCs w:val="22"/>
          <w:lang w:val="en-GB"/>
        </w:rPr>
        <w:t>Oncology committee experts</w:t>
      </w:r>
      <w:r w:rsidRPr="00AA366C">
        <w:rPr>
          <w:rFonts w:ascii="Arial" w:hAnsi="Arial" w:cs="Arial"/>
          <w:i/>
          <w:sz w:val="22"/>
          <w:szCs w:val="22"/>
          <w:lang w:val="en-GB"/>
        </w:rPr>
        <w:t>:</w:t>
      </w:r>
      <w:r w:rsidRPr="00AA366C">
        <w:rPr>
          <w:rFonts w:ascii="Arial" w:hAnsi="Arial" w:cs="Arial"/>
          <w:sz w:val="22"/>
          <w:szCs w:val="22"/>
          <w:lang w:val="en-GB"/>
        </w:rPr>
        <w:t xml:space="preserve"> Gonzalo </w:t>
      </w:r>
      <w:proofErr w:type="spellStart"/>
      <w:r w:rsidRPr="00AA366C">
        <w:rPr>
          <w:rFonts w:ascii="Arial" w:hAnsi="Arial" w:cs="Arial"/>
          <w:sz w:val="22"/>
          <w:szCs w:val="22"/>
          <w:lang w:val="en-GB"/>
        </w:rPr>
        <w:t>Recondo</w:t>
      </w:r>
      <w:proofErr w:type="spellEnd"/>
      <w:r w:rsidRPr="00AA366C">
        <w:rPr>
          <w:rFonts w:ascii="Arial" w:hAnsi="Arial" w:cs="Arial"/>
          <w:sz w:val="22"/>
          <w:szCs w:val="22"/>
          <w:lang w:val="en-GB"/>
        </w:rPr>
        <w:t xml:space="preserve">, Florencia </w:t>
      </w:r>
      <w:proofErr w:type="spellStart"/>
      <w:r w:rsidRPr="00AA366C">
        <w:rPr>
          <w:rFonts w:ascii="Arial" w:hAnsi="Arial" w:cs="Arial"/>
          <w:sz w:val="22"/>
          <w:szCs w:val="22"/>
          <w:lang w:val="en-GB"/>
        </w:rPr>
        <w:t>Perazzo</w:t>
      </w:r>
      <w:proofErr w:type="spellEnd"/>
      <w:r w:rsidRPr="00AA366C">
        <w:rPr>
          <w:rFonts w:ascii="Arial" w:hAnsi="Arial" w:cs="Arial"/>
          <w:sz w:val="22"/>
          <w:szCs w:val="22"/>
          <w:lang w:val="en-GB"/>
        </w:rPr>
        <w:t>.</w:t>
      </w:r>
    </w:p>
    <w:p w14:paraId="7B657477" w14:textId="11BBC2F5" w:rsidR="007E0AAC" w:rsidRPr="00AA366C" w:rsidRDefault="007E0AAC" w:rsidP="00E83BAD">
      <w:pPr>
        <w:spacing w:line="360" w:lineRule="auto"/>
        <w:jc w:val="both"/>
        <w:rPr>
          <w:rFonts w:ascii="Arial" w:hAnsi="Arial" w:cs="Arial"/>
          <w:sz w:val="22"/>
          <w:szCs w:val="22"/>
          <w:lang w:val="en-GB"/>
        </w:rPr>
      </w:pPr>
      <w:r w:rsidRPr="00AA366C">
        <w:rPr>
          <w:rFonts w:ascii="Arial" w:hAnsi="Arial" w:cs="Arial"/>
          <w:i/>
          <w:sz w:val="22"/>
          <w:szCs w:val="22"/>
          <w:lang w:val="en-GB"/>
        </w:rPr>
        <w:t xml:space="preserve">d. </w:t>
      </w:r>
      <w:r w:rsidR="00A86778">
        <w:rPr>
          <w:rFonts w:ascii="Arial" w:hAnsi="Arial" w:cs="Arial"/>
          <w:i/>
          <w:sz w:val="22"/>
          <w:szCs w:val="22"/>
          <w:lang w:val="en-GB"/>
        </w:rPr>
        <w:t>Imaging committee experts</w:t>
      </w:r>
      <w:r w:rsidRPr="00AA366C">
        <w:rPr>
          <w:rFonts w:ascii="Arial" w:hAnsi="Arial" w:cs="Arial"/>
          <w:i/>
          <w:sz w:val="22"/>
          <w:szCs w:val="22"/>
          <w:lang w:val="en-GB"/>
        </w:rPr>
        <w:t>:</w:t>
      </w:r>
      <w:r w:rsidRPr="00AA366C">
        <w:rPr>
          <w:rFonts w:ascii="Arial" w:hAnsi="Arial" w:cs="Arial"/>
          <w:sz w:val="22"/>
          <w:szCs w:val="22"/>
          <w:lang w:val="en-GB"/>
        </w:rPr>
        <w:t xml:space="preserve"> Mariano </w:t>
      </w:r>
      <w:proofErr w:type="spellStart"/>
      <w:r w:rsidRPr="00AA366C">
        <w:rPr>
          <w:rFonts w:ascii="Arial" w:hAnsi="Arial" w:cs="Arial"/>
          <w:sz w:val="22"/>
          <w:szCs w:val="22"/>
          <w:lang w:val="en-GB"/>
        </w:rPr>
        <w:t>Volpachio</w:t>
      </w:r>
      <w:proofErr w:type="spellEnd"/>
      <w:r w:rsidRPr="00AA366C">
        <w:rPr>
          <w:rFonts w:ascii="Arial" w:hAnsi="Arial" w:cs="Arial"/>
          <w:sz w:val="22"/>
          <w:szCs w:val="22"/>
          <w:lang w:val="en-GB"/>
        </w:rPr>
        <w:t xml:space="preserve">, Juan Pablo </w:t>
      </w:r>
      <w:proofErr w:type="spellStart"/>
      <w:r w:rsidRPr="00AA366C">
        <w:rPr>
          <w:rFonts w:ascii="Arial" w:hAnsi="Arial" w:cs="Arial"/>
          <w:sz w:val="22"/>
          <w:szCs w:val="22"/>
          <w:lang w:val="en-GB"/>
        </w:rPr>
        <w:t>Perotti</w:t>
      </w:r>
      <w:proofErr w:type="spellEnd"/>
      <w:r w:rsidRPr="00AA366C">
        <w:rPr>
          <w:rFonts w:ascii="Arial" w:hAnsi="Arial" w:cs="Arial"/>
          <w:sz w:val="22"/>
          <w:szCs w:val="22"/>
          <w:lang w:val="en-GB"/>
        </w:rPr>
        <w:t xml:space="preserve">, Federico Diaz </w:t>
      </w:r>
      <w:proofErr w:type="spellStart"/>
      <w:r w:rsidRPr="00AA366C">
        <w:rPr>
          <w:rFonts w:ascii="Arial" w:hAnsi="Arial" w:cs="Arial"/>
          <w:sz w:val="22"/>
          <w:szCs w:val="22"/>
          <w:lang w:val="en-GB"/>
        </w:rPr>
        <w:t>Telli</w:t>
      </w:r>
      <w:proofErr w:type="spellEnd"/>
      <w:r w:rsidRPr="00AA366C">
        <w:rPr>
          <w:rFonts w:ascii="Arial" w:hAnsi="Arial" w:cs="Arial"/>
          <w:sz w:val="22"/>
          <w:szCs w:val="22"/>
          <w:lang w:val="en-GB"/>
        </w:rPr>
        <w:t>, Juan Carlos Spina.</w:t>
      </w:r>
    </w:p>
    <w:p w14:paraId="7E31E0EE" w14:textId="013D794F" w:rsidR="007E0AAC" w:rsidRPr="00AA366C" w:rsidRDefault="007E0AAC" w:rsidP="00E83BAD">
      <w:pPr>
        <w:spacing w:line="360" w:lineRule="auto"/>
        <w:jc w:val="both"/>
        <w:rPr>
          <w:rFonts w:ascii="Arial" w:hAnsi="Arial" w:cs="Arial"/>
          <w:sz w:val="22"/>
          <w:szCs w:val="22"/>
          <w:lang w:val="en-GB"/>
        </w:rPr>
      </w:pPr>
      <w:r w:rsidRPr="00AA366C">
        <w:rPr>
          <w:rFonts w:ascii="Arial" w:hAnsi="Arial" w:cs="Arial"/>
          <w:i/>
          <w:sz w:val="22"/>
          <w:szCs w:val="22"/>
          <w:lang w:val="en-GB"/>
        </w:rPr>
        <w:t xml:space="preserve">e. </w:t>
      </w:r>
      <w:r w:rsidR="00A86778">
        <w:rPr>
          <w:rFonts w:ascii="Arial" w:hAnsi="Arial" w:cs="Arial"/>
          <w:i/>
          <w:sz w:val="22"/>
          <w:szCs w:val="22"/>
          <w:lang w:val="en-GB"/>
        </w:rPr>
        <w:t>Surgery committee experts</w:t>
      </w:r>
      <w:r w:rsidR="00A86778" w:rsidRPr="00AA366C">
        <w:rPr>
          <w:rFonts w:ascii="Arial" w:hAnsi="Arial" w:cs="Arial"/>
          <w:i/>
          <w:sz w:val="22"/>
          <w:szCs w:val="22"/>
          <w:lang w:val="en-GB"/>
        </w:rPr>
        <w:t>:</w:t>
      </w:r>
      <w:r w:rsidRPr="00AA366C">
        <w:rPr>
          <w:rFonts w:ascii="Arial" w:hAnsi="Arial" w:cs="Arial"/>
          <w:sz w:val="22"/>
          <w:szCs w:val="22"/>
          <w:lang w:val="en-GB"/>
        </w:rPr>
        <w:t xml:space="preserve"> Gustavo </w:t>
      </w:r>
      <w:proofErr w:type="spellStart"/>
      <w:r w:rsidRPr="00AA366C">
        <w:rPr>
          <w:rFonts w:ascii="Arial" w:hAnsi="Arial" w:cs="Arial"/>
          <w:sz w:val="22"/>
          <w:szCs w:val="22"/>
          <w:lang w:val="en-GB"/>
        </w:rPr>
        <w:t>Podestá</w:t>
      </w:r>
      <w:proofErr w:type="spellEnd"/>
      <w:r w:rsidRPr="00AA366C">
        <w:rPr>
          <w:rFonts w:ascii="Arial" w:hAnsi="Arial" w:cs="Arial"/>
          <w:sz w:val="22"/>
          <w:szCs w:val="22"/>
          <w:lang w:val="en-GB"/>
        </w:rPr>
        <w:t xml:space="preserve">, Eduardo de </w:t>
      </w:r>
      <w:proofErr w:type="spellStart"/>
      <w:r w:rsidRPr="00AA366C">
        <w:rPr>
          <w:rFonts w:ascii="Arial" w:hAnsi="Arial" w:cs="Arial"/>
          <w:sz w:val="22"/>
          <w:szCs w:val="22"/>
          <w:lang w:val="en-GB"/>
        </w:rPr>
        <w:t>Santibañes</w:t>
      </w:r>
      <w:proofErr w:type="spellEnd"/>
      <w:r w:rsidRPr="00AA366C">
        <w:rPr>
          <w:rFonts w:ascii="Arial" w:hAnsi="Arial" w:cs="Arial"/>
          <w:sz w:val="22"/>
          <w:szCs w:val="22"/>
          <w:lang w:val="en-GB"/>
        </w:rPr>
        <w:t xml:space="preserve">, Lucas McCormack, Martín </w:t>
      </w:r>
      <w:proofErr w:type="spellStart"/>
      <w:r w:rsidRPr="00AA366C">
        <w:rPr>
          <w:rFonts w:ascii="Arial" w:hAnsi="Arial" w:cs="Arial"/>
          <w:sz w:val="22"/>
          <w:szCs w:val="22"/>
          <w:lang w:val="en-GB"/>
        </w:rPr>
        <w:t>Maraschio</w:t>
      </w:r>
      <w:proofErr w:type="spellEnd"/>
      <w:r w:rsidRPr="00AA366C">
        <w:rPr>
          <w:rFonts w:ascii="Arial" w:hAnsi="Arial" w:cs="Arial"/>
          <w:sz w:val="22"/>
          <w:szCs w:val="22"/>
          <w:lang w:val="en-GB"/>
        </w:rPr>
        <w:t>.</w:t>
      </w:r>
    </w:p>
    <w:p w14:paraId="5A8EF349" w14:textId="13FEF591" w:rsidR="007E0AAC" w:rsidRPr="00AA366C" w:rsidRDefault="007E0AAC" w:rsidP="00E83BAD">
      <w:pPr>
        <w:spacing w:line="360" w:lineRule="auto"/>
        <w:jc w:val="both"/>
        <w:rPr>
          <w:rFonts w:ascii="Arial" w:hAnsi="Arial" w:cs="Arial"/>
          <w:sz w:val="22"/>
          <w:szCs w:val="22"/>
          <w:lang w:val="en-GB"/>
        </w:rPr>
      </w:pPr>
      <w:r w:rsidRPr="00AA366C">
        <w:rPr>
          <w:rFonts w:ascii="Arial" w:hAnsi="Arial" w:cs="Arial"/>
          <w:i/>
          <w:sz w:val="22"/>
          <w:szCs w:val="22"/>
          <w:lang w:val="en-GB"/>
        </w:rPr>
        <w:t xml:space="preserve">f. </w:t>
      </w:r>
      <w:r w:rsidR="00A86778">
        <w:rPr>
          <w:rFonts w:ascii="Arial" w:hAnsi="Arial" w:cs="Arial"/>
          <w:i/>
          <w:sz w:val="22"/>
          <w:szCs w:val="22"/>
          <w:lang w:val="en-GB"/>
        </w:rPr>
        <w:t>Pathology committee experts</w:t>
      </w:r>
      <w:r w:rsidR="00A86778" w:rsidRPr="00AA366C">
        <w:rPr>
          <w:rFonts w:ascii="Arial" w:hAnsi="Arial" w:cs="Arial"/>
          <w:i/>
          <w:sz w:val="22"/>
          <w:szCs w:val="22"/>
          <w:lang w:val="en-GB"/>
        </w:rPr>
        <w:t>:</w:t>
      </w:r>
      <w:r w:rsidR="00A86778" w:rsidRPr="00AA366C">
        <w:rPr>
          <w:rFonts w:ascii="Arial" w:hAnsi="Arial" w:cs="Arial"/>
          <w:sz w:val="22"/>
          <w:szCs w:val="22"/>
          <w:lang w:val="en-GB"/>
        </w:rPr>
        <w:t xml:space="preserve"> </w:t>
      </w:r>
      <w:r w:rsidRPr="00AA366C">
        <w:rPr>
          <w:rFonts w:ascii="Arial" w:hAnsi="Arial" w:cs="Arial"/>
          <w:sz w:val="22"/>
          <w:szCs w:val="22"/>
          <w:lang w:val="en-GB"/>
        </w:rPr>
        <w:t xml:space="preserve"> Cecilia </w:t>
      </w:r>
      <w:proofErr w:type="spellStart"/>
      <w:r w:rsidRPr="00AA366C">
        <w:rPr>
          <w:rFonts w:ascii="Arial" w:hAnsi="Arial" w:cs="Arial"/>
          <w:sz w:val="22"/>
          <w:szCs w:val="22"/>
          <w:lang w:val="en-GB"/>
        </w:rPr>
        <w:t>Lagues</w:t>
      </w:r>
      <w:proofErr w:type="spellEnd"/>
      <w:r w:rsidRPr="00AA366C">
        <w:rPr>
          <w:rFonts w:ascii="Arial" w:hAnsi="Arial" w:cs="Arial"/>
          <w:sz w:val="22"/>
          <w:szCs w:val="22"/>
          <w:lang w:val="en-GB"/>
        </w:rPr>
        <w:t xml:space="preserve">, Marcelo </w:t>
      </w:r>
      <w:proofErr w:type="spellStart"/>
      <w:r w:rsidRPr="00AA366C">
        <w:rPr>
          <w:rFonts w:ascii="Arial" w:hAnsi="Arial" w:cs="Arial"/>
          <w:sz w:val="22"/>
          <w:szCs w:val="22"/>
          <w:lang w:val="en-GB"/>
        </w:rPr>
        <w:t>Amante</w:t>
      </w:r>
      <w:proofErr w:type="spellEnd"/>
      <w:r w:rsidRPr="00AA366C">
        <w:rPr>
          <w:rFonts w:ascii="Arial" w:hAnsi="Arial" w:cs="Arial"/>
          <w:sz w:val="22"/>
          <w:szCs w:val="22"/>
          <w:lang w:val="en-GB"/>
        </w:rPr>
        <w:t xml:space="preserve">, </w:t>
      </w:r>
      <w:proofErr w:type="spellStart"/>
      <w:r w:rsidRPr="00AA366C">
        <w:rPr>
          <w:rFonts w:ascii="Arial" w:hAnsi="Arial" w:cs="Arial"/>
          <w:sz w:val="22"/>
          <w:szCs w:val="22"/>
          <w:lang w:val="en-GB"/>
        </w:rPr>
        <w:t>María</w:t>
      </w:r>
      <w:proofErr w:type="spellEnd"/>
      <w:r w:rsidRPr="00AA366C">
        <w:rPr>
          <w:rFonts w:ascii="Arial" w:hAnsi="Arial" w:cs="Arial"/>
          <w:sz w:val="22"/>
          <w:szCs w:val="22"/>
          <w:lang w:val="en-GB"/>
        </w:rPr>
        <w:t xml:space="preserve"> Teresa Davila.</w:t>
      </w:r>
    </w:p>
    <w:p w14:paraId="391815DB" w14:textId="2E733B16" w:rsidR="007E0AAC" w:rsidRPr="00AA366C" w:rsidRDefault="007E0AAC" w:rsidP="00E83BAD">
      <w:pPr>
        <w:spacing w:line="360" w:lineRule="auto"/>
        <w:jc w:val="both"/>
        <w:rPr>
          <w:rFonts w:ascii="Arial" w:hAnsi="Arial" w:cs="Arial"/>
          <w:sz w:val="22"/>
          <w:szCs w:val="22"/>
          <w:lang w:val="en-GB"/>
        </w:rPr>
      </w:pPr>
      <w:r w:rsidRPr="00AA366C">
        <w:rPr>
          <w:rFonts w:ascii="Arial" w:hAnsi="Arial" w:cs="Arial"/>
          <w:i/>
          <w:sz w:val="22"/>
          <w:szCs w:val="22"/>
          <w:lang w:val="en-GB"/>
        </w:rPr>
        <w:t xml:space="preserve">g. </w:t>
      </w:r>
      <w:r w:rsidR="00CD0A66">
        <w:rPr>
          <w:rFonts w:ascii="Arial" w:hAnsi="Arial" w:cs="Arial"/>
          <w:i/>
          <w:sz w:val="22"/>
          <w:szCs w:val="22"/>
          <w:lang w:val="en-GB"/>
        </w:rPr>
        <w:t>Radiology intervention committee experts</w:t>
      </w:r>
      <w:r w:rsidRPr="00AA366C">
        <w:rPr>
          <w:rFonts w:ascii="Arial" w:hAnsi="Arial" w:cs="Arial"/>
          <w:i/>
          <w:sz w:val="22"/>
          <w:szCs w:val="22"/>
          <w:lang w:val="en-GB"/>
        </w:rPr>
        <w:t>:</w:t>
      </w:r>
      <w:r w:rsidRPr="00AA366C">
        <w:rPr>
          <w:rFonts w:ascii="Arial" w:hAnsi="Arial" w:cs="Arial"/>
          <w:sz w:val="22"/>
          <w:szCs w:val="22"/>
          <w:lang w:val="en-GB"/>
        </w:rPr>
        <w:t xml:space="preserve"> Ricardo </w:t>
      </w:r>
      <w:proofErr w:type="spellStart"/>
      <w:r w:rsidRPr="00AA366C">
        <w:rPr>
          <w:rFonts w:ascii="Arial" w:hAnsi="Arial" w:cs="Arial"/>
          <w:sz w:val="22"/>
          <w:szCs w:val="22"/>
          <w:lang w:val="en-GB"/>
        </w:rPr>
        <w:t>García</w:t>
      </w:r>
      <w:proofErr w:type="spellEnd"/>
      <w:r w:rsidRPr="00AA366C">
        <w:rPr>
          <w:rFonts w:ascii="Arial" w:hAnsi="Arial" w:cs="Arial"/>
          <w:sz w:val="22"/>
          <w:szCs w:val="22"/>
          <w:lang w:val="en-GB"/>
        </w:rPr>
        <w:t xml:space="preserve"> </w:t>
      </w:r>
      <w:proofErr w:type="spellStart"/>
      <w:r w:rsidRPr="00AA366C">
        <w:rPr>
          <w:rFonts w:ascii="Arial" w:hAnsi="Arial" w:cs="Arial"/>
          <w:sz w:val="22"/>
          <w:szCs w:val="22"/>
          <w:lang w:val="en-GB"/>
        </w:rPr>
        <w:t>Mónaco</w:t>
      </w:r>
      <w:proofErr w:type="spellEnd"/>
      <w:r w:rsidRPr="00AA366C">
        <w:rPr>
          <w:rFonts w:ascii="Arial" w:hAnsi="Arial" w:cs="Arial"/>
          <w:sz w:val="22"/>
          <w:szCs w:val="22"/>
          <w:lang w:val="en-GB"/>
        </w:rPr>
        <w:t xml:space="preserve">, Guillermo </w:t>
      </w:r>
      <w:proofErr w:type="spellStart"/>
      <w:r w:rsidRPr="00AA366C">
        <w:rPr>
          <w:rFonts w:ascii="Arial" w:hAnsi="Arial" w:cs="Arial"/>
          <w:sz w:val="22"/>
          <w:szCs w:val="22"/>
          <w:lang w:val="en-GB"/>
        </w:rPr>
        <w:t>Eiselle</w:t>
      </w:r>
      <w:proofErr w:type="spellEnd"/>
      <w:r w:rsidRPr="00AA366C">
        <w:rPr>
          <w:rFonts w:ascii="Arial" w:hAnsi="Arial" w:cs="Arial"/>
          <w:sz w:val="22"/>
          <w:szCs w:val="22"/>
          <w:lang w:val="en-GB"/>
        </w:rPr>
        <w:t>.</w:t>
      </w:r>
    </w:p>
    <w:p w14:paraId="6C0B4055" w14:textId="69E61D26" w:rsidR="007E0AAC" w:rsidRPr="00AA366C" w:rsidRDefault="007E0AAC" w:rsidP="00E83BAD">
      <w:pPr>
        <w:spacing w:line="360" w:lineRule="auto"/>
        <w:jc w:val="both"/>
        <w:rPr>
          <w:rFonts w:ascii="Arial" w:hAnsi="Arial" w:cs="Arial"/>
          <w:sz w:val="22"/>
          <w:szCs w:val="22"/>
          <w:lang w:val="en-GB"/>
        </w:rPr>
      </w:pPr>
      <w:r w:rsidRPr="00AA366C">
        <w:rPr>
          <w:rFonts w:ascii="Arial" w:hAnsi="Arial" w:cs="Arial"/>
          <w:i/>
          <w:sz w:val="22"/>
          <w:szCs w:val="22"/>
          <w:lang w:val="en-GB"/>
        </w:rPr>
        <w:t xml:space="preserve">h. </w:t>
      </w:r>
      <w:r w:rsidR="00CD0A66">
        <w:rPr>
          <w:rFonts w:ascii="Arial" w:hAnsi="Arial" w:cs="Arial"/>
          <w:i/>
          <w:sz w:val="22"/>
          <w:szCs w:val="22"/>
          <w:lang w:val="en-GB"/>
        </w:rPr>
        <w:t>E</w:t>
      </w:r>
      <w:r w:rsidR="00A86778">
        <w:rPr>
          <w:rFonts w:ascii="Arial" w:hAnsi="Arial" w:cs="Arial"/>
          <w:i/>
          <w:sz w:val="22"/>
          <w:szCs w:val="22"/>
          <w:lang w:val="en-GB"/>
        </w:rPr>
        <w:t>valuation of quality of the evidence</w:t>
      </w:r>
      <w:r w:rsidRPr="00AA366C">
        <w:rPr>
          <w:rFonts w:ascii="Arial" w:hAnsi="Arial" w:cs="Arial"/>
          <w:i/>
          <w:sz w:val="22"/>
          <w:szCs w:val="22"/>
          <w:lang w:val="en-GB"/>
        </w:rPr>
        <w:t>:</w:t>
      </w:r>
      <w:r w:rsidRPr="00AA366C">
        <w:rPr>
          <w:rFonts w:ascii="Arial" w:hAnsi="Arial" w:cs="Arial"/>
          <w:sz w:val="22"/>
          <w:szCs w:val="22"/>
          <w:lang w:val="en-GB"/>
        </w:rPr>
        <w:t xml:space="preserve"> </w:t>
      </w:r>
      <w:proofErr w:type="spellStart"/>
      <w:r w:rsidRPr="00AA366C">
        <w:rPr>
          <w:rFonts w:ascii="Arial" w:hAnsi="Arial" w:cs="Arial"/>
          <w:sz w:val="22"/>
          <w:szCs w:val="22"/>
          <w:lang w:val="en-GB"/>
        </w:rPr>
        <w:t>Matías</w:t>
      </w:r>
      <w:proofErr w:type="spellEnd"/>
      <w:r w:rsidRPr="00AA366C">
        <w:rPr>
          <w:rFonts w:ascii="Arial" w:hAnsi="Arial" w:cs="Arial"/>
          <w:sz w:val="22"/>
          <w:szCs w:val="22"/>
          <w:lang w:val="en-GB"/>
        </w:rPr>
        <w:t xml:space="preserve"> </w:t>
      </w:r>
      <w:proofErr w:type="spellStart"/>
      <w:r w:rsidRPr="00AA366C">
        <w:rPr>
          <w:rFonts w:ascii="Arial" w:hAnsi="Arial" w:cs="Arial"/>
          <w:sz w:val="22"/>
          <w:szCs w:val="22"/>
          <w:lang w:val="en-GB"/>
        </w:rPr>
        <w:t>Tisi</w:t>
      </w:r>
      <w:proofErr w:type="spellEnd"/>
      <w:r w:rsidRPr="00AA366C">
        <w:rPr>
          <w:rFonts w:ascii="Arial" w:hAnsi="Arial" w:cs="Arial"/>
          <w:sz w:val="22"/>
          <w:szCs w:val="22"/>
          <w:lang w:val="en-GB"/>
        </w:rPr>
        <w:t xml:space="preserve"> </w:t>
      </w:r>
      <w:proofErr w:type="spellStart"/>
      <w:r w:rsidRPr="00AA366C">
        <w:rPr>
          <w:rFonts w:ascii="Arial" w:hAnsi="Arial" w:cs="Arial"/>
          <w:sz w:val="22"/>
          <w:szCs w:val="22"/>
          <w:lang w:val="en-GB"/>
        </w:rPr>
        <w:t>Baña</w:t>
      </w:r>
      <w:proofErr w:type="spellEnd"/>
      <w:r w:rsidRPr="00AA366C">
        <w:rPr>
          <w:rFonts w:ascii="Arial" w:hAnsi="Arial" w:cs="Arial"/>
          <w:sz w:val="22"/>
          <w:szCs w:val="22"/>
          <w:lang w:val="en-GB"/>
        </w:rPr>
        <w:t xml:space="preserve"> –</w:t>
      </w:r>
      <w:r w:rsidR="00CD0A66">
        <w:rPr>
          <w:rFonts w:ascii="Arial" w:hAnsi="Arial" w:cs="Arial"/>
          <w:sz w:val="22"/>
          <w:szCs w:val="22"/>
          <w:lang w:val="en-GB"/>
        </w:rPr>
        <w:t>consultant</w:t>
      </w:r>
      <w:r w:rsidRPr="00AA366C">
        <w:rPr>
          <w:rFonts w:ascii="Arial" w:hAnsi="Arial" w:cs="Arial"/>
          <w:sz w:val="22"/>
          <w:szCs w:val="22"/>
          <w:lang w:val="en-GB"/>
        </w:rPr>
        <w:t xml:space="preserve">-, Federico </w:t>
      </w:r>
      <w:proofErr w:type="spellStart"/>
      <w:r w:rsidRPr="00AA366C">
        <w:rPr>
          <w:rFonts w:ascii="Arial" w:hAnsi="Arial" w:cs="Arial"/>
          <w:sz w:val="22"/>
          <w:szCs w:val="22"/>
          <w:lang w:val="en-GB"/>
        </w:rPr>
        <w:t>Piñero</w:t>
      </w:r>
      <w:proofErr w:type="spellEnd"/>
      <w:r w:rsidRPr="00AA366C">
        <w:rPr>
          <w:rFonts w:ascii="Arial" w:hAnsi="Arial" w:cs="Arial"/>
          <w:sz w:val="22"/>
          <w:szCs w:val="22"/>
          <w:lang w:val="en-GB"/>
        </w:rPr>
        <w:t xml:space="preserve">, Ariel </w:t>
      </w:r>
      <w:proofErr w:type="spellStart"/>
      <w:r w:rsidRPr="00AA366C">
        <w:rPr>
          <w:rFonts w:ascii="Arial" w:hAnsi="Arial" w:cs="Arial"/>
          <w:sz w:val="22"/>
          <w:szCs w:val="22"/>
          <w:lang w:val="en-GB"/>
        </w:rPr>
        <w:t>Izcovich</w:t>
      </w:r>
      <w:proofErr w:type="spellEnd"/>
      <w:r w:rsidRPr="00AA366C">
        <w:rPr>
          <w:rFonts w:ascii="Arial" w:hAnsi="Arial" w:cs="Arial"/>
          <w:sz w:val="22"/>
          <w:szCs w:val="22"/>
          <w:lang w:val="en-GB"/>
        </w:rPr>
        <w:t xml:space="preserve"> –</w:t>
      </w:r>
      <w:r w:rsidR="00A86778">
        <w:rPr>
          <w:rFonts w:ascii="Arial" w:hAnsi="Arial" w:cs="Arial"/>
          <w:sz w:val="22"/>
          <w:szCs w:val="22"/>
          <w:lang w:val="en-GB"/>
        </w:rPr>
        <w:t>consultant</w:t>
      </w:r>
      <w:r w:rsidRPr="00AA366C">
        <w:rPr>
          <w:rFonts w:ascii="Arial" w:hAnsi="Arial" w:cs="Arial"/>
          <w:sz w:val="22"/>
          <w:szCs w:val="22"/>
          <w:lang w:val="en-GB"/>
        </w:rPr>
        <w:t>-.</w:t>
      </w:r>
    </w:p>
    <w:p w14:paraId="7429AF73" w14:textId="77777777" w:rsidR="007E0AAC" w:rsidRPr="00AA366C" w:rsidRDefault="007E0AAC" w:rsidP="00E83BAD">
      <w:pPr>
        <w:spacing w:line="360" w:lineRule="auto"/>
        <w:jc w:val="both"/>
        <w:rPr>
          <w:rFonts w:ascii="Arial" w:hAnsi="Arial" w:cs="Arial"/>
          <w:sz w:val="22"/>
          <w:szCs w:val="22"/>
          <w:lang w:val="en-GB"/>
        </w:rPr>
      </w:pPr>
    </w:p>
    <w:p w14:paraId="7E3CD3C6" w14:textId="560D4A15" w:rsidR="007E0AAC" w:rsidRPr="00AA366C" w:rsidRDefault="00305BAD" w:rsidP="00E83BAD">
      <w:pPr>
        <w:spacing w:line="360" w:lineRule="auto"/>
        <w:jc w:val="both"/>
        <w:rPr>
          <w:rFonts w:ascii="Arial" w:hAnsi="Arial" w:cs="Arial"/>
          <w:b/>
          <w:i/>
          <w:sz w:val="22"/>
          <w:szCs w:val="22"/>
          <w:lang w:val="en-GB"/>
        </w:rPr>
      </w:pPr>
      <w:r>
        <w:rPr>
          <w:rFonts w:ascii="Arial" w:hAnsi="Arial" w:cs="Arial"/>
          <w:b/>
          <w:i/>
          <w:sz w:val="22"/>
          <w:szCs w:val="22"/>
          <w:lang w:val="en-GB"/>
        </w:rPr>
        <w:t>Clinical research questions of interest</w:t>
      </w:r>
      <w:r w:rsidR="007E0AAC" w:rsidRPr="00AA366C">
        <w:rPr>
          <w:rFonts w:ascii="Arial" w:hAnsi="Arial" w:cs="Arial"/>
          <w:b/>
          <w:i/>
          <w:sz w:val="22"/>
          <w:szCs w:val="22"/>
          <w:lang w:val="en-GB"/>
        </w:rPr>
        <w:t>.</w:t>
      </w:r>
    </w:p>
    <w:p w14:paraId="2EEF0146" w14:textId="3F0508D4" w:rsidR="00D31F3C" w:rsidRDefault="00B9427B"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 xml:space="preserve">Which is the epidemiology of HCC in Latin America </w:t>
      </w:r>
      <w:r w:rsidR="006B5EBD">
        <w:rPr>
          <w:rFonts w:ascii="Arial" w:hAnsi="Arial" w:cs="Arial"/>
          <w:i/>
          <w:sz w:val="22"/>
          <w:szCs w:val="22"/>
          <w:lang w:val="en-GB"/>
        </w:rPr>
        <w:t>and</w:t>
      </w:r>
      <w:r>
        <w:rPr>
          <w:rFonts w:ascii="Arial" w:hAnsi="Arial" w:cs="Arial"/>
          <w:i/>
          <w:sz w:val="22"/>
          <w:szCs w:val="22"/>
          <w:lang w:val="en-GB"/>
        </w:rPr>
        <w:t xml:space="preserve"> in Argentina</w:t>
      </w:r>
      <w:r w:rsidR="007E5233">
        <w:rPr>
          <w:rFonts w:ascii="Arial" w:hAnsi="Arial" w:cs="Arial"/>
          <w:i/>
          <w:sz w:val="22"/>
          <w:szCs w:val="22"/>
          <w:lang w:val="en-GB"/>
        </w:rPr>
        <w:t xml:space="preserve">? </w:t>
      </w:r>
      <w:r>
        <w:rPr>
          <w:rFonts w:ascii="Arial" w:hAnsi="Arial" w:cs="Arial"/>
          <w:i/>
          <w:sz w:val="22"/>
          <w:szCs w:val="22"/>
          <w:lang w:val="en-GB"/>
        </w:rPr>
        <w:t>Which are the main risk factors for HCC development</w:t>
      </w:r>
      <w:r w:rsidR="007E5233">
        <w:rPr>
          <w:rFonts w:ascii="Arial" w:hAnsi="Arial" w:cs="Arial"/>
          <w:i/>
          <w:sz w:val="22"/>
          <w:szCs w:val="22"/>
          <w:lang w:val="en-GB"/>
        </w:rPr>
        <w:t xml:space="preserve">? </w:t>
      </w:r>
      <w:r>
        <w:rPr>
          <w:rFonts w:ascii="Arial" w:hAnsi="Arial" w:cs="Arial"/>
          <w:i/>
          <w:sz w:val="22"/>
          <w:szCs w:val="22"/>
          <w:lang w:val="en-GB"/>
        </w:rPr>
        <w:t>Is there any specific population at risk for HCC</w:t>
      </w:r>
      <w:r w:rsidR="007E5233">
        <w:rPr>
          <w:rFonts w:ascii="Arial" w:hAnsi="Arial" w:cs="Arial"/>
          <w:i/>
          <w:sz w:val="22"/>
          <w:szCs w:val="22"/>
          <w:lang w:val="en-GB"/>
        </w:rPr>
        <w:t xml:space="preserve">? </w:t>
      </w:r>
    </w:p>
    <w:p w14:paraId="3E44B7E6" w14:textId="2210A390" w:rsidR="007E0AAC" w:rsidRPr="00AA366C" w:rsidRDefault="00B9427B"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 xml:space="preserve">What </w:t>
      </w:r>
      <w:r w:rsidR="00D06264">
        <w:rPr>
          <w:rFonts w:ascii="Arial" w:hAnsi="Arial" w:cs="Arial"/>
          <w:i/>
          <w:sz w:val="22"/>
          <w:szCs w:val="22"/>
          <w:lang w:val="en-GB"/>
        </w:rPr>
        <w:t>are the primary, secondary and tertiary preventive measures to be performed</w:t>
      </w:r>
      <w:r w:rsidR="007E0AAC" w:rsidRPr="00AA366C">
        <w:rPr>
          <w:rFonts w:ascii="Arial" w:hAnsi="Arial" w:cs="Arial"/>
          <w:i/>
          <w:sz w:val="22"/>
          <w:szCs w:val="22"/>
          <w:lang w:val="en-GB"/>
        </w:rPr>
        <w:t>?</w:t>
      </w:r>
    </w:p>
    <w:p w14:paraId="6D4FB550" w14:textId="03532E61" w:rsidR="007E0AAC" w:rsidRPr="00AA366C" w:rsidRDefault="007E5233"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What is the rationale for HCC surveillance and is the evidence strongly enough to be recommended? Who to be screened and with which method? Are surveillance and screening failure the same? How we can improve adherence to surveillance policies</w:t>
      </w:r>
      <w:r w:rsidR="007E0AAC" w:rsidRPr="00AA366C">
        <w:rPr>
          <w:rFonts w:ascii="Arial" w:hAnsi="Arial" w:cs="Arial"/>
          <w:i/>
          <w:sz w:val="22"/>
          <w:szCs w:val="22"/>
          <w:lang w:val="en-GB"/>
        </w:rPr>
        <w:t>?</w:t>
      </w:r>
    </w:p>
    <w:p w14:paraId="25EBB833" w14:textId="29B9A0D9" w:rsidR="007E0AAC" w:rsidRPr="00AA366C" w:rsidRDefault="000C402F"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Is there any flow or algorithm to assess liver nodules?</w:t>
      </w:r>
      <w:r w:rsidR="00A47200">
        <w:rPr>
          <w:rFonts w:ascii="Arial" w:hAnsi="Arial" w:cs="Arial"/>
          <w:i/>
          <w:sz w:val="22"/>
          <w:szCs w:val="22"/>
          <w:lang w:val="en-GB"/>
        </w:rPr>
        <w:t xml:space="preserve"> How can we improve and avoid screening failure in our country?</w:t>
      </w:r>
    </w:p>
    <w:p w14:paraId="5F063300" w14:textId="240AB7C6" w:rsidR="007E0AAC" w:rsidRPr="00AA366C" w:rsidRDefault="000C402F"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Is HCC imaging diagnosis</w:t>
      </w:r>
      <w:r w:rsidR="006B5EBD" w:rsidRPr="006B5EBD">
        <w:rPr>
          <w:rFonts w:ascii="Arial" w:hAnsi="Arial" w:cs="Arial"/>
          <w:i/>
          <w:sz w:val="22"/>
          <w:szCs w:val="22"/>
          <w:lang w:val="en-GB"/>
        </w:rPr>
        <w:t xml:space="preserve"> </w:t>
      </w:r>
      <w:r w:rsidR="006B5EBD">
        <w:rPr>
          <w:rFonts w:ascii="Arial" w:hAnsi="Arial" w:cs="Arial"/>
          <w:i/>
          <w:sz w:val="22"/>
          <w:szCs w:val="22"/>
          <w:lang w:val="en-GB"/>
        </w:rPr>
        <w:t>feasible and robust</w:t>
      </w:r>
      <w:r>
        <w:rPr>
          <w:rFonts w:ascii="Arial" w:hAnsi="Arial" w:cs="Arial"/>
          <w:i/>
          <w:sz w:val="22"/>
          <w:szCs w:val="22"/>
          <w:lang w:val="en-GB"/>
        </w:rPr>
        <w:t>? Are the imaging criteria applicable in Argentina? Can we apply the LIRADS in our country?</w:t>
      </w:r>
      <w:r w:rsidR="007E0AAC" w:rsidRPr="00AA366C">
        <w:rPr>
          <w:rFonts w:ascii="Arial" w:hAnsi="Arial" w:cs="Arial"/>
          <w:i/>
          <w:sz w:val="22"/>
          <w:szCs w:val="22"/>
          <w:lang w:val="en-GB"/>
        </w:rPr>
        <w:t xml:space="preserve"> </w:t>
      </w:r>
    </w:p>
    <w:p w14:paraId="0BDF62DE" w14:textId="4A38EA4A" w:rsidR="007E0AAC" w:rsidRPr="00AA366C" w:rsidRDefault="00D849B4"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In nodules without imaging hallmarks, how can you further diagnose HCC? Are biliary contrast agents accurate</w:t>
      </w:r>
      <w:r w:rsidR="007E0AAC" w:rsidRPr="00AA366C">
        <w:rPr>
          <w:rFonts w:ascii="Arial" w:hAnsi="Arial" w:cs="Arial"/>
          <w:i/>
          <w:sz w:val="22"/>
          <w:szCs w:val="22"/>
          <w:lang w:val="en-GB"/>
        </w:rPr>
        <w:t xml:space="preserve">? </w:t>
      </w:r>
      <w:r>
        <w:rPr>
          <w:rFonts w:ascii="Arial" w:hAnsi="Arial" w:cs="Arial"/>
          <w:i/>
          <w:sz w:val="22"/>
          <w:szCs w:val="22"/>
          <w:lang w:val="en-GB"/>
        </w:rPr>
        <w:t>Are they cost-effective in our country</w:t>
      </w:r>
      <w:r w:rsidR="007E0AAC" w:rsidRPr="00AA366C">
        <w:rPr>
          <w:rFonts w:ascii="Arial" w:hAnsi="Arial" w:cs="Arial"/>
          <w:i/>
          <w:sz w:val="22"/>
          <w:szCs w:val="22"/>
          <w:lang w:val="en-GB"/>
        </w:rPr>
        <w:t>?</w:t>
      </w:r>
    </w:p>
    <w:p w14:paraId="13E0864A" w14:textId="184E85E6" w:rsidR="007E0AAC" w:rsidRPr="00AA366C" w:rsidRDefault="00D91AA2"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Is there any role in biomarkers for HCC diagnosis</w:t>
      </w:r>
      <w:r w:rsidR="007E0AAC" w:rsidRPr="00AA366C">
        <w:rPr>
          <w:rFonts w:ascii="Arial" w:hAnsi="Arial" w:cs="Arial"/>
          <w:i/>
          <w:sz w:val="22"/>
          <w:szCs w:val="22"/>
          <w:lang w:val="en-GB"/>
        </w:rPr>
        <w:t xml:space="preserve">? </w:t>
      </w:r>
      <w:r>
        <w:rPr>
          <w:rFonts w:ascii="Arial" w:hAnsi="Arial" w:cs="Arial"/>
          <w:i/>
          <w:sz w:val="22"/>
          <w:szCs w:val="22"/>
          <w:lang w:val="en-GB"/>
        </w:rPr>
        <w:t xml:space="preserve">Which biomarkers </w:t>
      </w:r>
      <w:r w:rsidR="007F73DC">
        <w:rPr>
          <w:rFonts w:ascii="Arial" w:hAnsi="Arial" w:cs="Arial"/>
          <w:i/>
          <w:sz w:val="22"/>
          <w:szCs w:val="22"/>
          <w:lang w:val="en-GB"/>
        </w:rPr>
        <w:t>can we recommend in our country</w:t>
      </w:r>
      <w:r w:rsidR="007E0AAC" w:rsidRPr="00AA366C">
        <w:rPr>
          <w:rFonts w:ascii="Arial" w:hAnsi="Arial" w:cs="Arial"/>
          <w:i/>
          <w:sz w:val="22"/>
          <w:szCs w:val="22"/>
          <w:lang w:val="en-GB"/>
        </w:rPr>
        <w:t>?</w:t>
      </w:r>
    </w:p>
    <w:p w14:paraId="278C7BBB" w14:textId="497E8A42" w:rsidR="007E0AAC" w:rsidRPr="00AA366C" w:rsidRDefault="00E04F9F"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What is the role of pathology in HCC diagnosis or prognostic issues? Is there any hallmark to specifically perform HCC diagnosis</w:t>
      </w:r>
      <w:r w:rsidR="007E0AAC" w:rsidRPr="00AA366C">
        <w:rPr>
          <w:rFonts w:ascii="Arial" w:hAnsi="Arial" w:cs="Arial"/>
          <w:i/>
          <w:sz w:val="22"/>
          <w:szCs w:val="22"/>
          <w:lang w:val="en-GB"/>
        </w:rPr>
        <w:t xml:space="preserve">? </w:t>
      </w:r>
    </w:p>
    <w:p w14:paraId="53738D46" w14:textId="49AC22D2" w:rsidR="007E0AAC" w:rsidRPr="00AA366C" w:rsidRDefault="00D45CFF"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What is the best-evidence based staging algorithm? Is it applicable in our country? Are there any “grey zones” to be addressed? What is the effect of adherence or non-adherence to its recommendations?</w:t>
      </w:r>
    </w:p>
    <w:p w14:paraId="12FF9631" w14:textId="218BA28C" w:rsidR="007E0AAC" w:rsidRPr="00AA366C" w:rsidRDefault="00C21DFA"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 xml:space="preserve">Who are the best candidates for </w:t>
      </w:r>
      <w:proofErr w:type="spellStart"/>
      <w:r>
        <w:rPr>
          <w:rFonts w:ascii="Arial" w:hAnsi="Arial" w:cs="Arial"/>
          <w:i/>
          <w:sz w:val="22"/>
          <w:szCs w:val="22"/>
          <w:lang w:val="en-GB"/>
        </w:rPr>
        <w:t>locoregional</w:t>
      </w:r>
      <w:proofErr w:type="spellEnd"/>
      <w:r>
        <w:rPr>
          <w:rFonts w:ascii="Arial" w:hAnsi="Arial" w:cs="Arial"/>
          <w:i/>
          <w:sz w:val="22"/>
          <w:szCs w:val="22"/>
          <w:lang w:val="en-GB"/>
        </w:rPr>
        <w:t xml:space="preserve"> therapies including RFA, PEI or MWA</w:t>
      </w:r>
      <w:r w:rsidR="007E0AAC" w:rsidRPr="00AA366C">
        <w:rPr>
          <w:rFonts w:ascii="Arial" w:hAnsi="Arial" w:cs="Arial"/>
          <w:i/>
          <w:sz w:val="22"/>
          <w:szCs w:val="22"/>
          <w:lang w:val="en-GB"/>
        </w:rPr>
        <w:t>?</w:t>
      </w:r>
      <w:r>
        <w:rPr>
          <w:rFonts w:ascii="Arial" w:hAnsi="Arial" w:cs="Arial"/>
          <w:i/>
          <w:sz w:val="22"/>
          <w:szCs w:val="22"/>
          <w:lang w:val="en-GB"/>
        </w:rPr>
        <w:t xml:space="preserve"> Are there other novel therapies?</w:t>
      </w:r>
    </w:p>
    <w:p w14:paraId="0761B5FA" w14:textId="7F3674C5" w:rsidR="00E750E3" w:rsidRPr="00AA366C" w:rsidRDefault="00E750E3" w:rsidP="00E750E3">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Who are the best candidates for liver resection</w:t>
      </w:r>
      <w:r w:rsidRPr="00AA366C">
        <w:rPr>
          <w:rFonts w:ascii="Arial" w:hAnsi="Arial" w:cs="Arial"/>
          <w:i/>
          <w:sz w:val="22"/>
          <w:szCs w:val="22"/>
          <w:lang w:val="en-GB"/>
        </w:rPr>
        <w:t>?</w:t>
      </w:r>
      <w:r>
        <w:rPr>
          <w:rFonts w:ascii="Arial" w:hAnsi="Arial" w:cs="Arial"/>
          <w:i/>
          <w:sz w:val="22"/>
          <w:szCs w:val="22"/>
          <w:lang w:val="en-GB"/>
        </w:rPr>
        <w:t xml:space="preserve"> Are there other “non-ideal” candidates?</w:t>
      </w:r>
    </w:p>
    <w:p w14:paraId="72357169" w14:textId="07CC1707" w:rsidR="007E0AAC" w:rsidRPr="00AA366C" w:rsidRDefault="007E0AAC" w:rsidP="00E83BAD">
      <w:pPr>
        <w:pStyle w:val="Prrafodelista"/>
        <w:numPr>
          <w:ilvl w:val="0"/>
          <w:numId w:val="1"/>
        </w:numPr>
        <w:spacing w:line="360" w:lineRule="auto"/>
        <w:jc w:val="both"/>
        <w:rPr>
          <w:rFonts w:ascii="Arial" w:hAnsi="Arial" w:cs="Arial"/>
          <w:i/>
          <w:sz w:val="22"/>
          <w:szCs w:val="22"/>
          <w:lang w:val="en-GB"/>
        </w:rPr>
      </w:pPr>
      <w:r w:rsidRPr="00AA366C">
        <w:rPr>
          <w:rFonts w:ascii="Arial" w:hAnsi="Arial" w:cs="Arial"/>
          <w:i/>
          <w:sz w:val="22"/>
          <w:szCs w:val="22"/>
          <w:lang w:val="en-GB"/>
        </w:rPr>
        <w:t xml:space="preserve"> </w:t>
      </w:r>
      <w:r w:rsidR="006B1926">
        <w:rPr>
          <w:rFonts w:ascii="Arial" w:hAnsi="Arial" w:cs="Arial"/>
          <w:i/>
          <w:sz w:val="22"/>
          <w:szCs w:val="22"/>
          <w:lang w:val="en-GB"/>
        </w:rPr>
        <w:t xml:space="preserve">Is there any </w:t>
      </w:r>
      <w:proofErr w:type="spellStart"/>
      <w:r w:rsidR="006B1926">
        <w:rPr>
          <w:rFonts w:ascii="Arial" w:hAnsi="Arial" w:cs="Arial"/>
          <w:i/>
          <w:sz w:val="22"/>
          <w:szCs w:val="22"/>
          <w:lang w:val="en-GB"/>
        </w:rPr>
        <w:t>ady</w:t>
      </w:r>
      <w:r w:rsidR="00E750E3">
        <w:rPr>
          <w:rFonts w:ascii="Arial" w:hAnsi="Arial" w:cs="Arial"/>
          <w:i/>
          <w:sz w:val="22"/>
          <w:szCs w:val="22"/>
          <w:lang w:val="en-GB"/>
        </w:rPr>
        <w:t>uvant</w:t>
      </w:r>
      <w:proofErr w:type="spellEnd"/>
      <w:r w:rsidR="00E750E3">
        <w:rPr>
          <w:rFonts w:ascii="Arial" w:hAnsi="Arial" w:cs="Arial"/>
          <w:i/>
          <w:sz w:val="22"/>
          <w:szCs w:val="22"/>
          <w:lang w:val="en-GB"/>
        </w:rPr>
        <w:t xml:space="preserve"> or neo-</w:t>
      </w:r>
      <w:proofErr w:type="spellStart"/>
      <w:r w:rsidR="00E750E3">
        <w:rPr>
          <w:rFonts w:ascii="Arial" w:hAnsi="Arial" w:cs="Arial"/>
          <w:i/>
          <w:sz w:val="22"/>
          <w:szCs w:val="22"/>
          <w:lang w:val="en-GB"/>
        </w:rPr>
        <w:t>adyuvant</w:t>
      </w:r>
      <w:proofErr w:type="spellEnd"/>
      <w:r w:rsidR="00E750E3">
        <w:rPr>
          <w:rFonts w:ascii="Arial" w:hAnsi="Arial" w:cs="Arial"/>
          <w:i/>
          <w:sz w:val="22"/>
          <w:szCs w:val="22"/>
          <w:lang w:val="en-GB"/>
        </w:rPr>
        <w:t xml:space="preserve"> therapy for curative treatments? </w:t>
      </w:r>
    </w:p>
    <w:p w14:paraId="074CB4F8" w14:textId="23C1EF74" w:rsidR="007E0AAC" w:rsidRPr="00AA366C" w:rsidRDefault="007E0AAC" w:rsidP="00E83BAD">
      <w:pPr>
        <w:pStyle w:val="Prrafodelista"/>
        <w:numPr>
          <w:ilvl w:val="0"/>
          <w:numId w:val="1"/>
        </w:numPr>
        <w:spacing w:line="360" w:lineRule="auto"/>
        <w:jc w:val="both"/>
        <w:rPr>
          <w:rFonts w:ascii="Arial" w:hAnsi="Arial" w:cs="Arial"/>
          <w:i/>
          <w:sz w:val="22"/>
          <w:szCs w:val="22"/>
          <w:lang w:val="en-GB"/>
        </w:rPr>
      </w:pPr>
      <w:r w:rsidRPr="00AA366C">
        <w:rPr>
          <w:rFonts w:ascii="Arial" w:hAnsi="Arial" w:cs="Arial"/>
          <w:i/>
          <w:sz w:val="22"/>
          <w:szCs w:val="22"/>
          <w:lang w:val="en-GB"/>
        </w:rPr>
        <w:t xml:space="preserve"> </w:t>
      </w:r>
      <w:r w:rsidR="00E750E3">
        <w:rPr>
          <w:rFonts w:ascii="Arial" w:hAnsi="Arial" w:cs="Arial"/>
          <w:i/>
          <w:sz w:val="22"/>
          <w:szCs w:val="22"/>
          <w:lang w:val="en-GB"/>
        </w:rPr>
        <w:t>How to manage HCC recurrence after curative therapies? What are the best options in our country?</w:t>
      </w:r>
    </w:p>
    <w:p w14:paraId="24C75042" w14:textId="00FB63A4" w:rsidR="007E0AAC" w:rsidRPr="00AA366C" w:rsidRDefault="000729B5"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Who are the best liver transplant candidates? Is it feasible to expand beyond Milan criteria? Are composite crit</w:t>
      </w:r>
      <w:r w:rsidR="006B5EBD">
        <w:rPr>
          <w:rFonts w:ascii="Arial" w:hAnsi="Arial" w:cs="Arial"/>
          <w:i/>
          <w:sz w:val="22"/>
          <w:szCs w:val="22"/>
          <w:lang w:val="en-GB"/>
        </w:rPr>
        <w:t>eria better than Milan? Should w</w:t>
      </w:r>
      <w:r>
        <w:rPr>
          <w:rFonts w:ascii="Arial" w:hAnsi="Arial" w:cs="Arial"/>
          <w:i/>
          <w:sz w:val="22"/>
          <w:szCs w:val="22"/>
          <w:lang w:val="en-GB"/>
        </w:rPr>
        <w:t xml:space="preserve">e </w:t>
      </w:r>
      <w:r w:rsidR="003C62FD">
        <w:rPr>
          <w:rFonts w:ascii="Arial" w:hAnsi="Arial" w:cs="Arial"/>
          <w:i/>
          <w:sz w:val="22"/>
          <w:szCs w:val="22"/>
          <w:lang w:val="en-GB"/>
        </w:rPr>
        <w:t>include composite criteria in our country?</w:t>
      </w:r>
    </w:p>
    <w:p w14:paraId="0D5EB65E" w14:textId="58925D62" w:rsidR="007E0AAC" w:rsidRPr="00AA366C" w:rsidRDefault="00D31F3C"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 xml:space="preserve">How to avoid tumour progression while on the waiting list? Are there any limits for </w:t>
      </w:r>
      <w:r w:rsidR="007E0AAC" w:rsidRPr="00AA366C">
        <w:rPr>
          <w:rFonts w:ascii="Arial" w:hAnsi="Arial" w:cs="Arial"/>
          <w:i/>
          <w:sz w:val="22"/>
          <w:szCs w:val="22"/>
          <w:lang w:val="en-GB"/>
        </w:rPr>
        <w:t xml:space="preserve">“down-staging? </w:t>
      </w:r>
      <w:r>
        <w:rPr>
          <w:rFonts w:ascii="Arial" w:hAnsi="Arial" w:cs="Arial"/>
          <w:i/>
          <w:sz w:val="22"/>
          <w:szCs w:val="22"/>
          <w:lang w:val="en-GB"/>
        </w:rPr>
        <w:t>Are they applicable in</w:t>
      </w:r>
      <w:r w:rsidR="007E0AAC" w:rsidRPr="00AA366C">
        <w:rPr>
          <w:rFonts w:ascii="Arial" w:hAnsi="Arial" w:cs="Arial"/>
          <w:i/>
          <w:sz w:val="22"/>
          <w:szCs w:val="22"/>
          <w:lang w:val="en-GB"/>
        </w:rPr>
        <w:t xml:space="preserve"> Argentina? </w:t>
      </w:r>
    </w:p>
    <w:p w14:paraId="0586E515" w14:textId="3CB6A311" w:rsidR="007E0AAC" w:rsidRPr="00AA366C" w:rsidRDefault="00655FD8"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Who are the best candidates for trans</w:t>
      </w:r>
      <w:r w:rsidR="006B1926">
        <w:rPr>
          <w:rFonts w:ascii="Arial" w:hAnsi="Arial" w:cs="Arial"/>
          <w:i/>
          <w:sz w:val="22"/>
          <w:szCs w:val="22"/>
          <w:lang w:val="en-GB"/>
        </w:rPr>
        <w:t>-</w:t>
      </w:r>
      <w:r>
        <w:rPr>
          <w:rFonts w:ascii="Arial" w:hAnsi="Arial" w:cs="Arial"/>
          <w:i/>
          <w:sz w:val="22"/>
          <w:szCs w:val="22"/>
          <w:lang w:val="en-GB"/>
        </w:rPr>
        <w:t xml:space="preserve">arterial chemoembolization (TACE)? </w:t>
      </w:r>
      <w:r w:rsidR="001524ED">
        <w:rPr>
          <w:rFonts w:ascii="Arial" w:hAnsi="Arial" w:cs="Arial"/>
          <w:i/>
          <w:sz w:val="22"/>
          <w:szCs w:val="22"/>
          <w:lang w:val="en-GB"/>
        </w:rPr>
        <w:t>Are</w:t>
      </w:r>
      <w:r>
        <w:rPr>
          <w:rFonts w:ascii="Arial" w:hAnsi="Arial" w:cs="Arial"/>
          <w:i/>
          <w:sz w:val="22"/>
          <w:szCs w:val="22"/>
          <w:lang w:val="en-GB"/>
        </w:rPr>
        <w:t xml:space="preserve"> conventional </w:t>
      </w:r>
      <w:r w:rsidR="001524ED">
        <w:rPr>
          <w:rFonts w:ascii="Arial" w:hAnsi="Arial" w:cs="Arial"/>
          <w:i/>
          <w:sz w:val="22"/>
          <w:szCs w:val="22"/>
          <w:lang w:val="en-GB"/>
        </w:rPr>
        <w:t>TACE or with</w:t>
      </w:r>
      <w:r>
        <w:rPr>
          <w:rFonts w:ascii="Arial" w:hAnsi="Arial" w:cs="Arial"/>
          <w:i/>
          <w:sz w:val="22"/>
          <w:szCs w:val="22"/>
          <w:lang w:val="en-GB"/>
        </w:rPr>
        <w:t xml:space="preserve"> drug-eluting beads (DEB) cost-effective in our country? </w:t>
      </w:r>
    </w:p>
    <w:p w14:paraId="110A50F2" w14:textId="459A8F4E" w:rsidR="00671729" w:rsidRPr="00AA366C" w:rsidRDefault="00671729" w:rsidP="00671729">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Who are the best candidates for trans</w:t>
      </w:r>
      <w:r w:rsidR="006B1926">
        <w:rPr>
          <w:rFonts w:ascii="Arial" w:hAnsi="Arial" w:cs="Arial"/>
          <w:i/>
          <w:sz w:val="22"/>
          <w:szCs w:val="22"/>
          <w:lang w:val="en-GB"/>
        </w:rPr>
        <w:t>-</w:t>
      </w:r>
      <w:r>
        <w:rPr>
          <w:rFonts w:ascii="Arial" w:hAnsi="Arial" w:cs="Arial"/>
          <w:i/>
          <w:sz w:val="22"/>
          <w:szCs w:val="22"/>
          <w:lang w:val="en-GB"/>
        </w:rPr>
        <w:t xml:space="preserve">arterial </w:t>
      </w:r>
      <w:proofErr w:type="spellStart"/>
      <w:r>
        <w:rPr>
          <w:rFonts w:ascii="Arial" w:hAnsi="Arial" w:cs="Arial"/>
          <w:i/>
          <w:sz w:val="22"/>
          <w:szCs w:val="22"/>
          <w:lang w:val="en-GB"/>
        </w:rPr>
        <w:t>radioembolization</w:t>
      </w:r>
      <w:proofErr w:type="spellEnd"/>
      <w:r>
        <w:rPr>
          <w:rFonts w:ascii="Arial" w:hAnsi="Arial" w:cs="Arial"/>
          <w:i/>
          <w:sz w:val="22"/>
          <w:szCs w:val="22"/>
          <w:lang w:val="en-GB"/>
        </w:rPr>
        <w:t xml:space="preserve"> (TARE)? Is TARE superior to TACE? What is the role (if any) of TARE for the treatment of HCC patients? </w:t>
      </w:r>
    </w:p>
    <w:p w14:paraId="10C77938" w14:textId="1E086B16" w:rsidR="007E0AAC" w:rsidRPr="00AA366C" w:rsidRDefault="00A42737"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 xml:space="preserve">Which imaging criteria should we use to assess tumour response? With that imaging method? </w:t>
      </w:r>
    </w:p>
    <w:p w14:paraId="4F821AD5" w14:textId="71CDA2F8" w:rsidR="007E0AAC" w:rsidRPr="00AA366C" w:rsidRDefault="00A42737"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How to assess progressive disease and when to start systemic therapy in intermediate stage</w:t>
      </w:r>
      <w:r w:rsidR="007E0AAC" w:rsidRPr="00AA366C">
        <w:rPr>
          <w:rFonts w:ascii="Arial" w:hAnsi="Arial" w:cs="Arial"/>
          <w:i/>
          <w:sz w:val="22"/>
          <w:szCs w:val="22"/>
          <w:lang w:val="en-GB"/>
        </w:rPr>
        <w:t>?</w:t>
      </w:r>
    </w:p>
    <w:p w14:paraId="4D4C2DC7" w14:textId="167AE27F" w:rsidR="007E0AAC" w:rsidRPr="00AA366C" w:rsidRDefault="00B833B7"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Who are the best candidates for first line systemic therapies</w:t>
      </w:r>
      <w:r w:rsidR="007E0AAC" w:rsidRPr="00AA366C">
        <w:rPr>
          <w:rFonts w:ascii="Arial" w:hAnsi="Arial" w:cs="Arial"/>
          <w:i/>
          <w:sz w:val="22"/>
          <w:szCs w:val="22"/>
          <w:lang w:val="en-GB"/>
        </w:rPr>
        <w:t xml:space="preserve">? </w:t>
      </w:r>
      <w:r>
        <w:rPr>
          <w:rFonts w:ascii="Arial" w:hAnsi="Arial" w:cs="Arial"/>
          <w:i/>
          <w:sz w:val="22"/>
          <w:szCs w:val="22"/>
          <w:lang w:val="en-GB"/>
        </w:rPr>
        <w:t>With which agents</w:t>
      </w:r>
      <w:r w:rsidR="007E0AAC" w:rsidRPr="00AA366C">
        <w:rPr>
          <w:rFonts w:ascii="Arial" w:hAnsi="Arial" w:cs="Arial"/>
          <w:i/>
          <w:sz w:val="22"/>
          <w:szCs w:val="22"/>
          <w:lang w:val="en-GB"/>
        </w:rPr>
        <w:t>?</w:t>
      </w:r>
      <w:r w:rsidR="00DE2267">
        <w:rPr>
          <w:rFonts w:ascii="Arial" w:hAnsi="Arial" w:cs="Arial"/>
          <w:i/>
          <w:sz w:val="22"/>
          <w:szCs w:val="22"/>
          <w:lang w:val="en-GB"/>
        </w:rPr>
        <w:t xml:space="preserve"> How we can manage adverse events? When to start second line therapies (if available in our country?</w:t>
      </w:r>
    </w:p>
    <w:p w14:paraId="3A6D1565" w14:textId="38282B99" w:rsidR="00DE2267" w:rsidRPr="00AA366C" w:rsidRDefault="00DE2267" w:rsidP="00DE2267">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Who are the best candidates for second line systemic therapies</w:t>
      </w:r>
      <w:r w:rsidRPr="00AA366C">
        <w:rPr>
          <w:rFonts w:ascii="Arial" w:hAnsi="Arial" w:cs="Arial"/>
          <w:i/>
          <w:sz w:val="22"/>
          <w:szCs w:val="22"/>
          <w:lang w:val="en-GB"/>
        </w:rPr>
        <w:t xml:space="preserve">? </w:t>
      </w:r>
      <w:r>
        <w:rPr>
          <w:rFonts w:ascii="Arial" w:hAnsi="Arial" w:cs="Arial"/>
          <w:i/>
          <w:sz w:val="22"/>
          <w:szCs w:val="22"/>
          <w:lang w:val="en-GB"/>
        </w:rPr>
        <w:t>With which agents</w:t>
      </w:r>
      <w:r w:rsidRPr="00AA366C">
        <w:rPr>
          <w:rFonts w:ascii="Arial" w:hAnsi="Arial" w:cs="Arial"/>
          <w:i/>
          <w:sz w:val="22"/>
          <w:szCs w:val="22"/>
          <w:lang w:val="en-GB"/>
        </w:rPr>
        <w:t>?</w:t>
      </w:r>
      <w:r>
        <w:rPr>
          <w:rFonts w:ascii="Arial" w:hAnsi="Arial" w:cs="Arial"/>
          <w:i/>
          <w:sz w:val="22"/>
          <w:szCs w:val="22"/>
          <w:lang w:val="en-GB"/>
        </w:rPr>
        <w:t xml:space="preserve"> How to manage adverse events?</w:t>
      </w:r>
    </w:p>
    <w:p w14:paraId="4F90219E" w14:textId="4E1C9AB7" w:rsidR="007E0AAC" w:rsidRPr="00AA366C" w:rsidRDefault="00DD6BA1"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Areas of uncertainty. What is the effect of viral eradication (HBV or HCV) on the natural history of HCC? Is it worth treating these patients</w:t>
      </w:r>
      <w:r w:rsidR="006B1926">
        <w:rPr>
          <w:rFonts w:ascii="Arial" w:hAnsi="Arial" w:cs="Arial"/>
          <w:i/>
          <w:sz w:val="22"/>
          <w:szCs w:val="22"/>
          <w:lang w:val="en-GB"/>
        </w:rPr>
        <w:t xml:space="preserve"> at each HCC stage</w:t>
      </w:r>
      <w:r>
        <w:rPr>
          <w:rFonts w:ascii="Arial" w:hAnsi="Arial" w:cs="Arial"/>
          <w:i/>
          <w:sz w:val="22"/>
          <w:szCs w:val="22"/>
          <w:lang w:val="en-GB"/>
        </w:rPr>
        <w:t>?</w:t>
      </w:r>
      <w:r w:rsidR="006B1926">
        <w:rPr>
          <w:rFonts w:ascii="Arial" w:hAnsi="Arial" w:cs="Arial"/>
          <w:i/>
          <w:sz w:val="22"/>
          <w:szCs w:val="22"/>
          <w:lang w:val="en-GB"/>
        </w:rPr>
        <w:t xml:space="preserve"> </w:t>
      </w:r>
    </w:p>
    <w:p w14:paraId="67669638" w14:textId="525E1344" w:rsidR="007E0AAC" w:rsidRPr="00AA366C" w:rsidRDefault="006B1926" w:rsidP="00E83BAD">
      <w:pPr>
        <w:pStyle w:val="Prrafodelista"/>
        <w:numPr>
          <w:ilvl w:val="0"/>
          <w:numId w:val="1"/>
        </w:numPr>
        <w:spacing w:line="360" w:lineRule="auto"/>
        <w:jc w:val="both"/>
        <w:rPr>
          <w:rFonts w:ascii="Arial" w:hAnsi="Arial" w:cs="Arial"/>
          <w:i/>
          <w:sz w:val="22"/>
          <w:szCs w:val="22"/>
          <w:lang w:val="en-GB"/>
        </w:rPr>
      </w:pPr>
      <w:r>
        <w:rPr>
          <w:rFonts w:ascii="Arial" w:hAnsi="Arial" w:cs="Arial"/>
          <w:i/>
          <w:sz w:val="22"/>
          <w:szCs w:val="22"/>
          <w:lang w:val="en-GB"/>
        </w:rPr>
        <w:t xml:space="preserve">What is the role of </w:t>
      </w:r>
      <w:proofErr w:type="spellStart"/>
      <w:r>
        <w:rPr>
          <w:rFonts w:ascii="Arial" w:hAnsi="Arial" w:cs="Arial"/>
          <w:i/>
          <w:sz w:val="22"/>
          <w:szCs w:val="22"/>
          <w:lang w:val="en-GB"/>
        </w:rPr>
        <w:t>hepatologist</w:t>
      </w:r>
      <w:r w:rsidR="008A19C5">
        <w:rPr>
          <w:rFonts w:ascii="Arial" w:hAnsi="Arial" w:cs="Arial"/>
          <w:i/>
          <w:sz w:val="22"/>
          <w:szCs w:val="22"/>
          <w:lang w:val="en-GB"/>
        </w:rPr>
        <w:t>s</w:t>
      </w:r>
      <w:proofErr w:type="spellEnd"/>
      <w:r>
        <w:rPr>
          <w:rFonts w:ascii="Arial" w:hAnsi="Arial" w:cs="Arial"/>
          <w:i/>
          <w:sz w:val="22"/>
          <w:szCs w:val="22"/>
          <w:lang w:val="en-GB"/>
        </w:rPr>
        <w:t>? Are multidisciplinary teams necessary?</w:t>
      </w:r>
    </w:p>
    <w:p w14:paraId="7760DEA4" w14:textId="0DAE9B2E" w:rsidR="00EA7819" w:rsidRPr="00AA366C" w:rsidRDefault="00EA7819" w:rsidP="00E83BAD">
      <w:pPr>
        <w:jc w:val="both"/>
        <w:rPr>
          <w:rFonts w:ascii="Arial" w:hAnsi="Arial" w:cs="Arial"/>
          <w:sz w:val="22"/>
          <w:szCs w:val="22"/>
          <w:lang w:val="en-GB"/>
        </w:rPr>
      </w:pPr>
    </w:p>
    <w:sectPr w:rsidR="00EA7819" w:rsidRPr="00AA366C" w:rsidSect="00B96D2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A4A94"/>
    <w:multiLevelType w:val="hybridMultilevel"/>
    <w:tmpl w:val="AEDA8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AC"/>
    <w:rsid w:val="000729B5"/>
    <w:rsid w:val="00081F97"/>
    <w:rsid w:val="000C402F"/>
    <w:rsid w:val="00110216"/>
    <w:rsid w:val="001524ED"/>
    <w:rsid w:val="00152594"/>
    <w:rsid w:val="00171DA4"/>
    <w:rsid w:val="001D6484"/>
    <w:rsid w:val="002C2C1F"/>
    <w:rsid w:val="00305BAD"/>
    <w:rsid w:val="00360499"/>
    <w:rsid w:val="003720A6"/>
    <w:rsid w:val="0037210F"/>
    <w:rsid w:val="003C62FD"/>
    <w:rsid w:val="00565D4D"/>
    <w:rsid w:val="00585DF9"/>
    <w:rsid w:val="00597299"/>
    <w:rsid w:val="00655FD8"/>
    <w:rsid w:val="006629A1"/>
    <w:rsid w:val="00671729"/>
    <w:rsid w:val="00671B4C"/>
    <w:rsid w:val="006B1926"/>
    <w:rsid w:val="006B5EBD"/>
    <w:rsid w:val="007954F5"/>
    <w:rsid w:val="007D0E1B"/>
    <w:rsid w:val="007E0AAC"/>
    <w:rsid w:val="007E5233"/>
    <w:rsid w:val="007F73DC"/>
    <w:rsid w:val="00815F35"/>
    <w:rsid w:val="008578D2"/>
    <w:rsid w:val="008636FA"/>
    <w:rsid w:val="008923AF"/>
    <w:rsid w:val="008A1203"/>
    <w:rsid w:val="008A19C5"/>
    <w:rsid w:val="008C577B"/>
    <w:rsid w:val="008F7BCC"/>
    <w:rsid w:val="00982D63"/>
    <w:rsid w:val="00985629"/>
    <w:rsid w:val="009D2BA7"/>
    <w:rsid w:val="00A075DB"/>
    <w:rsid w:val="00A42737"/>
    <w:rsid w:val="00A47200"/>
    <w:rsid w:val="00A86778"/>
    <w:rsid w:val="00A946EE"/>
    <w:rsid w:val="00AA366C"/>
    <w:rsid w:val="00B47584"/>
    <w:rsid w:val="00B833B7"/>
    <w:rsid w:val="00B93235"/>
    <w:rsid w:val="00B9427B"/>
    <w:rsid w:val="00B96D29"/>
    <w:rsid w:val="00C21DFA"/>
    <w:rsid w:val="00C857EB"/>
    <w:rsid w:val="00CD0A66"/>
    <w:rsid w:val="00CE3346"/>
    <w:rsid w:val="00CF728B"/>
    <w:rsid w:val="00D02E28"/>
    <w:rsid w:val="00D06264"/>
    <w:rsid w:val="00D31F3C"/>
    <w:rsid w:val="00D45CFF"/>
    <w:rsid w:val="00D849B4"/>
    <w:rsid w:val="00D91AA2"/>
    <w:rsid w:val="00DA106D"/>
    <w:rsid w:val="00DD6BA1"/>
    <w:rsid w:val="00DE2267"/>
    <w:rsid w:val="00E03312"/>
    <w:rsid w:val="00E04253"/>
    <w:rsid w:val="00E04F9F"/>
    <w:rsid w:val="00E750E3"/>
    <w:rsid w:val="00E7533D"/>
    <w:rsid w:val="00E81607"/>
    <w:rsid w:val="00E83BAD"/>
    <w:rsid w:val="00E934BA"/>
    <w:rsid w:val="00EA781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8FE26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AAC"/>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0AAC"/>
    <w:pPr>
      <w:ind w:left="720"/>
      <w:contextualSpacing/>
    </w:pPr>
  </w:style>
  <w:style w:type="table" w:styleId="Tablaconcuadrcula">
    <w:name w:val="Table Grid"/>
    <w:basedOn w:val="Tablanormal"/>
    <w:uiPriority w:val="59"/>
    <w:rsid w:val="00EA781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1023</Words>
  <Characters>5628</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60</cp:revision>
  <dcterms:created xsi:type="dcterms:W3CDTF">2020-04-08T16:52:00Z</dcterms:created>
  <dcterms:modified xsi:type="dcterms:W3CDTF">2020-04-22T00:23:00Z</dcterms:modified>
</cp:coreProperties>
</file>