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DA" w:rsidRPr="00E223F8" w:rsidRDefault="00CF00DA" w:rsidP="00CF00DA">
      <w:pPr>
        <w:spacing w:line="360" w:lineRule="auto"/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</w:pPr>
      <w:r w:rsidRPr="00E223F8">
        <w:rPr>
          <w:rFonts w:ascii="Times New Roman" w:hAnsi="Times New Roman" w:cs="Times New Roman"/>
          <w:b/>
          <w:color w:val="000000"/>
          <w:szCs w:val="21"/>
          <w:shd w:val="clear" w:color="auto" w:fill="FFFFFF"/>
        </w:rPr>
        <w:t xml:space="preserve">Supplementary Table 1 </w:t>
      </w:r>
      <w:r w:rsidRPr="00E223F8">
        <w:rPr>
          <w:rFonts w:ascii="Times New Roman" w:hAnsi="Times New Roman" w:cs="Times New Roman"/>
          <w:color w:val="000000"/>
          <w:szCs w:val="21"/>
          <w:shd w:val="clear" w:color="auto" w:fill="FFFFFF"/>
        </w:rPr>
        <w:t xml:space="preserve">DAVID database was used to analyze the enriched KEGG pathways.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425"/>
        <w:gridCol w:w="3392"/>
      </w:tblGrid>
      <w:tr w:rsidR="00CF00DA" w:rsidRPr="00E223F8" w:rsidTr="001C725A">
        <w:trPr>
          <w:trHeight w:val="452"/>
        </w:trPr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Term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proofErr w:type="spellStart"/>
            <w:r w:rsidRPr="00E223F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PValue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Genes</w:t>
            </w:r>
          </w:p>
        </w:tc>
      </w:tr>
      <w:tr w:rsidR="00CF00DA" w:rsidRPr="00E223F8" w:rsidTr="001C725A">
        <w:trPr>
          <w:trHeight w:val="243"/>
        </w:trPr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hsa04610:Complement and coagulation cascades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0.004249168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C8A, C7, FGB, C6</w:t>
            </w:r>
          </w:p>
        </w:tc>
      </w:tr>
      <w:tr w:rsidR="00CF00DA" w:rsidRPr="00E223F8" w:rsidTr="001C725A">
        <w:trPr>
          <w:trHeight w:val="243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hsa05020:Prion diseases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0.011375974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C8A, C7, C6</w:t>
            </w:r>
          </w:p>
        </w:tc>
      </w:tr>
      <w:tr w:rsidR="00CF00DA" w:rsidRPr="00E223F8" w:rsidTr="001C725A">
        <w:trPr>
          <w:trHeight w:val="47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hsa04931:Insulin resistance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0.014588428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PPP1R3B, GYS2, FOXO1, PPARGC1A</w:t>
            </w:r>
          </w:p>
        </w:tc>
      </w:tr>
      <w:tr w:rsidR="00CF00DA" w:rsidRPr="00E223F8" w:rsidTr="001C725A">
        <w:trPr>
          <w:trHeight w:val="128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hsa04152:AMPK signaling pathway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0.020600369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ADRA1A, GYS2, FOXO1, PPARGC1A</w:t>
            </w:r>
          </w:p>
        </w:tc>
      </w:tr>
      <w:tr w:rsidR="00CF00DA" w:rsidRPr="00E223F8" w:rsidTr="001C725A">
        <w:trPr>
          <w:trHeight w:val="475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hsa04910:Insulin signaling pathway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0.027793044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PPP1R3B, GYS2, FOXO1, PPARGC1A</w:t>
            </w:r>
          </w:p>
        </w:tc>
      </w:tr>
      <w:tr w:rsidR="00CF00DA" w:rsidRPr="00E223F8" w:rsidTr="001C725A">
        <w:trPr>
          <w:trHeight w:val="359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hsa00140:Steroid hormone biosynthesis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0.031210886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HSD17B6, SRD5A1, CYP2E1</w:t>
            </w:r>
          </w:p>
        </w:tc>
      </w:tr>
      <w:tr w:rsidR="00CF00DA" w:rsidRPr="00522DEC" w:rsidTr="001C725A">
        <w:trPr>
          <w:trHeight w:val="359"/>
        </w:trPr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hsa00982:Drug metabolism - cytochrome P450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E223F8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0.041757789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00DA" w:rsidRPr="00522DEC" w:rsidRDefault="00CF00DA" w:rsidP="001C7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223F8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ADH4, FMO3, CYP2E1</w:t>
            </w:r>
          </w:p>
        </w:tc>
      </w:tr>
    </w:tbl>
    <w:p w:rsidR="00C5522A" w:rsidRDefault="00CF00DA">
      <w:bookmarkStart w:id="0" w:name="_GoBack"/>
      <w:bookmarkEnd w:id="0"/>
    </w:p>
    <w:sectPr w:rsidR="00C5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DA"/>
    <w:rsid w:val="00086953"/>
    <w:rsid w:val="00313EDD"/>
    <w:rsid w:val="00C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17709-5B93-4EAE-A7C7-7281F22C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微软中国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2020-08-17T04:20:00Z</dcterms:created>
  <dcterms:modified xsi:type="dcterms:W3CDTF">2020-08-17T04:21:00Z</dcterms:modified>
</cp:coreProperties>
</file>