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/>
      </w:pPr>
      <w:r>
        <w:rPr>
          <w:rFonts w:ascii="Tahoma" w:hAnsi="Tahoma"/>
          <w:b/>
          <w:bCs/>
          <w:u w:val="none" w:color="000000"/>
          <w:lang w:val="es-ES_tradnl"/>
        </w:rPr>
        <w:t>Anexos</w:t>
      </w:r>
    </w:p>
    <w:p>
      <w:pPr>
        <w:pStyle w:val="Cuerpo"/>
        <w:rPr>
          <w:rFonts w:ascii="Tahoma" w:hAnsi="Tahoma" w:eastAsia="Tahoma" w:cs="Tahoma"/>
          <w:b/>
          <w:b/>
          <w:bCs/>
          <w:sz w:val="18"/>
          <w:szCs w:val="18"/>
        </w:rPr>
      </w:pPr>
      <w:r>
        <w:rPr>
          <w:rFonts w:ascii="Tahoma" w:hAnsi="Tahoma"/>
          <w:b/>
          <w:bCs/>
          <w:sz w:val="18"/>
          <w:szCs w:val="18"/>
          <w:lang w:val="es-ES_tradnl"/>
        </w:rPr>
        <w:t>Tabla 1</w:t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8807" w:type="dxa"/>
        <w:jc w:val="left"/>
        <w:tblInd w:w="108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298"/>
        <w:gridCol w:w="934"/>
        <w:gridCol w:w="938"/>
        <w:gridCol w:w="926"/>
        <w:gridCol w:w="938"/>
        <w:gridCol w:w="937"/>
        <w:gridCol w:w="938"/>
        <w:gridCol w:w="926"/>
        <w:gridCol w:w="971"/>
      </w:tblGrid>
      <w:tr>
        <w:trPr>
          <w:trHeight w:val="279" w:hRule="atLeast"/>
        </w:trPr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b/>
                <w:bCs/>
                <w:sz w:val="12"/>
                <w:szCs w:val="12"/>
              </w:rPr>
              <w:t>Paciente 1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b/>
                <w:bCs/>
                <w:sz w:val="12"/>
                <w:szCs w:val="12"/>
              </w:rPr>
              <w:t>Paciente 2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b/>
                <w:bCs/>
                <w:sz w:val="12"/>
                <w:szCs w:val="12"/>
              </w:rPr>
              <w:t>Paciente 3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b/>
                <w:bCs/>
                <w:sz w:val="12"/>
                <w:szCs w:val="12"/>
              </w:rPr>
              <w:t>Paciente 4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b/>
                <w:bCs/>
                <w:sz w:val="12"/>
                <w:szCs w:val="12"/>
              </w:rPr>
              <w:t>Paciente 5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b/>
                <w:bCs/>
                <w:sz w:val="12"/>
                <w:szCs w:val="12"/>
              </w:rPr>
              <w:t>Paciente 6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b/>
                <w:bCs/>
                <w:sz w:val="12"/>
                <w:szCs w:val="12"/>
              </w:rPr>
              <w:t>Paciente 7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b/>
                <w:bCs/>
                <w:sz w:val="12"/>
                <w:szCs w:val="12"/>
              </w:rPr>
              <w:t>Paciente 8</w:t>
            </w:r>
          </w:p>
        </w:tc>
      </w:tr>
      <w:tr>
        <w:trPr>
          <w:trHeight w:val="279" w:hRule="atLeast"/>
        </w:trPr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b/>
                <w:bCs/>
                <w:sz w:val="12"/>
                <w:szCs w:val="12"/>
              </w:rPr>
              <w:t>Descripción de los pacientes</w:t>
            </w:r>
          </w:p>
        </w:tc>
      </w:tr>
      <w:tr>
        <w:trPr>
          <w:trHeight w:val="279" w:hRule="atLeast"/>
        </w:trPr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b/>
                <w:bCs/>
                <w:sz w:val="12"/>
                <w:szCs w:val="12"/>
              </w:rPr>
              <w:t>Sexo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Varón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Mujer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Mujer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Mujer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Varón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Mujer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Mujer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Varón</w:t>
            </w:r>
          </w:p>
        </w:tc>
      </w:tr>
      <w:tr>
        <w:trPr>
          <w:trHeight w:val="285" w:hRule="atLeast"/>
        </w:trPr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b/>
                <w:bCs/>
                <w:sz w:val="12"/>
                <w:szCs w:val="12"/>
              </w:rPr>
              <w:t>Edad al debut (años)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2,2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3,1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2,4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2,3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4,9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3,2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2,9</w:t>
            </w:r>
          </w:p>
        </w:tc>
      </w:tr>
      <w:tr>
        <w:trPr>
          <w:trHeight w:val="285" w:hRule="atLeast"/>
        </w:trPr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b/>
                <w:bCs/>
                <w:sz w:val="12"/>
                <w:szCs w:val="12"/>
              </w:rPr>
              <w:t>Biopsia renal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Cambios mínimos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No realizada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Cambios mínimos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Cambios mínimos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No realizada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GESF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No realizada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Nefropatía IgM</w:t>
            </w:r>
          </w:p>
        </w:tc>
      </w:tr>
      <w:tr>
        <w:trPr>
          <w:trHeight w:val="279" w:hRule="atLeast"/>
        </w:trPr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b/>
                <w:bCs/>
                <w:sz w:val="12"/>
                <w:szCs w:val="12"/>
              </w:rPr>
              <w:t>A</w:t>
            </w:r>
            <w:r>
              <w:rPr>
                <w:rFonts w:ascii="Tahoma" w:hAnsi="Tahoma"/>
                <w:b/>
                <w:bCs/>
                <w:sz w:val="12"/>
                <w:szCs w:val="12"/>
                <w:lang w:val="es-ES_tradnl"/>
              </w:rPr>
              <w:t>ñ</w:t>
            </w:r>
            <w:r>
              <w:rPr>
                <w:rFonts w:ascii="Tahoma" w:hAnsi="Tahoma"/>
                <w:b/>
                <w:bCs/>
                <w:sz w:val="12"/>
                <w:szCs w:val="12"/>
                <w:lang w:val="pt-PT"/>
              </w:rPr>
              <w:t>o inicio RTX</w:t>
            </w:r>
            <w:r>
              <w:rPr>
                <w:rFonts w:ascii="Tahoma" w:hAnsi="Tahoma"/>
                <w:b/>
                <w:bCs/>
                <w:sz w:val="12"/>
                <w:szCs w:val="12"/>
                <w:lang w:val="es-ES_tradnl"/>
              </w:rPr>
              <w:t xml:space="preserve"> </w:t>
            </w:r>
            <w:r>
              <w:rPr>
                <w:rStyle w:val="Ninguno"/>
                <w:rFonts w:ascii="Tahoma" w:hAnsi="Tahoma"/>
                <w:b/>
                <w:bCs/>
                <w:sz w:val="12"/>
                <w:szCs w:val="12"/>
                <w:vertAlign w:val="superscript"/>
                <w:lang w:val="es-ES_tradnl"/>
              </w:rPr>
              <w:t>1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2015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2017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2013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2012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2013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2017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2018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2010</w:t>
            </w:r>
          </w:p>
        </w:tc>
      </w:tr>
      <w:tr>
        <w:trPr>
          <w:trHeight w:val="285" w:hRule="atLeast"/>
        </w:trPr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b/>
                <w:bCs/>
                <w:sz w:val="12"/>
                <w:szCs w:val="12"/>
              </w:rPr>
              <w:t>Edad al inicio RTX (años)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17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12,9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5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9,1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15,5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9,2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13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14,3</w:t>
            </w:r>
          </w:p>
        </w:tc>
      </w:tr>
      <w:tr>
        <w:trPr>
          <w:trHeight w:val="285" w:hRule="atLeast"/>
        </w:trPr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b/>
                <w:bCs/>
                <w:sz w:val="12"/>
                <w:szCs w:val="12"/>
              </w:rPr>
              <w:t>Evolución SN (años)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14,8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9,7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2,9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7,6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13,2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4,2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9,5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11,4</w:t>
            </w:r>
          </w:p>
        </w:tc>
      </w:tr>
      <w:tr>
        <w:trPr>
          <w:trHeight w:val="285" w:hRule="atLeast"/>
        </w:trPr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b/>
                <w:bCs/>
                <w:sz w:val="12"/>
                <w:szCs w:val="12"/>
                <w:lang w:val="es-ES_tradnl"/>
              </w:rPr>
              <w:t xml:space="preserve">ClCr </w:t>
            </w:r>
            <w:r>
              <w:rPr>
                <w:rStyle w:val="Ninguno"/>
                <w:rFonts w:ascii="Tahoma" w:hAnsi="Tahoma"/>
                <w:b/>
                <w:bCs/>
                <w:sz w:val="12"/>
                <w:szCs w:val="12"/>
                <w:vertAlign w:val="superscript"/>
                <w:lang w:val="es-ES_tradnl"/>
              </w:rPr>
              <w:t>2</w:t>
            </w:r>
            <w:r>
              <w:rPr>
                <w:rFonts w:ascii="Tahoma" w:hAnsi="Tahoma"/>
                <w:b/>
                <w:bCs/>
                <w:sz w:val="12"/>
                <w:szCs w:val="12"/>
              </w:rPr>
              <w:t xml:space="preserve"> (ml/min/1,73 m²)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168,2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183,3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175,9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129,5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87,8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126,3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159,3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168,3</w:t>
            </w:r>
          </w:p>
        </w:tc>
      </w:tr>
      <w:tr>
        <w:trPr>
          <w:trHeight w:val="279" w:hRule="atLeast"/>
        </w:trPr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Poromisin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</w:tabs>
              <w:bidi w:val="0"/>
              <w:spacing w:lineRule="auto" w:line="288"/>
              <w:ind w:left="0" w:right="0" w:hanging="0"/>
              <w:jc w:val="center"/>
              <w:rPr/>
            </w:pPr>
            <w:r>
              <w:rPr>
                <w:rFonts w:ascii="Tahoma" w:hAnsi="Tahoma"/>
                <w:b/>
                <w:bCs/>
                <w:sz w:val="12"/>
                <w:szCs w:val="12"/>
              </w:rPr>
              <w:t xml:space="preserve">Estado previo al inicio del tratamiento con RTX </w:t>
            </w:r>
          </w:p>
        </w:tc>
      </w:tr>
      <w:tr>
        <w:trPr>
          <w:trHeight w:val="285" w:hRule="atLeast"/>
        </w:trPr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b/>
                <w:bCs/>
                <w:sz w:val="12"/>
                <w:szCs w:val="12"/>
              </w:rPr>
              <w:t>Recaídas el año previo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2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5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6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6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2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4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2</w:t>
            </w:r>
          </w:p>
        </w:tc>
      </w:tr>
      <w:tr>
        <w:trPr>
          <w:trHeight w:val="566" w:hRule="atLeast"/>
        </w:trPr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b/>
                <w:bCs/>
                <w:sz w:val="12"/>
                <w:szCs w:val="12"/>
                <w:lang w:val="nl-NL"/>
              </w:rPr>
              <w:t>IS</w:t>
            </w:r>
            <w:r>
              <w:rPr>
                <w:rFonts w:ascii="Tahoma" w:hAnsi="Tahoma"/>
                <w:b/>
                <w:bCs/>
                <w:sz w:val="12"/>
                <w:szCs w:val="12"/>
                <w:lang w:val="es-ES_tradnl"/>
              </w:rPr>
              <w:t xml:space="preserve"> previos al RTX </w:t>
            </w:r>
            <w:r>
              <w:rPr>
                <w:rStyle w:val="Ninguno"/>
                <w:rFonts w:ascii="Tahoma" w:hAnsi="Tahoma"/>
                <w:b/>
                <w:bCs/>
                <w:sz w:val="12"/>
                <w:szCs w:val="12"/>
                <w:vertAlign w:val="superscript"/>
                <w:lang w:val="es-ES_tradnl"/>
              </w:rPr>
              <w:t>3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Corticoides, CsA, MMF, FK, CFM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Corticoides, CsA, MMF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Corticoides, CsA, MMF, CFM, Levamisol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Corticoides, CsA, MMF, FK, CFM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Corticoides, CsA, MMF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Corticoides, CsA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Corticoides, CsA, MMF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Corticoides, CsA, MMF, CFM</w:t>
            </w:r>
          </w:p>
        </w:tc>
      </w:tr>
      <w:tr>
        <w:trPr>
          <w:trHeight w:val="427" w:hRule="atLeast"/>
        </w:trPr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b/>
                <w:bCs/>
                <w:sz w:val="12"/>
                <w:szCs w:val="12"/>
                <w:lang w:val="es-ES_tradnl"/>
              </w:rPr>
              <w:t xml:space="preserve">Dosis IS los 3 meses previos al RTX </w:t>
            </w:r>
            <w:r>
              <w:rPr>
                <w:rStyle w:val="Ninguno"/>
                <w:rFonts w:ascii="Tahoma" w:hAnsi="Tahoma"/>
                <w:b/>
                <w:bCs/>
                <w:sz w:val="12"/>
                <w:szCs w:val="12"/>
                <w:vertAlign w:val="superscript"/>
                <w:lang w:val="es-ES_tradnl"/>
              </w:rPr>
              <w:t>4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 xml:space="preserve">Corticoides: 8,88 </w:t>
            </w:r>
          </w:p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FK: 0,16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Corticoides: 9,80</w:t>
            </w:r>
          </w:p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MMF: 987,00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Corticoides: 43,38</w:t>
            </w:r>
          </w:p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CsA: 4,57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 xml:space="preserve">Corticoides: 34,50 </w:t>
            </w:r>
          </w:p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FK: 0,05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Corticoides: 20,60</w:t>
            </w:r>
          </w:p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MMF: 480,18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Corticoides: 18,47</w:t>
            </w:r>
          </w:p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CsA: 4,57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 xml:space="preserve">Corticoides: 38,80 </w:t>
            </w:r>
          </w:p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MMF:1036,00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EFEFE" w:val="clear"/>
            <w:vAlign w:val="center"/>
          </w:tcPr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Corticoides: 53,27</w:t>
            </w:r>
          </w:p>
          <w:p>
            <w:pPr>
              <w:pStyle w:val="Estilodetabla2"/>
              <w:jc w:val="center"/>
              <w:rPr/>
            </w:pPr>
            <w:r>
              <w:rPr>
                <w:rFonts w:ascii="Tahoma" w:hAnsi="Tahoma"/>
                <w:sz w:val="12"/>
                <w:szCs w:val="12"/>
              </w:rPr>
              <w:t>MMF: 980,00</w:t>
            </w:r>
          </w:p>
        </w:tc>
      </w:tr>
    </w:tbl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Estilodetabla2"/>
        <w:spacing w:lineRule="auto" w:line="288"/>
        <w:jc w:val="both"/>
        <w:rPr>
          <w:rFonts w:ascii="Tahoma" w:hAnsi="Tahoma" w:eastAsia="Tahoma" w:cs="Tahoma"/>
          <w:sz w:val="14"/>
          <w:szCs w:val="14"/>
        </w:rPr>
      </w:pPr>
      <w:r>
        <w:rPr>
          <w:rStyle w:val="Ninguno"/>
          <w:rFonts w:ascii="Tahoma" w:hAnsi="Tahoma"/>
          <w:sz w:val="14"/>
          <w:szCs w:val="14"/>
          <w:vertAlign w:val="superscript"/>
          <w:lang w:val="es-ES_tradnl"/>
        </w:rPr>
        <w:t xml:space="preserve">1 </w:t>
      </w:r>
      <w:r>
        <w:rPr>
          <w:rFonts w:ascii="Tahoma" w:hAnsi="Tahoma"/>
          <w:sz w:val="14"/>
          <w:szCs w:val="14"/>
          <w:lang w:val="fr-FR"/>
        </w:rPr>
        <w:t>RTX: rituximab</w:t>
      </w:r>
      <w:r>
        <w:rPr>
          <w:rFonts w:ascii="Tahoma" w:hAnsi="Tahoma"/>
          <w:sz w:val="14"/>
          <w:szCs w:val="14"/>
          <w:lang w:val="es-ES_tradnl"/>
        </w:rPr>
        <w:t xml:space="preserve">. </w:t>
      </w:r>
      <w:r>
        <w:rPr>
          <w:rStyle w:val="Ninguno"/>
          <w:rFonts w:ascii="Tahoma" w:hAnsi="Tahoma"/>
          <w:sz w:val="14"/>
          <w:szCs w:val="14"/>
          <w:vertAlign w:val="superscript"/>
          <w:lang w:val="es-ES_tradnl"/>
        </w:rPr>
        <w:t xml:space="preserve">2 </w:t>
      </w:r>
      <w:r>
        <w:rPr>
          <w:rFonts w:ascii="Tahoma" w:hAnsi="Tahoma"/>
          <w:sz w:val="14"/>
          <w:szCs w:val="14"/>
          <w:lang w:val="es-ES_tradnl"/>
        </w:rPr>
        <w:t>ClCr: aclaramiento de creatinina</w:t>
      </w:r>
      <w:r>
        <w:rPr>
          <w:rStyle w:val="Ninguno"/>
          <w:rFonts w:ascii="Tahoma" w:hAnsi="Tahoma"/>
          <w:position w:val="0"/>
          <w:sz w:val="14"/>
          <w:szCs w:val="14"/>
          <w:lang w:val="es-ES_tradnl"/>
        </w:rPr>
        <w:t>.</w:t>
      </w:r>
      <w:r>
        <w:rPr>
          <w:rStyle w:val="Ninguno"/>
          <w:rFonts w:ascii="Tahoma" w:hAnsi="Tahoma"/>
          <w:sz w:val="14"/>
          <w:szCs w:val="14"/>
          <w:vertAlign w:val="superscript"/>
          <w:lang w:val="es-ES_tradnl"/>
        </w:rPr>
        <w:t xml:space="preserve"> 3</w:t>
      </w:r>
      <w:r>
        <w:rPr>
          <w:rStyle w:val="Ninguno"/>
          <w:rFonts w:ascii="Tahoma" w:hAnsi="Tahoma"/>
          <w:position w:val="0"/>
          <w:sz w:val="14"/>
          <w:szCs w:val="14"/>
          <w:lang w:val="es-ES_tradnl"/>
        </w:rPr>
        <w:t xml:space="preserve"> </w:t>
      </w:r>
      <w:r>
        <w:rPr>
          <w:rFonts w:ascii="Tahoma" w:hAnsi="Tahoma"/>
          <w:sz w:val="14"/>
          <w:szCs w:val="14"/>
          <w:lang w:val="es-ES_tradnl"/>
        </w:rPr>
        <w:t xml:space="preserve">IS: inmunosupresores. CsA: ciclosporina A. MMF: micofenolato de mofetilo. FK: tacrolimus. CFM: ciclofosfamida. </w:t>
      </w:r>
      <w:r>
        <w:rPr>
          <w:rStyle w:val="Ninguno"/>
          <w:rFonts w:ascii="Tahoma" w:hAnsi="Tahoma"/>
          <w:sz w:val="14"/>
          <w:szCs w:val="14"/>
          <w:vertAlign w:val="superscript"/>
          <w:lang w:val="es-ES_tradnl"/>
        </w:rPr>
        <w:t xml:space="preserve">4 </w:t>
      </w:r>
      <w:r>
        <w:rPr>
          <w:rFonts w:ascii="Tahoma" w:hAnsi="Tahoma"/>
          <w:sz w:val="14"/>
          <w:szCs w:val="14"/>
          <w:lang w:val="it-IT"/>
        </w:rPr>
        <w:t>Corticoides</w:t>
      </w:r>
      <w:r>
        <w:rPr>
          <w:rFonts w:ascii="Tahoma" w:hAnsi="Tahoma"/>
          <w:sz w:val="14"/>
          <w:szCs w:val="14"/>
          <w:lang w:val="es-ES_tradnl"/>
        </w:rPr>
        <w:t xml:space="preserve">: </w:t>
      </w:r>
      <w:r>
        <w:rPr>
          <w:rFonts w:ascii="Tahoma" w:hAnsi="Tahoma"/>
          <w:sz w:val="14"/>
          <w:szCs w:val="14"/>
        </w:rPr>
        <w:t>mg/m²/día</w:t>
      </w:r>
      <w:r>
        <w:rPr>
          <w:rFonts w:ascii="Tahoma" w:hAnsi="Tahoma"/>
          <w:sz w:val="14"/>
          <w:szCs w:val="14"/>
          <w:lang w:val="es-ES_tradnl"/>
        </w:rPr>
        <w:t xml:space="preserve">. FK: </w:t>
      </w:r>
      <w:r>
        <w:rPr>
          <w:rFonts w:ascii="Tahoma" w:hAnsi="Tahoma"/>
          <w:sz w:val="14"/>
          <w:szCs w:val="14"/>
        </w:rPr>
        <w:t>mg/kg/día</w:t>
      </w:r>
      <w:r>
        <w:rPr>
          <w:rFonts w:ascii="Tahoma" w:hAnsi="Tahoma"/>
          <w:sz w:val="14"/>
          <w:szCs w:val="14"/>
          <w:lang w:val="es-ES_tradnl"/>
        </w:rPr>
        <w:t xml:space="preserve">. MMF: </w:t>
      </w:r>
      <w:r>
        <w:rPr>
          <w:rFonts w:ascii="Tahoma" w:hAnsi="Tahoma"/>
          <w:sz w:val="14"/>
          <w:szCs w:val="14"/>
        </w:rPr>
        <w:t>mg/m2/día</w:t>
      </w:r>
      <w:r>
        <w:rPr>
          <w:rFonts w:ascii="Tahoma" w:hAnsi="Tahoma"/>
          <w:sz w:val="14"/>
          <w:szCs w:val="14"/>
          <w:lang w:val="es-ES_tradnl"/>
        </w:rPr>
        <w:t xml:space="preserve">. CsA: </w:t>
      </w:r>
      <w:r>
        <w:rPr>
          <w:rFonts w:ascii="Tahoma" w:hAnsi="Tahoma"/>
          <w:sz w:val="14"/>
          <w:szCs w:val="14"/>
        </w:rPr>
        <w:t>mg/kg/día</w:t>
      </w:r>
      <w:r>
        <w:rPr>
          <w:rFonts w:ascii="Tahoma" w:hAnsi="Tahoma"/>
          <w:sz w:val="14"/>
          <w:szCs w:val="14"/>
          <w:lang w:val="es-ES_tradnl"/>
        </w:rPr>
        <w:t>.</w:t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Poromisin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338" w:leader="none"/>
          <w:tab w:val="left" w:pos="8496" w:leader="none"/>
          <w:tab w:val="left" w:pos="9204" w:leader="none"/>
        </w:tabs>
        <w:bidi w:val="0"/>
        <w:spacing w:lineRule="auto" w:line="276"/>
        <w:ind w:left="0" w:right="800" w:hanging="0"/>
        <w:jc w:val="both"/>
        <w:rPr>
          <w:rFonts w:ascii="Times New Roman" w:hAnsi="Times New Roman" w:eastAsia="Times New Roman" w:cs="Times New Roman"/>
          <w:sz w:val="18"/>
          <w:szCs w:val="18"/>
          <w:u w:val="none" w:color="000000"/>
        </w:rPr>
      </w:pPr>
      <w:r>
        <w:rPr>
          <w:rFonts w:eastAsia="Times New Roman" w:cs="Times New Roman" w:ascii="Times New Roman" w:hAnsi="Times New Roman"/>
          <w:sz w:val="18"/>
          <w:szCs w:val="18"/>
          <w:u w:val="none" w:color="000000"/>
        </w:rPr>
      </w:r>
    </w:p>
    <w:p>
      <w:pPr>
        <w:pStyle w:val="Cuerpo"/>
        <w:rPr>
          <w:rFonts w:ascii="Tahoma" w:hAnsi="Tahoma" w:eastAsia="Tahoma" w:cs="Tahoma"/>
          <w:b/>
          <w:b/>
          <w:bCs/>
          <w:sz w:val="18"/>
          <w:szCs w:val="18"/>
        </w:rPr>
      </w:pPr>
      <w:r>
        <w:rPr>
          <w:rFonts w:ascii="Tahoma" w:hAnsi="Tahoma"/>
          <w:b/>
          <w:bCs/>
          <w:sz w:val="18"/>
          <w:szCs w:val="18"/>
          <w:lang w:val="es-ES_tradnl"/>
        </w:rPr>
        <w:t>Tabla 2</w:t>
      </w:r>
    </w:p>
    <w:p>
      <w:pPr>
        <w:pStyle w:val="Cuerpo"/>
        <w:rPr>
          <w:rFonts w:ascii="Tahoma" w:hAnsi="Tahoma" w:eastAsia="Tahoma" w:cs="Tahoma"/>
          <w:b/>
          <w:b/>
          <w:bCs/>
          <w:sz w:val="18"/>
          <w:szCs w:val="18"/>
        </w:rPr>
      </w:pPr>
      <w:r>
        <w:rPr>
          <w:rFonts w:eastAsia="Tahoma" w:cs="Tahoma" w:ascii="Tahoma" w:hAnsi="Tahoma"/>
          <w:b/>
          <w:bCs/>
          <w:sz w:val="18"/>
          <w:szCs w:val="18"/>
        </w:rPr>
      </w:r>
    </w:p>
    <w:p>
      <w:pPr>
        <w:pStyle w:val="Estilodetabla2"/>
        <w:spacing w:lineRule="auto" w:line="288"/>
        <w:jc w:val="both"/>
        <w:rPr>
          <w:rFonts w:ascii="Tahoma" w:hAnsi="Tahoma" w:eastAsia="Tahoma" w:cs="Tahoma"/>
          <w:sz w:val="14"/>
          <w:szCs w:val="1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720090</wp:posOffset>
                </wp:positionH>
                <wp:positionV relativeFrom="page">
                  <wp:posOffset>1043940</wp:posOffset>
                </wp:positionV>
                <wp:extent cx="6035040" cy="5527040"/>
                <wp:effectExtent l="0" t="0" r="0" b="0"/>
                <wp:wrapTopAndBottom/>
                <wp:docPr id="1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4320" cy="552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502" w:type="dxa"/>
                              <w:jc w:val="left"/>
                              <w:tblInd w:w="2" w:type="dxa"/>
                              <w:tblCellMar>
                                <w:top w:w="80" w:type="dxa"/>
                                <w:left w:w="80" w:type="dxa"/>
                                <w:bottom w:w="80" w:type="dxa"/>
                                <w:right w:w="80" w:type="dxa"/>
                              </w:tblCellMar>
                            </w:tblPr>
                            <w:tblGrid>
                              <w:gridCol w:w="1289"/>
                              <w:gridCol w:w="1019"/>
                              <w:gridCol w:w="1006"/>
                              <w:gridCol w:w="1004"/>
                              <w:gridCol w:w="1065"/>
                              <w:gridCol w:w="1039"/>
                              <w:gridCol w:w="1006"/>
                              <w:gridCol w:w="1073"/>
                              <w:gridCol w:w="1000"/>
                            </w:tblGrid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Contenidodelmarco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Paciente 1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Paciente 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Paciente 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Paciente 4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Paciente 5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Paciente 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Paciente 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Paciente 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Contenidodelmarco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212" w:type="dxa"/>
                                  <w:gridSpan w:val="8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Poromisin"/>
                                    <w:tabs>
                                      <w:tab w:val="clear" w:pos="720"/>
                                      <w:tab w:val="left" w:pos="708" w:leader="none"/>
                                      <w:tab w:val="left" w:pos="1416" w:leader="none"/>
                                      <w:tab w:val="left" w:pos="2124" w:leader="none"/>
                                      <w:tab w:val="left" w:pos="2832" w:leader="none"/>
                                      <w:tab w:val="left" w:pos="3540" w:leader="none"/>
                                      <w:tab w:val="left" w:pos="4248" w:leader="none"/>
                                      <w:tab w:val="left" w:pos="4956" w:leader="none"/>
                                      <w:tab w:val="left" w:pos="5664" w:leader="none"/>
                                      <w:tab w:val="left" w:pos="6372" w:leader="none"/>
                                      <w:tab w:val="left" w:pos="7080" w:leader="none"/>
                                      <w:tab w:val="left" w:pos="7788" w:leader="none"/>
                                    </w:tabs>
                                    <w:bidi w:val="0"/>
                                    <w:spacing w:lineRule="auto" w:line="288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Características del tratamiento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Efectos secundarios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Crisis broncobstructiva leve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Exantema facial, crisis broncobstructiva leve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Exantema facial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  <w:lang w:val="pt-PT"/>
                                    </w:rPr>
                                    <w:t>Ciclos RTX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  <w:lang w:val="es-ES_tradn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inguno"/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  <w:vertAlign w:val="superscript"/>
                                      <w:lang w:val="es-ES_tradnl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  <w:lang w:val="pt-PT"/>
                                    </w:rPr>
                                    <w:t xml:space="preserve"> (dosis por ciclo)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3 (2/2/2)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2 (2/1)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2 (2/2)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7 (2/2/2/2/1/1/1)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1 (2)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2 (2/2)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1 (1)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2 (4/3)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Dosis total RTX (mg/m²)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2250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1125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1500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4125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750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1500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2625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MMF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  <w:lang w:val="es-ES_tradn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inguno"/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  <w:vertAlign w:val="superscript"/>
                                      <w:lang w:val="es-ES_tradnl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  <w:lang w:val="es-ES_tradnl"/>
                                    </w:rPr>
                                    <w:t xml:space="preserve"> tras 3 primeros meses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Sí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Dosis adicionales RTX sin recaída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Contenidodelmarco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212" w:type="dxa"/>
                                  <w:gridSpan w:val="8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Poromisin"/>
                                    <w:tabs>
                                      <w:tab w:val="clear" w:pos="720"/>
                                      <w:tab w:val="left" w:pos="708" w:leader="none"/>
                                      <w:tab w:val="left" w:pos="1416" w:leader="none"/>
                                      <w:tab w:val="left" w:pos="2124" w:leader="none"/>
                                      <w:tab w:val="left" w:pos="2832" w:leader="none"/>
                                      <w:tab w:val="left" w:pos="3540" w:leader="none"/>
                                      <w:tab w:val="left" w:pos="4248" w:leader="none"/>
                                      <w:tab w:val="left" w:pos="4956" w:leader="none"/>
                                      <w:tab w:val="left" w:pos="5664" w:leader="none"/>
                                      <w:tab w:val="left" w:pos="6372" w:leader="none"/>
                                      <w:tab w:val="left" w:pos="7080" w:leader="none"/>
                                      <w:tab w:val="left" w:pos="7788" w:leader="none"/>
                                    </w:tabs>
                                    <w:bidi w:val="0"/>
                                    <w:spacing w:lineRule="auto" w:line="288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Respuesta al tratamiento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LB </w:t>
                                  </w:r>
                                  <w:r>
                                    <w:rPr>
                                      <w:rStyle w:val="Ninguno"/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  <w:vertAlign w:val="superscript"/>
                                      <w:lang w:val="es-ES_tradnl"/>
                                    </w:rPr>
                                    <w:t xml:space="preserve">3 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  <w:lang w:val="es-ES_tradnl"/>
                                    </w:rPr>
                                    <w:t>tras primera dosis RTX (%)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0,2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5" w:hRule="atLeast"/>
                              </w:trPr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Tiempo reconstitución LB (meses)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6,5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7,4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Aún 0%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10,3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Primera recaída postRTX (meses)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 recaída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 recaída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5" w:hRule="atLeast"/>
                              </w:trPr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Tiempo retirada corticoides tras inicio RTX (meses)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0,9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0,7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2,4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0,6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0,2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Contenidodelmarco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212" w:type="dxa"/>
                                  <w:gridSpan w:val="8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Poromisin"/>
                                    <w:tabs>
                                      <w:tab w:val="clear" w:pos="720"/>
                                      <w:tab w:val="left" w:pos="708" w:leader="none"/>
                                      <w:tab w:val="left" w:pos="1416" w:leader="none"/>
                                      <w:tab w:val="left" w:pos="2124" w:leader="none"/>
                                      <w:tab w:val="left" w:pos="2832" w:leader="none"/>
                                      <w:tab w:val="left" w:pos="3540" w:leader="none"/>
                                      <w:tab w:val="left" w:pos="4248" w:leader="none"/>
                                      <w:tab w:val="left" w:pos="4956" w:leader="none"/>
                                      <w:tab w:val="left" w:pos="5664" w:leader="none"/>
                                      <w:tab w:val="left" w:pos="6372" w:leader="none"/>
                                      <w:tab w:val="left" w:pos="7080" w:leader="none"/>
                                      <w:tab w:val="left" w:pos="7788" w:leader="none"/>
                                    </w:tabs>
                                    <w:bidi w:val="0"/>
                                    <w:spacing w:lineRule="auto" w:line="288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Estado actual de los pacientes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Seguimiento (meses)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97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Complicaciones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Dosis IS 3 ú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  <w:lang w:val="pt-PT"/>
                                    </w:rPr>
                                    <w:t>ltimos meses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  <w:lang w:val="es-ES_tradn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inguno"/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  <w:vertAlign w:val="superscript"/>
                                      <w:lang w:val="es-ES_tradnl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Corticoides: 2,02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Corticoides: 2,96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Corticoides: 2,60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Corticoides: 0,56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5" w:hRule="atLeast"/>
                              </w:trPr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% reducción IS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 xml:space="preserve">Corticoides: 95,3 </w:t>
                                  </w:r>
                                </w:p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CsA: 100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Corticoides: 91,5</w:t>
                                  </w:r>
                                </w:p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FK: 100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Corticoides: 85,9</w:t>
                                  </w:r>
                                </w:p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CsA: 100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 xml:space="preserve">Corticoides: 98,9 </w:t>
                                  </w:r>
                                </w:p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MMF: 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128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  <w:lang w:val="it-IT"/>
                                    </w:rPr>
                                    <w:t xml:space="preserve">Corticoides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ú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  <w:lang w:val="it-IT"/>
                                    </w:rPr>
                                    <w:t xml:space="preserve">ltima visita </w:t>
                                  </w:r>
                                  <w:r>
                                    <w:rPr>
                                      <w:rStyle w:val="Ninguno"/>
                                      <w:rFonts w:ascii="Tahoma" w:hAnsi="Tahoma"/>
                                      <w:b/>
                                      <w:bCs/>
                                      <w:sz w:val="12"/>
                                      <w:szCs w:val="12"/>
                                      <w:vertAlign w:val="superscript"/>
                                      <w:lang w:val="es-ES_tradnl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2,02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44,40 (recaída)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11,70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color="auto" w:fill="FEFEFE" w:val="clear"/>
                                  <w:vAlign w:val="center"/>
                                </w:tcPr>
                                <w:p>
                                  <w:pPr>
                                    <w:pStyle w:val="Estilodetabla2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Tahoma" w:hAnsi="Tahoma"/>
                                      <w:sz w:val="12"/>
                                      <w:szCs w:val="12"/>
                                    </w:rPr>
                                    <w:t>0,56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idodelmarc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stroked="f" style="position:absolute;margin-left:56.7pt;margin-top:82.2pt;width:475.1pt;height:435.1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502" w:type="dxa"/>
                        <w:jc w:val="left"/>
                        <w:tblInd w:w="2" w:type="dxa"/>
                        <w:tblCellMar>
                          <w:top w:w="80" w:type="dxa"/>
                          <w:left w:w="80" w:type="dxa"/>
                          <w:bottom w:w="80" w:type="dxa"/>
                          <w:right w:w="80" w:type="dxa"/>
                        </w:tblCellMar>
                      </w:tblPr>
                      <w:tblGrid>
                        <w:gridCol w:w="1289"/>
                        <w:gridCol w:w="1019"/>
                        <w:gridCol w:w="1006"/>
                        <w:gridCol w:w="1004"/>
                        <w:gridCol w:w="1065"/>
                        <w:gridCol w:w="1039"/>
                        <w:gridCol w:w="1006"/>
                        <w:gridCol w:w="1073"/>
                        <w:gridCol w:w="1000"/>
                      </w:tblGrid>
                      <w:tr>
                        <w:trPr>
                          <w:trHeight w:val="279" w:hRule="atLeast"/>
                        </w:trPr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</w:rPr>
                              <w:t>Paciente 1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</w:rPr>
                              <w:t>Paciente 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</w:rPr>
                              <w:t>Paciente 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</w:rPr>
                              <w:t>Paciente 4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</w:rPr>
                              <w:t>Paciente 5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</w:rPr>
                              <w:t>Paciente 6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</w:rPr>
                              <w:t>Paciente 7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</w:rPr>
                              <w:t>Paciente 8</w:t>
                            </w:r>
                          </w:p>
                        </w:tc>
                      </w:tr>
                      <w:tr>
                        <w:trPr>
                          <w:trHeight w:val="279" w:hRule="atLeast"/>
                        </w:trPr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212" w:type="dxa"/>
                            <w:gridSpan w:val="8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Poromisin"/>
                              <w:tabs>
                                <w:tab w:val="clear" w:pos="720"/>
                                <w:tab w:val="left" w:pos="708" w:leader="none"/>
                                <w:tab w:val="left" w:pos="1416" w:leader="none"/>
                                <w:tab w:val="left" w:pos="2124" w:leader="none"/>
                                <w:tab w:val="left" w:pos="2832" w:leader="none"/>
                                <w:tab w:val="left" w:pos="3540" w:leader="none"/>
                                <w:tab w:val="left" w:pos="4248" w:leader="none"/>
                                <w:tab w:val="left" w:pos="4956" w:leader="none"/>
                                <w:tab w:val="left" w:pos="5664" w:leader="none"/>
                                <w:tab w:val="left" w:pos="6372" w:leader="none"/>
                                <w:tab w:val="left" w:pos="7080" w:leader="none"/>
                                <w:tab w:val="left" w:pos="7788" w:leader="none"/>
                              </w:tabs>
                              <w:bidi w:val="0"/>
                              <w:spacing w:lineRule="auto" w:line="288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</w:rPr>
                              <w:t>Características del tratamiento</w:t>
                            </w:r>
                          </w:p>
                        </w:tc>
                      </w:tr>
                      <w:tr>
                        <w:trPr>
                          <w:trHeight w:val="565" w:hRule="atLeast"/>
                        </w:trPr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</w:rPr>
                              <w:t>Efectos secundarios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Crisis broncobstructiva leve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Exantema facial, crisis broncobstructiva leve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Exantema facial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  <w:lang w:val="pt-PT"/>
                              </w:rPr>
                              <w:t>Ciclos RTX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Style w:val="Ninguno"/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  <w:vertAlign w:val="superscript"/>
                                <w:lang w:val="es-ES_tradnl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  <w:lang w:val="pt-PT"/>
                              </w:rPr>
                              <w:t xml:space="preserve"> (dosis por ciclo)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3 (2/2/2)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2 (2/1)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2 (2/2)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7 (2/2/2/2/1/1/1)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1 (2)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2 (2/2)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1 (1)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2 (4/3)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</w:rPr>
                              <w:t>Dosis total RTX (mg/m²)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2250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1125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1500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4125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750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1500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2625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</w:rPr>
                              <w:t>MMF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Style w:val="Ninguno"/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  <w:vertAlign w:val="superscript"/>
                                <w:lang w:val="es-ES_tradnl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 xml:space="preserve"> tras 3 primeros meses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Sí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</w:rPr>
                              <w:t>Dosis adicionales RTX sin recaída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</w:tr>
                      <w:tr>
                        <w:trPr>
                          <w:trHeight w:val="279" w:hRule="atLeast"/>
                        </w:trPr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212" w:type="dxa"/>
                            <w:gridSpan w:val="8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Poromisin"/>
                              <w:tabs>
                                <w:tab w:val="clear" w:pos="720"/>
                                <w:tab w:val="left" w:pos="708" w:leader="none"/>
                                <w:tab w:val="left" w:pos="1416" w:leader="none"/>
                                <w:tab w:val="left" w:pos="2124" w:leader="none"/>
                                <w:tab w:val="left" w:pos="2832" w:leader="none"/>
                                <w:tab w:val="left" w:pos="3540" w:leader="none"/>
                                <w:tab w:val="left" w:pos="4248" w:leader="none"/>
                                <w:tab w:val="left" w:pos="4956" w:leader="none"/>
                                <w:tab w:val="left" w:pos="5664" w:leader="none"/>
                                <w:tab w:val="left" w:pos="6372" w:leader="none"/>
                                <w:tab w:val="left" w:pos="7080" w:leader="none"/>
                                <w:tab w:val="left" w:pos="7788" w:leader="none"/>
                              </w:tabs>
                              <w:bidi w:val="0"/>
                              <w:spacing w:lineRule="auto" w:line="288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Respuesta al tratamiento 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  <w:lang w:val="en-US"/>
                              </w:rPr>
                              <w:t xml:space="preserve">LB </w:t>
                            </w:r>
                            <w:r>
                              <w:rPr>
                                <w:rStyle w:val="Ninguno"/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  <w:vertAlign w:val="superscript"/>
                                <w:lang w:val="es-ES_tradnl"/>
                              </w:rPr>
                              <w:t xml:space="preserve">3  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>tras primera dosis RTX (%)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0,2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425" w:hRule="atLeast"/>
                        </w:trPr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</w:rPr>
                              <w:t>Tiempo reconstitución LB (meses)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6,5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7,4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Aún 0%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10,3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</w:rPr>
                              <w:t>Primera recaída postRTX (meses)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 recaída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 recaída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43</w:t>
                            </w:r>
                          </w:p>
                        </w:tc>
                      </w:tr>
                      <w:tr>
                        <w:trPr>
                          <w:trHeight w:val="425" w:hRule="atLeast"/>
                        </w:trPr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</w:rPr>
                              <w:t>Tiempo retirada corticoides tras inicio RTX (meses)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0,9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0,7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2,4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0,6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0,2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79" w:hRule="atLeast"/>
                        </w:trPr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212" w:type="dxa"/>
                            <w:gridSpan w:val="8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Poromisin"/>
                              <w:tabs>
                                <w:tab w:val="clear" w:pos="720"/>
                                <w:tab w:val="left" w:pos="708" w:leader="none"/>
                                <w:tab w:val="left" w:pos="1416" w:leader="none"/>
                                <w:tab w:val="left" w:pos="2124" w:leader="none"/>
                                <w:tab w:val="left" w:pos="2832" w:leader="none"/>
                                <w:tab w:val="left" w:pos="3540" w:leader="none"/>
                                <w:tab w:val="left" w:pos="4248" w:leader="none"/>
                                <w:tab w:val="left" w:pos="4956" w:leader="none"/>
                                <w:tab w:val="left" w:pos="5664" w:leader="none"/>
                                <w:tab w:val="left" w:pos="6372" w:leader="none"/>
                                <w:tab w:val="left" w:pos="7080" w:leader="none"/>
                                <w:tab w:val="left" w:pos="7788" w:leader="none"/>
                              </w:tabs>
                              <w:bidi w:val="0"/>
                              <w:spacing w:lineRule="auto" w:line="288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</w:rPr>
                              <w:t>Estado actual de los pacientes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</w:rPr>
                              <w:t>Seguimiento (meses)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97</w:t>
                            </w:r>
                          </w:p>
                        </w:tc>
                      </w:tr>
                      <w:tr>
                        <w:trPr>
                          <w:trHeight w:val="279" w:hRule="atLeast"/>
                        </w:trPr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</w:rPr>
                              <w:t>Complicaciones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No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</w:rPr>
                              <w:t>Dosis IS 3 ú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  <w:lang w:val="pt-PT"/>
                              </w:rPr>
                              <w:t>ltimos meses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Style w:val="Ninguno"/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  <w:vertAlign w:val="superscript"/>
                                <w:lang w:val="es-ES_tradnl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Corticoides: 2,02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Corticoides: 2,96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Corticoides: 2,60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Corticoides: 0,56</w:t>
                            </w:r>
                          </w:p>
                        </w:tc>
                      </w:tr>
                      <w:tr>
                        <w:trPr>
                          <w:trHeight w:val="425" w:hRule="atLeast"/>
                        </w:trPr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</w:rPr>
                              <w:t>% reducción IS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 xml:space="preserve">Corticoides: 95,3 </w:t>
                            </w:r>
                          </w:p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CsA: 100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Corticoides: 91,5</w:t>
                            </w:r>
                          </w:p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FK: 100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Corticoides: 85,9</w:t>
                            </w:r>
                          </w:p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CsA: 100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 xml:space="preserve">Corticoides: 98,9 </w:t>
                            </w:r>
                          </w:p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MMF: 100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128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  <w:lang w:val="it-IT"/>
                              </w:rPr>
                              <w:t xml:space="preserve">Corticoides 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</w:rPr>
                              <w:t>ú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  <w:lang w:val="it-IT"/>
                              </w:rPr>
                              <w:t xml:space="preserve">ltima visita </w:t>
                            </w:r>
                            <w:r>
                              <w:rPr>
                                <w:rStyle w:val="Ninguno"/>
                                <w:rFonts w:ascii="Tahoma" w:hAnsi="Tahoma"/>
                                <w:b/>
                                <w:bCs/>
                                <w:sz w:val="12"/>
                                <w:szCs w:val="12"/>
                                <w:vertAlign w:val="superscript"/>
                                <w:lang w:val="es-ES_tradnl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2,02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44,40 (recaída)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11,70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color="auto" w:fill="FEFEFE" w:val="clear"/>
                            <w:vAlign w:val="center"/>
                          </w:tcPr>
                          <w:p>
                            <w:pPr>
                              <w:pStyle w:val="Estilodetabla2"/>
                              <w:jc w:val="center"/>
                              <w:rPr/>
                            </w:pPr>
                            <w: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  <w:t>0,56</w:t>
                            </w:r>
                          </w:p>
                        </w:tc>
                      </w:tr>
                    </w:tbl>
                    <w:p>
                      <w:pPr>
                        <w:pStyle w:val="Contenidodelmarc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Style w:val="Ninguno"/>
          <w:rFonts w:ascii="Tahoma" w:hAnsi="Tahoma"/>
          <w:sz w:val="14"/>
          <w:szCs w:val="14"/>
          <w:vertAlign w:val="superscript"/>
          <w:lang w:val="es-ES_tradnl"/>
        </w:rPr>
        <w:t xml:space="preserve">1 </w:t>
      </w:r>
      <w:r>
        <w:rPr>
          <w:rFonts w:ascii="Tahoma" w:hAnsi="Tahoma"/>
          <w:sz w:val="14"/>
          <w:szCs w:val="14"/>
          <w:lang w:val="fr-FR"/>
        </w:rPr>
        <w:t>RTX: rituximab.</w:t>
      </w:r>
      <w:r>
        <w:rPr>
          <w:rFonts w:ascii="Tahoma" w:hAnsi="Tahoma"/>
          <w:sz w:val="14"/>
          <w:szCs w:val="14"/>
          <w:lang w:val="es-ES_tradnl"/>
        </w:rPr>
        <w:t xml:space="preserve"> </w:t>
      </w:r>
      <w:r>
        <w:rPr>
          <w:rStyle w:val="Ninguno"/>
          <w:rFonts w:ascii="Tahoma" w:hAnsi="Tahoma"/>
          <w:sz w:val="14"/>
          <w:szCs w:val="14"/>
          <w:vertAlign w:val="superscript"/>
          <w:lang w:val="es-ES_tradnl"/>
        </w:rPr>
        <w:t>2</w:t>
      </w:r>
      <w:r>
        <w:rPr>
          <w:rFonts w:ascii="Tahoma" w:hAnsi="Tahoma"/>
          <w:sz w:val="14"/>
          <w:szCs w:val="14"/>
          <w:lang w:val="es-ES_tradnl"/>
        </w:rPr>
        <w:t xml:space="preserve"> </w:t>
      </w:r>
      <w:r>
        <w:rPr>
          <w:rFonts w:ascii="Tahoma" w:hAnsi="Tahoma"/>
          <w:sz w:val="14"/>
          <w:szCs w:val="14"/>
          <w:lang w:val="it-IT"/>
        </w:rPr>
        <w:t xml:space="preserve">MMF: micofenolato de mofetilo. </w:t>
      </w:r>
      <w:r>
        <w:rPr>
          <w:rStyle w:val="Ninguno"/>
          <w:rFonts w:ascii="Tahoma" w:hAnsi="Tahoma"/>
          <w:sz w:val="14"/>
          <w:szCs w:val="14"/>
          <w:vertAlign w:val="superscript"/>
          <w:lang w:val="es-ES_tradnl"/>
        </w:rPr>
        <w:t xml:space="preserve">3 </w:t>
      </w:r>
      <w:r>
        <w:rPr>
          <w:rFonts w:ascii="Tahoma" w:hAnsi="Tahoma"/>
          <w:sz w:val="14"/>
          <w:szCs w:val="14"/>
          <w:lang w:val="es-ES_tradnl"/>
        </w:rPr>
        <w:t>LB: linfocitos B.</w:t>
      </w:r>
      <w:r>
        <w:rPr>
          <w:rStyle w:val="Ninguno"/>
          <w:rFonts w:ascii="Tahoma" w:hAnsi="Tahoma"/>
          <w:position w:val="-2"/>
          <w:sz w:val="14"/>
          <w:szCs w:val="14"/>
        </w:rPr>
        <w:t xml:space="preserve"> </w:t>
      </w:r>
      <w:r>
        <w:rPr>
          <w:rStyle w:val="Ninguno"/>
          <w:rFonts w:ascii="Tahoma" w:hAnsi="Tahoma"/>
          <w:sz w:val="14"/>
          <w:szCs w:val="14"/>
          <w:vertAlign w:val="superscript"/>
          <w:lang w:val="es-ES_tradnl"/>
        </w:rPr>
        <w:t>4</w:t>
      </w:r>
      <w:r>
        <w:rPr>
          <w:rStyle w:val="Ninguno"/>
          <w:rFonts w:ascii="Tahoma" w:hAnsi="Tahoma"/>
          <w:position w:val="0"/>
          <w:sz w:val="14"/>
          <w:szCs w:val="14"/>
          <w:lang w:val="es-ES_tradnl"/>
        </w:rPr>
        <w:t xml:space="preserve"> </w:t>
      </w:r>
      <w:r>
        <w:rPr>
          <w:rFonts w:ascii="Tahoma" w:hAnsi="Tahoma"/>
          <w:sz w:val="14"/>
          <w:szCs w:val="14"/>
          <w:lang w:val="es-ES_tradnl"/>
        </w:rPr>
        <w:t xml:space="preserve">IS: inmunosupresores. </w:t>
      </w:r>
      <w:r>
        <w:rPr>
          <w:rFonts w:ascii="Tahoma" w:hAnsi="Tahoma"/>
          <w:sz w:val="14"/>
          <w:szCs w:val="14"/>
          <w:lang w:val="it-IT"/>
        </w:rPr>
        <w:t>Corticoides</w:t>
      </w:r>
      <w:r>
        <w:rPr>
          <w:rFonts w:ascii="Tahoma" w:hAnsi="Tahoma"/>
          <w:sz w:val="14"/>
          <w:szCs w:val="14"/>
          <w:lang w:val="es-ES_tradnl"/>
        </w:rPr>
        <w:t xml:space="preserve">: </w:t>
      </w:r>
      <w:r>
        <w:rPr>
          <w:rFonts w:ascii="Tahoma" w:hAnsi="Tahoma"/>
          <w:sz w:val="14"/>
          <w:szCs w:val="14"/>
        </w:rPr>
        <w:t>mg/m²/día</w:t>
      </w:r>
      <w:r>
        <w:rPr>
          <w:rFonts w:ascii="Tahoma" w:hAnsi="Tahoma"/>
          <w:sz w:val="14"/>
          <w:szCs w:val="14"/>
          <w:lang w:val="es-ES_tradnl"/>
        </w:rPr>
        <w:t>.</w:t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uerpo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uerpo"/>
        <w:rPr>
          <w:rFonts w:ascii="Tahoma" w:hAnsi="Tahoma" w:eastAsia="Tahoma" w:cs="Tahoma"/>
          <w:b/>
          <w:b/>
          <w:bCs/>
          <w:lang w:val="es-ES_tradn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s-ES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EnlacedeInternet">
    <w:name w:val="Enlace de Internet"/>
    <w:rPr>
      <w:u w:val="single" w:color="FFFFFF"/>
    </w:rPr>
  </w:style>
  <w:style w:type="character" w:styleId="Ninguno">
    <w:name w:val="Ninguno"/>
    <w:qFormat/>
    <w:rPr/>
  </w:style>
  <w:style w:type="character" w:styleId="ListLabel1">
    <w:name w:val="ListLabel 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">
    <w:name w:val="ListLabel 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3">
    <w:name w:val="ListLabel 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4">
    <w:name w:val="ListLabel 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5">
    <w:name w:val="ListLabel 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6">
    <w:name w:val="ListLabel 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7">
    <w:name w:val="ListLabel 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8">
    <w:name w:val="ListLabel 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9">
    <w:name w:val="ListLabel 9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0">
    <w:name w:val="ListLabel 10"/>
    <w:qFormat/>
    <w:rPr>
      <w:rFonts w:ascii="Tahoma" w:hAnsi="Tahoma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8"/>
      <w:sz w:val="18"/>
      <w:vertAlign w:val="baseline"/>
    </w:rPr>
  </w:style>
  <w:style w:type="character" w:styleId="ListLabel11">
    <w:name w:val="ListLabel 1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2">
    <w:name w:val="ListLabel 1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3">
    <w:name w:val="ListLabel 1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4">
    <w:name w:val="ListLabel 1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5">
    <w:name w:val="ListLabel 1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6">
    <w:name w:val="ListLabel 1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7">
    <w:name w:val="ListLabel 1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8">
    <w:name w:val="ListLabel 1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19">
    <w:name w:val="ListLabel 19"/>
    <w:qFormat/>
    <w:rPr>
      <w:rFonts w:ascii="Tahoma" w:hAnsi="Tahoma"/>
      <w:sz w:val="18"/>
      <w:szCs w:val="18"/>
      <w:lang w:val="es-ES_tradnl"/>
    </w:rPr>
  </w:style>
  <w:style w:type="character" w:styleId="ListLabel20">
    <w:name w:val="ListLabel 20"/>
    <w:qFormat/>
    <w:rPr>
      <w:rFonts w:ascii="Tahoma" w:hAnsi="Tahoma"/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18"/>
      <w:sz w:val="18"/>
      <w:vertAlign w:val="baseline"/>
    </w:rPr>
  </w:style>
  <w:style w:type="character" w:styleId="ListLabel21">
    <w:name w:val="ListLabel 21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2">
    <w:name w:val="ListLabel 22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3">
    <w:name w:val="ListLabel 23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4">
    <w:name w:val="ListLabel 24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5">
    <w:name w:val="ListLabel 25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6">
    <w:name w:val="ListLabel 26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7">
    <w:name w:val="ListLabel 27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8">
    <w:name w:val="ListLabel 28"/>
    <w:qFormat/>
    <w:rPr>
      <w:caps w:val="false"/>
      <w:smallCaps w:val="false"/>
      <w:strike w:val="false"/>
      <w:dstrike w:val="false"/>
      <w:outline w:val="false"/>
      <w:emboss w:val="false"/>
      <w:imprint w:val="false"/>
      <w:spacing w:val="0"/>
      <w:w w:val="100"/>
      <w:kern w:val="0"/>
      <w:position w:val="0"/>
      <w:sz w:val="24"/>
      <w:sz w:val="24"/>
      <w:vertAlign w:val="baseline"/>
    </w:rPr>
  </w:style>
  <w:style w:type="character" w:styleId="ListLabel29">
    <w:name w:val="ListLabel 29"/>
    <w:qFormat/>
    <w:rPr>
      <w:rFonts w:ascii="Tahoma" w:hAnsi="Tahoma"/>
      <w:sz w:val="18"/>
      <w:szCs w:val="18"/>
      <w:lang w:val="es-ES_tradn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Poromisin">
    <w:name w:val="Por omisión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FFFFFF"/>
      <w:vertAlign w:val="baseline"/>
      <w:lang w:val="es-ES_tradnl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FFFFFF"/>
      <w:vertAlign w:val="baseline"/>
      <w:lang w:val="es-ES_tradnl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detabla2">
    <w:name w:val="Estilo de tabla 2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FFFFFF"/>
      <w:vertAlign w:val="baseline"/>
      <w:lang w:val="es-ES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Contenidodelmarco">
    <w:name w:val="Contenido del marco"/>
    <w:basedOn w:val="Normal"/>
    <w:qFormat/>
    <w:pPr/>
    <w:rPr/>
  </w:style>
  <w:style w:type="paragraph" w:styleId="Cabecera">
    <w:name w:val="Header"/>
    <w:basedOn w:val="Normal"/>
    <w:pPr/>
    <w:rPr/>
  </w:style>
  <w:style w:type="paragraph" w:styleId="Piedepgina">
    <w:name w:val="Footer"/>
    <w:basedOn w:val="Normal"/>
    <w:pPr/>
    <w:rPr/>
  </w:style>
  <w:style w:type="numbering" w:styleId="NoList" w:default="1">
    <w:name w:val="No List"/>
    <w:qFormat/>
  </w:style>
  <w:style w:type="numbering" w:styleId="Nmero">
    <w:name w:val="Número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LibreOffice/6.2.6.2$Windows_x86 LibreOffice_project/684e730861356e74889dfe6dbddd3562aae2e6ad</Application>
  <Pages>2</Pages>
  <Words>491</Words>
  <Characters>2296</Characters>
  <CharactersWithSpaces>2545</CharactersWithSpaces>
  <Paragraphs>254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dcterms:modified xsi:type="dcterms:W3CDTF">2020-12-18T14:13:23Z</dcterms:modified>
  <cp:revision>2</cp:revision>
  <dc:subject/>
  <dc:title/>
</cp:coreProperties>
</file>