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40" w:rsidRDefault="006E699C" w:rsidP="00E83B40">
      <w:pPr>
        <w:spacing w:after="120" w:line="360" w:lineRule="auto"/>
        <w:jc w:val="center"/>
        <w:rPr>
          <w:b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b/>
          <w:color w:val="7F7F7F" w:themeColor="text1" w:themeTint="80"/>
          <w:sz w:val="20"/>
          <w:szCs w:val="20"/>
        </w:rPr>
        <w:t>ANEXO 4</w:t>
      </w:r>
      <w:r w:rsidR="00E83B40" w:rsidRPr="00EA03D8">
        <w:rPr>
          <w:b/>
          <w:color w:val="7F7F7F" w:themeColor="text1" w:themeTint="80"/>
          <w:sz w:val="20"/>
          <w:szCs w:val="20"/>
        </w:rPr>
        <w:t xml:space="preserve">. </w:t>
      </w:r>
      <w:r w:rsidR="00E83B40">
        <w:rPr>
          <w:b/>
          <w:color w:val="7F7F7F" w:themeColor="text1" w:themeTint="80"/>
          <w:sz w:val="20"/>
          <w:szCs w:val="20"/>
        </w:rPr>
        <w:t xml:space="preserve">RESUMEN </w:t>
      </w:r>
      <w:r w:rsidR="00E83B40" w:rsidRPr="00EA03D8">
        <w:rPr>
          <w:b/>
          <w:color w:val="7F7F7F" w:themeColor="text1" w:themeTint="80"/>
          <w:sz w:val="20"/>
          <w:szCs w:val="20"/>
        </w:rPr>
        <w:t xml:space="preserve">ESTUDIOS REVISADOS </w:t>
      </w:r>
    </w:p>
    <w:tbl>
      <w:tblPr>
        <w:tblStyle w:val="Cuadrculaclara-nfasis3"/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417"/>
        <w:gridCol w:w="1701"/>
        <w:gridCol w:w="992"/>
        <w:gridCol w:w="2437"/>
      </w:tblGrid>
      <w:tr w:rsidR="00E83B40" w:rsidRPr="000E0879" w:rsidTr="00551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ESTUDIO, AÑO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TIPO DE ESTUDIO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ÁMBITO DE ESTUDIO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POBLACIÓN (CRITERIOS INCLUSIÓN)</w:t>
            </w:r>
          </w:p>
        </w:tc>
        <w:tc>
          <w:tcPr>
            <w:tcW w:w="1701" w:type="dxa"/>
            <w:hideMark/>
          </w:tcPr>
          <w:p w:rsidR="00E83B40" w:rsidRPr="000E0879" w:rsidRDefault="00E83B40" w:rsidP="00551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POBLACIÓN  (CRITERIOS EXCLUSIÓN)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TAMAÑO MUESTRA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OBJETIVO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hideMark/>
          </w:tcPr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Gorelick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2002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RS (10 estudios: 3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y 7 series de casos</w:t>
            </w:r>
            <w:r w:rsidRPr="000E08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5 UP, 5 HOS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3 USA,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1 Brasil,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1 Costa Rica, </w:t>
            </w:r>
            <w:r>
              <w:rPr>
                <w:rFonts w:cstheme="minorHAnsi"/>
                <w:sz w:val="18"/>
                <w:szCs w:val="18"/>
              </w:rPr>
              <w:t xml:space="preserve">                        1 Finlandia,              1 </w:t>
            </w:r>
            <w:r w:rsidRPr="000E0879">
              <w:rPr>
                <w:rFonts w:cstheme="minorHAnsi"/>
                <w:sz w:val="18"/>
                <w:szCs w:val="18"/>
              </w:rPr>
              <w:t>Bangladesh, 1 Canadá,</w:t>
            </w:r>
            <w:r>
              <w:rPr>
                <w:rFonts w:cstheme="minorHAnsi"/>
                <w:sz w:val="18"/>
                <w:szCs w:val="18"/>
              </w:rPr>
              <w:t xml:space="preserve">             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 1 Indonesia,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0E0879">
              <w:rPr>
                <w:rFonts w:cstheme="minorHAnsi"/>
                <w:sz w:val="18"/>
                <w:szCs w:val="18"/>
              </w:rPr>
              <w:t>1 Argentina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Artículos desde 1960-2002 sobre RIR en niños con DH secundaria a GEA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Adultos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Animales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RHO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Patología de base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382</w:t>
            </w:r>
          </w:p>
        </w:tc>
        <w:tc>
          <w:tcPr>
            <w:tcW w:w="2437" w:type="dxa"/>
            <w:shd w:val="clear" w:color="auto" w:fill="F2F2F2" w:themeFill="background1" w:themeFillShade="F2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Revisar la literatura disponible sobre RIR en niños con DH debido a GEA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Steiner, 2004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RS (13 estudios)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5 UP, 8 HOS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5 USA,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2 Egipto,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  <w:r w:rsidRPr="000E0879">
              <w:rPr>
                <w:rFonts w:cstheme="minorHAnsi"/>
                <w:sz w:val="18"/>
                <w:szCs w:val="18"/>
              </w:rPr>
              <w:t>1 Australia,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 1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Kenya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 1 Colombia,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0E0879">
              <w:rPr>
                <w:rFonts w:cstheme="minorHAnsi"/>
                <w:sz w:val="18"/>
                <w:szCs w:val="18"/>
              </w:rPr>
              <w:t xml:space="preserve">1 Indonesia,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</w:rPr>
              <w:t>1 Turquía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1 mes a 5 años con DH</w:t>
            </w:r>
          </w:p>
        </w:tc>
        <w:tc>
          <w:tcPr>
            <w:tcW w:w="1701" w:type="dxa"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1246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Analizar el valor de distintos síntomas, signos y parámetros de laboratorio en la evalua</w:t>
            </w:r>
            <w:r>
              <w:rPr>
                <w:rFonts w:cstheme="minorHAnsi"/>
                <w:sz w:val="18"/>
                <w:szCs w:val="18"/>
              </w:rPr>
              <w:t>ción del grado de DH</w:t>
            </w:r>
            <w:r w:rsidRPr="000E0879">
              <w:rPr>
                <w:rFonts w:cstheme="minorHAnsi"/>
                <w:sz w:val="18"/>
                <w:szCs w:val="18"/>
              </w:rPr>
              <w:t xml:space="preserve"> en niños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E7E6E6" w:themeFill="background2"/>
          </w:tcPr>
          <w:p w:rsidR="00E83B40" w:rsidRPr="000E0879" w:rsidRDefault="00E83B40" w:rsidP="00551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Toaimah</w:t>
            </w:r>
            <w:proofErr w:type="spellEnd"/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, 2016</w:t>
            </w:r>
          </w:p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shd w:val="clear" w:color="auto" w:fill="E7E6E6" w:themeFill="background2"/>
            <w:hideMark/>
          </w:tcPr>
          <w:p w:rsidR="00E83B40" w:rsidRPr="00E31137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E31137">
              <w:rPr>
                <w:rFonts w:cstheme="minorHAnsi"/>
                <w:sz w:val="18"/>
                <w:szCs w:val="18"/>
              </w:rPr>
              <w:t xml:space="preserve">RS (3 ECA: </w:t>
            </w:r>
            <w:proofErr w:type="spellStart"/>
            <w:r w:rsidRPr="00E31137">
              <w:rPr>
                <w:rFonts w:cstheme="minorHAnsi"/>
                <w:i/>
                <w:sz w:val="18"/>
                <w:szCs w:val="18"/>
              </w:rPr>
              <w:t>Nager</w:t>
            </w:r>
            <w:proofErr w:type="spellEnd"/>
            <w:r w:rsidRPr="00E31137">
              <w:rPr>
                <w:rFonts w:cstheme="minorHAnsi"/>
                <w:i/>
                <w:sz w:val="18"/>
                <w:szCs w:val="18"/>
              </w:rPr>
              <w:t xml:space="preserve"> 2010, </w:t>
            </w:r>
            <w:r w:rsidRPr="000E0879">
              <w:rPr>
                <w:rFonts w:cstheme="minorHAnsi"/>
                <w:i/>
                <w:sz w:val="18"/>
                <w:szCs w:val="18"/>
                <w:lang w:val="en-US"/>
              </w:rPr>
              <w:t xml:space="preserve">Freedman 2011, </w:t>
            </w:r>
            <w:proofErr w:type="spellStart"/>
            <w:r w:rsidRPr="000E0879">
              <w:rPr>
                <w:rFonts w:cstheme="minorHAnsi"/>
                <w:i/>
                <w:sz w:val="18"/>
                <w:szCs w:val="18"/>
                <w:lang w:val="en-US"/>
              </w:rPr>
              <w:t>Azarfar</w:t>
            </w:r>
            <w:proofErr w:type="spellEnd"/>
            <w:r w:rsidRPr="000E0879">
              <w:rPr>
                <w:rFonts w:cstheme="minorHAnsi"/>
                <w:i/>
                <w:sz w:val="18"/>
                <w:szCs w:val="18"/>
                <w:lang w:val="en-US"/>
              </w:rPr>
              <w:t xml:space="preserve"> 2014)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:rsidR="00E83B40" w:rsidRPr="000E0879" w:rsidRDefault="00E83B40" w:rsidP="00551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>3 UP</w:t>
            </w:r>
          </w:p>
          <w:p w:rsidR="00E83B40" w:rsidRDefault="00E83B40" w:rsidP="00551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  <w:lang w:val="en-US"/>
              </w:rPr>
              <w:t>USA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       </w:t>
            </w:r>
          </w:p>
          <w:p w:rsidR="00E83B40" w:rsidRPr="00FA729D" w:rsidRDefault="00E83B40" w:rsidP="00551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FA729D">
              <w:rPr>
                <w:rFonts w:cstheme="minorHAnsi"/>
                <w:sz w:val="18"/>
                <w:szCs w:val="18"/>
                <w:lang w:val="en-US"/>
              </w:rPr>
              <w:t>Canadá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,</w:t>
            </w:r>
          </w:p>
          <w:p w:rsidR="00E83B40" w:rsidRPr="00FA729D" w:rsidRDefault="00E83B40" w:rsidP="00551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FA729D">
              <w:rPr>
                <w:rFonts w:cstheme="minorHAnsi"/>
                <w:sz w:val="18"/>
                <w:szCs w:val="18"/>
                <w:lang w:val="en-US"/>
              </w:rPr>
              <w:t>Irán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0-18 años con DH leve-moderada secundaria a GEA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DH grave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Estudios descriptivos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Trabajos que incluyan RHO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Adultos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DH no debid</w:t>
            </w:r>
            <w:r w:rsidRPr="00C718D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C718D5">
              <w:rPr>
                <w:rFonts w:cstheme="minorHAnsi"/>
                <w:sz w:val="18"/>
                <w:szCs w:val="18"/>
              </w:rPr>
              <w:t xml:space="preserve"> GEA</w:t>
            </w:r>
          </w:p>
        </w:tc>
        <w:tc>
          <w:tcPr>
            <w:tcW w:w="992" w:type="dxa"/>
            <w:shd w:val="clear" w:color="auto" w:fill="E7E6E6" w:themeFill="background2"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464</w:t>
            </w:r>
          </w:p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E7E6E6" w:themeFill="background2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Analizar la eficacia de la RIV ultrarrápida comparada con la RIR (considerada pauta estándar) en niños con DH leve-moderada secundaria a GEA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3B40" w:rsidRDefault="00E83B40" w:rsidP="005518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Iro</w:t>
            </w:r>
            <w:proofErr w:type="spellEnd"/>
            <w:r w:rsidRPr="000E087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E83B40" w:rsidRPr="000E0879" w:rsidRDefault="00E83B40" w:rsidP="005518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hideMark/>
          </w:tcPr>
          <w:p w:rsidR="00E83B40" w:rsidRPr="00E31137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1137">
              <w:rPr>
                <w:rFonts w:cstheme="minorHAnsi"/>
                <w:sz w:val="18"/>
                <w:szCs w:val="18"/>
              </w:rPr>
              <w:t xml:space="preserve">RS (3 ECA: </w:t>
            </w:r>
            <w:proofErr w:type="spellStart"/>
            <w:r w:rsidRPr="00E31137">
              <w:rPr>
                <w:rFonts w:cstheme="minorHAnsi"/>
                <w:i/>
                <w:sz w:val="18"/>
                <w:szCs w:val="18"/>
              </w:rPr>
              <w:t>Nager</w:t>
            </w:r>
            <w:proofErr w:type="spellEnd"/>
            <w:r w:rsidRPr="00E31137">
              <w:rPr>
                <w:rFonts w:cstheme="minorHAnsi"/>
                <w:i/>
                <w:sz w:val="18"/>
                <w:szCs w:val="18"/>
              </w:rPr>
              <w:t xml:space="preserve"> 2010, </w:t>
            </w:r>
            <w:r w:rsidRPr="000E0879">
              <w:rPr>
                <w:rFonts w:cstheme="minorHAnsi"/>
                <w:i/>
                <w:sz w:val="18"/>
                <w:szCs w:val="18"/>
                <w:lang w:val="en-US"/>
              </w:rPr>
              <w:t xml:space="preserve">Freedman 2011, </w:t>
            </w:r>
            <w:proofErr w:type="spellStart"/>
            <w:r w:rsidRPr="000E0879">
              <w:rPr>
                <w:rFonts w:cstheme="minorHAnsi"/>
                <w:i/>
                <w:sz w:val="18"/>
                <w:szCs w:val="18"/>
                <w:lang w:val="en-US"/>
              </w:rPr>
              <w:t>Azarfar</w:t>
            </w:r>
            <w:proofErr w:type="spellEnd"/>
            <w:r w:rsidRPr="000E0879">
              <w:rPr>
                <w:rFonts w:cstheme="minorHAnsi"/>
                <w:i/>
                <w:sz w:val="18"/>
                <w:szCs w:val="18"/>
                <w:lang w:val="en-US"/>
              </w:rPr>
              <w:t xml:space="preserve"> 2014)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>3 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>1 USA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0E0879">
              <w:rPr>
                <w:rFonts w:cstheme="minorHAnsi"/>
                <w:sz w:val="18"/>
                <w:szCs w:val="18"/>
                <w:lang w:val="en-US"/>
              </w:rPr>
              <w:t>Canadá</w:t>
            </w:r>
            <w:proofErr w:type="spellEnd"/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0E0879">
              <w:rPr>
                <w:rFonts w:cstheme="minorHAnsi"/>
                <w:sz w:val="18"/>
                <w:szCs w:val="18"/>
                <w:lang w:val="en-US"/>
              </w:rPr>
              <w:t>Irán</w:t>
            </w:r>
            <w:proofErr w:type="spellEnd"/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0-18 años con DH moderada o grave secundaria a GEA</w:t>
            </w:r>
          </w:p>
        </w:tc>
        <w:tc>
          <w:tcPr>
            <w:tcW w:w="1701" w:type="dxa"/>
            <w:hideMark/>
          </w:tcPr>
          <w:p w:rsidR="00E83B40" w:rsidRPr="00C718D5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718D5">
              <w:rPr>
                <w:sz w:val="18"/>
                <w:szCs w:val="18"/>
              </w:rPr>
              <w:t>Malnutrición severa</w:t>
            </w:r>
          </w:p>
          <w:p w:rsidR="00E83B40" w:rsidRPr="00FA729D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18D5">
              <w:rPr>
                <w:sz w:val="18"/>
                <w:szCs w:val="18"/>
              </w:rPr>
              <w:t>Diarrea crónica o persistente (</w:t>
            </w:r>
            <w:r w:rsidRPr="00C718D5">
              <w:rPr>
                <w:sz w:val="18"/>
                <w:szCs w:val="18"/>
                <w:u w:val="single"/>
              </w:rPr>
              <w:t>&gt;</w:t>
            </w:r>
            <w:r w:rsidRPr="00C718D5">
              <w:rPr>
                <w:sz w:val="18"/>
                <w:szCs w:val="18"/>
              </w:rPr>
              <w:t>14 días)</w:t>
            </w:r>
          </w:p>
        </w:tc>
        <w:tc>
          <w:tcPr>
            <w:tcW w:w="992" w:type="dxa"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464</w:t>
            </w:r>
          </w:p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7" w:type="dxa"/>
            <w:hideMark/>
          </w:tcPr>
          <w:p w:rsidR="00E83B40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Segurida</w:t>
            </w:r>
            <w:r>
              <w:rPr>
                <w:rFonts w:cstheme="minorHAnsi"/>
                <w:sz w:val="18"/>
                <w:szCs w:val="18"/>
              </w:rPr>
              <w:t>d (mortalidad y EA</w:t>
            </w:r>
            <w:r w:rsidRPr="000E0879">
              <w:rPr>
                <w:rFonts w:cstheme="minorHAnsi"/>
                <w:sz w:val="18"/>
                <w:szCs w:val="18"/>
              </w:rPr>
              <w:t>) y eficacia de la RIR para el tratamiento de la DH moderada-grave en niños con GEA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3B40" w:rsidRPr="000E0879" w:rsidRDefault="00E83B40" w:rsidP="0055189E">
            <w:pPr>
              <w:ind w:left="34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Grigsby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2019</w:t>
            </w:r>
          </w:p>
          <w:p w:rsidR="00E83B40" w:rsidRPr="000E0879" w:rsidRDefault="00E83B40" w:rsidP="0055189E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Metaanálisis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(2 ECA: </w:t>
            </w:r>
            <w:r w:rsidRPr="000E0879">
              <w:rPr>
                <w:rFonts w:cstheme="minorHAnsi"/>
                <w:i/>
                <w:sz w:val="18"/>
                <w:szCs w:val="18"/>
              </w:rPr>
              <w:t xml:space="preserve">Levy 2013, </w:t>
            </w:r>
            <w:proofErr w:type="spellStart"/>
            <w:r w:rsidRPr="000E0879">
              <w:rPr>
                <w:rFonts w:cstheme="minorHAnsi"/>
                <w:i/>
                <w:sz w:val="18"/>
                <w:szCs w:val="18"/>
              </w:rPr>
              <w:t>Sendarrubias</w:t>
            </w:r>
            <w:proofErr w:type="spellEnd"/>
            <w:r w:rsidRPr="000E0879">
              <w:rPr>
                <w:rFonts w:cstheme="minorHAnsi"/>
                <w:i/>
                <w:sz w:val="18"/>
                <w:szCs w:val="18"/>
              </w:rPr>
              <w:t xml:space="preserve"> 2017</w:t>
            </w:r>
            <w:r w:rsidRPr="000E08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 xml:space="preserve">2 UP 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>1 USA</w:t>
            </w:r>
            <w:r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0E087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0E0879">
              <w:rPr>
                <w:rFonts w:cstheme="minorHAnsi"/>
                <w:sz w:val="18"/>
                <w:szCs w:val="18"/>
                <w:lang w:val="en-US"/>
              </w:rPr>
              <w:t>España</w:t>
            </w:r>
            <w:proofErr w:type="spellEnd"/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Población pediátrica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Estudios </w:t>
            </w:r>
            <w:r>
              <w:rPr>
                <w:rFonts w:cstheme="minorHAnsi"/>
                <w:sz w:val="18"/>
                <w:szCs w:val="18"/>
              </w:rPr>
              <w:t>aleatorizados que comparan la RIR con/</w:t>
            </w:r>
            <w:r w:rsidRPr="000E0879">
              <w:rPr>
                <w:rFonts w:cstheme="minorHAnsi"/>
                <w:sz w:val="18"/>
                <w:szCs w:val="18"/>
              </w:rPr>
              <w:t>sin glucosa en niños con DH secundaria a GEA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Pacientes hospitalizados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Inestabilidad hemodinámica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Hipoglucemia</w:t>
            </w:r>
          </w:p>
          <w:p w:rsidR="00E83B40" w:rsidRPr="00C718D5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18D5">
              <w:rPr>
                <w:rFonts w:cstheme="minorHAnsi"/>
                <w:sz w:val="18"/>
                <w:szCs w:val="18"/>
              </w:rPr>
              <w:t>Trastornos metabólicos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333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Analizar la eficacia y la seguridad de la administración de glucosa en las soluciones de RIR </w:t>
            </w:r>
            <w:r w:rsidRPr="000E0879">
              <w:rPr>
                <w:rFonts w:cstheme="minorHAnsi"/>
                <w:sz w:val="18"/>
                <w:szCs w:val="18"/>
                <w:u w:val="single"/>
              </w:rPr>
              <w:t>Primario:</w:t>
            </w:r>
            <w:r w:rsidRPr="000E0879">
              <w:rPr>
                <w:rFonts w:cstheme="minorHAnsi"/>
                <w:sz w:val="18"/>
                <w:szCs w:val="18"/>
              </w:rPr>
              <w:t xml:space="preserve"> Proporción ingresos en visita inicial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Secundarios</w:t>
            </w:r>
            <w:r w:rsidRPr="000E0879">
              <w:rPr>
                <w:rFonts w:cstheme="minorHAnsi"/>
                <w:sz w:val="18"/>
                <w:szCs w:val="18"/>
              </w:rPr>
              <w:t xml:space="preserve">: tiempo de estancia en UP,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reconsulta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o ingreso en la semana siguiente a la visita índice, cambio de puntua</w:t>
            </w:r>
            <w:r>
              <w:rPr>
                <w:rFonts w:cstheme="minorHAnsi"/>
                <w:sz w:val="18"/>
                <w:szCs w:val="18"/>
              </w:rPr>
              <w:t>ción en escala de DH</w:t>
            </w:r>
            <w:r w:rsidRPr="000E0879">
              <w:rPr>
                <w:rFonts w:cstheme="minorHAnsi"/>
                <w:sz w:val="18"/>
                <w:szCs w:val="18"/>
              </w:rPr>
              <w:t xml:space="preserve"> o en los s</w:t>
            </w:r>
            <w:r>
              <w:rPr>
                <w:rFonts w:cstheme="minorHAnsi"/>
                <w:sz w:val="18"/>
                <w:szCs w:val="18"/>
              </w:rPr>
              <w:t>íntomas clínicos y EA</w:t>
            </w:r>
            <w:r w:rsidRPr="000E087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ind w:left="34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lastRenderedPageBreak/>
              <w:t>Alam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E83B40" w:rsidRPr="000E0879" w:rsidRDefault="00E83B40" w:rsidP="0055189E">
            <w:pPr>
              <w:ind w:left="34"/>
              <w:rPr>
                <w:sz w:val="18"/>
                <w:szCs w:val="18"/>
                <w:highlight w:val="yellow"/>
              </w:rPr>
            </w:pPr>
            <w:r w:rsidRPr="000E0879">
              <w:rPr>
                <w:rFonts w:cstheme="minorHAnsi"/>
                <w:sz w:val="18"/>
                <w:szCs w:val="18"/>
              </w:rPr>
              <w:t>2009</w:t>
            </w:r>
          </w:p>
        </w:tc>
        <w:tc>
          <w:tcPr>
            <w:tcW w:w="1418" w:type="dxa"/>
            <w:hideMark/>
          </w:tcPr>
          <w:p w:rsidR="00E83B40" w:rsidRPr="007163E7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aleatorización</w:t>
            </w:r>
            <w:r w:rsidRPr="000E0879">
              <w:rPr>
                <w:rFonts w:cstheme="minorHAnsi"/>
                <w:sz w:val="18"/>
                <w:szCs w:val="18"/>
              </w:rPr>
              <w:t xml:space="preserve"> en la fase de tratamiento oral,</w:t>
            </w:r>
            <w:r>
              <w:rPr>
                <w:rFonts w:cstheme="minorHAnsi"/>
                <w:sz w:val="18"/>
                <w:szCs w:val="18"/>
              </w:rPr>
              <w:t xml:space="preserve"> no la RIV</w:t>
            </w:r>
            <w:r w:rsidRPr="000E08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0E0879">
              <w:rPr>
                <w:rFonts w:cstheme="minorHAnsi"/>
                <w:sz w:val="18"/>
                <w:szCs w:val="18"/>
              </w:rPr>
              <w:t>Bangladesh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3-36 meses gravemente malnutridos con DH severa s</w:t>
            </w:r>
            <w:r>
              <w:rPr>
                <w:rFonts w:cstheme="minorHAnsi"/>
                <w:sz w:val="18"/>
                <w:szCs w:val="18"/>
              </w:rPr>
              <w:t>ecundaria a GEA por cólera, &lt;48 h</w:t>
            </w:r>
            <w:r w:rsidRPr="000E0879">
              <w:rPr>
                <w:rFonts w:cstheme="minorHAnsi"/>
                <w:sz w:val="18"/>
                <w:szCs w:val="18"/>
              </w:rPr>
              <w:t xml:space="preserve"> de evolución</w:t>
            </w:r>
          </w:p>
        </w:tc>
        <w:tc>
          <w:tcPr>
            <w:tcW w:w="1701" w:type="dxa"/>
          </w:tcPr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Sangre en heces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Niños con infecciones graves (meningitis, sepsis, neumonía grave)</w:t>
            </w:r>
          </w:p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0E0879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Primario:</w:t>
            </w:r>
            <w:r w:rsidRPr="000E0879">
              <w:rPr>
                <w:rFonts w:cstheme="minorHAnsi"/>
                <w:sz w:val="18"/>
                <w:szCs w:val="18"/>
              </w:rPr>
              <w:t xml:space="preserve"> Seguridad de pauta RIR (100 ml/kg en 3-6 h), monitorizando la incidencia de insuficiencia cardiaca por sobrecarga de volumen y de alteraciones electrolíticas (glucosa, sodio, potasio)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Secundario:</w:t>
            </w:r>
            <w:r w:rsidRPr="000E0879">
              <w:rPr>
                <w:rFonts w:cstheme="minorHAnsi"/>
                <w:sz w:val="18"/>
                <w:szCs w:val="18"/>
              </w:rPr>
              <w:t xml:space="preserve"> Comparar la eficacia de 3 fórmulas de RHO en reducir deposiciones y duración de la GEA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Nager</w:t>
            </w:r>
            <w:proofErr w:type="spellEnd"/>
            <w:r w:rsidRPr="000E087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E83B40" w:rsidRPr="000E0879" w:rsidRDefault="00E83B40" w:rsidP="00551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0879">
              <w:rPr>
                <w:rFonts w:asciiTheme="minorHAnsi" w:hAnsiTheme="minorHAnsi" w:cstheme="minorHAnsi"/>
                <w:sz w:val="18"/>
                <w:szCs w:val="18"/>
              </w:rPr>
              <w:t>2010</w:t>
            </w:r>
          </w:p>
        </w:tc>
        <w:tc>
          <w:tcPr>
            <w:tcW w:w="1418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USA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3-36 meses con DH moderada secundaria a GEA o vómitos, en los que fracasó la tolerancia oral</w:t>
            </w:r>
          </w:p>
        </w:tc>
        <w:tc>
          <w:tcPr>
            <w:tcW w:w="1701" w:type="dxa"/>
            <w:hideMark/>
          </w:tcPr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DH severa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Shock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Sospecha patología quirúrgica, del  SNC, enfermedad crónica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Alteraciones electrolíticas graves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Eficacia de la rehidratación “ultrarrápida” (SS 0.9% 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</w:rPr>
              <w:t xml:space="preserve">ml/kg/h) </w:t>
            </w:r>
            <w:r>
              <w:rPr>
                <w:rFonts w:cstheme="minorHAnsi"/>
                <w:i/>
                <w:sz w:val="18"/>
                <w:szCs w:val="18"/>
              </w:rPr>
              <w:t>vs</w:t>
            </w:r>
            <w:r w:rsidRPr="000E0879">
              <w:rPr>
                <w:rFonts w:cstheme="minorHAnsi"/>
                <w:sz w:val="18"/>
                <w:szCs w:val="18"/>
              </w:rPr>
              <w:t xml:space="preserve"> “RIR estándar” (SS 0.9% 50</w:t>
            </w:r>
            <w:r>
              <w:rPr>
                <w:rFonts w:cstheme="minorHAnsi"/>
                <w:sz w:val="18"/>
                <w:szCs w:val="18"/>
              </w:rPr>
              <w:t xml:space="preserve"> ml/kg en 3 h</w:t>
            </w:r>
            <w:r w:rsidRPr="000E0879">
              <w:rPr>
                <w:rFonts w:cstheme="minorHAnsi"/>
                <w:sz w:val="18"/>
                <w:szCs w:val="18"/>
              </w:rPr>
              <w:t>) en DH moderada secundaria a GEA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3B40" w:rsidRPr="000E0879" w:rsidRDefault="00E83B40" w:rsidP="0055189E">
            <w:pP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Freedman</w:t>
            </w:r>
            <w:proofErr w:type="spellEnd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, 2011</w:t>
            </w: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ECA 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Canadá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Pacientes &gt;</w:t>
            </w:r>
            <w:r w:rsidRPr="000E0879">
              <w:rPr>
                <w:rFonts w:cstheme="minorHAnsi"/>
                <w:sz w:val="18"/>
                <w:szCs w:val="18"/>
              </w:rPr>
              <w:t>90 días con DH secundaria a GEA, en los que fracasa la tolerancia oral y se prescribe RIV</w:t>
            </w:r>
          </w:p>
        </w:tc>
        <w:tc>
          <w:tcPr>
            <w:tcW w:w="1701" w:type="dxa"/>
            <w:hideMark/>
          </w:tcPr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Peso &lt;5 kg o &gt;33 kg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Pacientes con  restricción de fluidos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Sospecha de patología quirúrgica</w:t>
            </w:r>
          </w:p>
          <w:p w:rsidR="00E83B40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Historia de enfermedad sistémica grave o cirugía abdominal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Vómitos biliosos o hemáticos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Hipotensión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Hipoglucemia /hiperglucemia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Barrera idiomática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Comparan</w:t>
            </w:r>
            <w:r>
              <w:rPr>
                <w:rFonts w:cstheme="minorHAnsi"/>
                <w:sz w:val="18"/>
                <w:szCs w:val="18"/>
              </w:rPr>
              <w:t xml:space="preserve"> pauta ultrarrápida (SS0.9% 60 </w:t>
            </w:r>
            <w:r w:rsidRPr="000E0879">
              <w:rPr>
                <w:rFonts w:cstheme="minorHAnsi"/>
                <w:sz w:val="18"/>
                <w:szCs w:val="18"/>
              </w:rPr>
              <w:t xml:space="preserve">ml/kg durante 1 h) </w:t>
            </w:r>
            <w:r w:rsidRPr="007163E7">
              <w:rPr>
                <w:rFonts w:cstheme="minorHAnsi"/>
                <w:i/>
                <w:sz w:val="18"/>
                <w:szCs w:val="18"/>
              </w:rPr>
              <w:t>vs</w:t>
            </w:r>
            <w:r>
              <w:rPr>
                <w:rFonts w:cstheme="minorHAnsi"/>
                <w:sz w:val="18"/>
                <w:szCs w:val="18"/>
              </w:rPr>
              <w:t xml:space="preserve"> pauta “estándar” (SS0.9% 20 </w:t>
            </w:r>
            <w:r w:rsidRPr="000E0879">
              <w:rPr>
                <w:rFonts w:cstheme="minorHAnsi"/>
                <w:sz w:val="18"/>
                <w:szCs w:val="18"/>
              </w:rPr>
              <w:t>ml/kg durante 1 h)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Objetivo principal: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Eficacia de la RIR (correcc</w:t>
            </w:r>
            <w:r>
              <w:rPr>
                <w:rFonts w:cstheme="minorHAnsi"/>
                <w:sz w:val="18"/>
                <w:szCs w:val="18"/>
              </w:rPr>
              <w:t>ión clínica de la DH a las 2 h</w:t>
            </w:r>
            <w:r w:rsidRPr="000E0879">
              <w:rPr>
                <w:rFonts w:cstheme="minorHAnsi"/>
                <w:sz w:val="18"/>
                <w:szCs w:val="18"/>
              </w:rPr>
              <w:t>)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Secundario: </w:t>
            </w:r>
            <w:r w:rsidRPr="000E0879">
              <w:rPr>
                <w:rFonts w:cstheme="minorHAnsi"/>
                <w:sz w:val="18"/>
                <w:szCs w:val="18"/>
              </w:rPr>
              <w:t>Necesidad de tratamiento prolongado, estado de hidrat</w:t>
            </w:r>
            <w:r>
              <w:rPr>
                <w:rFonts w:cstheme="minorHAnsi"/>
                <w:sz w:val="18"/>
                <w:szCs w:val="18"/>
              </w:rPr>
              <w:t>ación (escalas) a las 4 h</w:t>
            </w:r>
            <w:r w:rsidRPr="000E0879">
              <w:rPr>
                <w:rFonts w:cstheme="minorHAnsi"/>
                <w:sz w:val="18"/>
                <w:szCs w:val="18"/>
              </w:rPr>
              <w:t>, tiempo de estancia</w:t>
            </w:r>
            <w:r>
              <w:rPr>
                <w:rFonts w:cstheme="minorHAnsi"/>
                <w:sz w:val="18"/>
                <w:szCs w:val="18"/>
              </w:rPr>
              <w:t xml:space="preserve"> en urgencias,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reconsultas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 &lt;72 h</w:t>
            </w:r>
            <w:r w:rsidRPr="000E0879">
              <w:rPr>
                <w:rFonts w:cstheme="minorHAnsi"/>
                <w:sz w:val="18"/>
                <w:szCs w:val="18"/>
              </w:rPr>
              <w:t>, tolerancia oral y actitud del médico responsable r</w:t>
            </w:r>
            <w:r>
              <w:rPr>
                <w:rFonts w:cstheme="minorHAnsi"/>
                <w:sz w:val="18"/>
                <w:szCs w:val="18"/>
              </w:rPr>
              <w:t>especto al alta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Mahajan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2012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INDIA</w:t>
            </w:r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1 mes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</w:rPr>
              <w:t>18 años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DH severa secundaria a diarrea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Diarrea &gt;</w:t>
            </w:r>
            <w:r w:rsidRPr="00F86528">
              <w:rPr>
                <w:rFonts w:cstheme="minorHAnsi"/>
                <w:sz w:val="18"/>
                <w:szCs w:val="18"/>
              </w:rPr>
              <w:t>14 días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 xml:space="preserve">Malnutrición severa 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 xml:space="preserve">Malformaciones graves 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Enfermedad sistémica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Hipo</w:t>
            </w:r>
            <w:r>
              <w:rPr>
                <w:rFonts w:cstheme="minorHAnsi"/>
                <w:sz w:val="18"/>
                <w:szCs w:val="18"/>
              </w:rPr>
              <w:t>glucemia                  (&lt;</w:t>
            </w:r>
            <w:r w:rsidRPr="00F86528">
              <w:rPr>
                <w:rFonts w:cstheme="minorHAnsi"/>
                <w:sz w:val="18"/>
                <w:szCs w:val="18"/>
              </w:rPr>
              <w:t>40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6528">
              <w:rPr>
                <w:rFonts w:cstheme="minorHAnsi"/>
                <w:sz w:val="18"/>
                <w:szCs w:val="18"/>
              </w:rPr>
              <w:t>mg/dl)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18"/>
                <w:szCs w:val="18"/>
              </w:rPr>
            </w:pPr>
            <w:r w:rsidRPr="000E0879">
              <w:rPr>
                <w:rFonts w:cs="Arial"/>
                <w:color w:val="222222"/>
                <w:sz w:val="18"/>
                <w:szCs w:val="18"/>
              </w:rPr>
              <w:t xml:space="preserve">Comparación entre pautas de RIR </w:t>
            </w:r>
            <w:r>
              <w:rPr>
                <w:rFonts w:cs="Arial"/>
                <w:color w:val="222222"/>
                <w:sz w:val="18"/>
                <w:szCs w:val="18"/>
              </w:rPr>
              <w:t>(100 ml/kg en 3-6 h) con SS0.</w:t>
            </w:r>
            <w:r w:rsidRPr="000E0879">
              <w:rPr>
                <w:rFonts w:cs="Arial"/>
                <w:color w:val="222222"/>
                <w:sz w:val="18"/>
                <w:szCs w:val="18"/>
              </w:rPr>
              <w:t xml:space="preserve">9% </w:t>
            </w:r>
            <w:r>
              <w:rPr>
                <w:rFonts w:cs="Arial"/>
                <w:i/>
                <w:color w:val="222222"/>
                <w:sz w:val="18"/>
                <w:szCs w:val="18"/>
              </w:rPr>
              <w:t>vs</w:t>
            </w:r>
            <w:r w:rsidRPr="000E0879">
              <w:rPr>
                <w:rFonts w:cs="Arial"/>
                <w:color w:val="222222"/>
                <w:sz w:val="18"/>
                <w:szCs w:val="18"/>
              </w:rPr>
              <w:t xml:space="preserve"> RL.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18"/>
                <w:szCs w:val="18"/>
              </w:rPr>
            </w:pPr>
            <w:r w:rsidRPr="00616ACC">
              <w:rPr>
                <w:rFonts w:cs="Arial"/>
                <w:color w:val="222222"/>
                <w:sz w:val="18"/>
                <w:szCs w:val="18"/>
                <w:u w:val="single"/>
              </w:rPr>
              <w:t>Objetivo principal</w:t>
            </w:r>
            <w:r w:rsidRPr="000E0879">
              <w:rPr>
                <w:rFonts w:cs="Arial"/>
                <w:color w:val="222222"/>
                <w:sz w:val="18"/>
                <w:szCs w:val="18"/>
              </w:rPr>
              <w:t>: cambios en el pH</w:t>
            </w:r>
          </w:p>
          <w:p w:rsidR="00E83B40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18"/>
                <w:szCs w:val="18"/>
              </w:rPr>
            </w:pPr>
            <w:r w:rsidRPr="00616ACC">
              <w:rPr>
                <w:rFonts w:cs="Arial"/>
                <w:color w:val="222222"/>
                <w:sz w:val="18"/>
                <w:szCs w:val="18"/>
                <w:u w:val="single"/>
              </w:rPr>
              <w:t xml:space="preserve">Secundario: </w:t>
            </w:r>
            <w:r w:rsidRPr="000E0879">
              <w:rPr>
                <w:rFonts w:cs="Arial"/>
                <w:color w:val="222222"/>
                <w:sz w:val="18"/>
                <w:szCs w:val="18"/>
              </w:rPr>
              <w:t>tiempo hasta la corrección de signos de DH severa</w:t>
            </w:r>
          </w:p>
          <w:p w:rsidR="00E83B40" w:rsidRPr="00AF0931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8"/>
              </w:rPr>
            </w:pP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 xml:space="preserve">Levy, </w:t>
            </w: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ECA 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6 meses a 6 años con GEA y DH que requieren RIR</w:t>
            </w:r>
          </w:p>
        </w:tc>
        <w:tc>
          <w:tcPr>
            <w:tcW w:w="1701" w:type="dxa"/>
            <w:hideMark/>
          </w:tcPr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 xml:space="preserve">Enfermedad crónica 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Alteración del metabolismo de la glucosa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Síntomas de &gt;</w:t>
            </w:r>
            <w:r w:rsidRPr="00F86528">
              <w:rPr>
                <w:rFonts w:cstheme="minorHAnsi"/>
                <w:sz w:val="18"/>
                <w:szCs w:val="18"/>
              </w:rPr>
              <w:t>7 días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F86528">
              <w:rPr>
                <w:rFonts w:cstheme="minorHAnsi"/>
                <w:sz w:val="18"/>
                <w:szCs w:val="18"/>
              </w:rPr>
              <w:t>Fluidoterapia</w:t>
            </w:r>
            <w:proofErr w:type="spellEnd"/>
            <w:r w:rsidRPr="00F86528">
              <w:rPr>
                <w:rFonts w:cstheme="minorHAnsi"/>
                <w:sz w:val="18"/>
                <w:szCs w:val="18"/>
              </w:rPr>
              <w:t xml:space="preserve"> IV en las 12 h previas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Sospecha de comorbilidad (neumonía, ITU o apendicitis)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Paci</w:t>
            </w:r>
            <w:r>
              <w:rPr>
                <w:rFonts w:cstheme="minorHAnsi"/>
                <w:sz w:val="18"/>
                <w:szCs w:val="18"/>
              </w:rPr>
              <w:t>entes con glucemia &lt;40 o &gt;</w:t>
            </w:r>
            <w:r w:rsidRPr="00F86528">
              <w:rPr>
                <w:rFonts w:cstheme="minorHAnsi"/>
                <w:sz w:val="18"/>
                <w:szCs w:val="18"/>
              </w:rPr>
              <w:t>200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6528">
              <w:rPr>
                <w:rFonts w:cstheme="minorHAnsi"/>
                <w:sz w:val="18"/>
                <w:szCs w:val="18"/>
              </w:rPr>
              <w:t>mg/dl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Comparan SS0.</w:t>
            </w:r>
            <w:r w:rsidRPr="000E0879">
              <w:rPr>
                <w:rFonts w:cstheme="minorHAnsi"/>
                <w:sz w:val="18"/>
                <w:szCs w:val="18"/>
              </w:rPr>
              <w:t xml:space="preserve">9% </w:t>
            </w:r>
            <w:r w:rsidRPr="000E0879">
              <w:rPr>
                <w:rFonts w:cs="Arial"/>
                <w:i/>
                <w:color w:val="222222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222222"/>
                <w:sz w:val="18"/>
                <w:szCs w:val="18"/>
              </w:rPr>
              <w:t>vs</w:t>
            </w:r>
            <w:r>
              <w:rPr>
                <w:rFonts w:cstheme="minorHAnsi"/>
                <w:sz w:val="18"/>
                <w:szCs w:val="18"/>
              </w:rPr>
              <w:t xml:space="preserve">  SGS5% (20 </w:t>
            </w:r>
            <w:r w:rsidRPr="000E0879">
              <w:rPr>
                <w:rFonts w:cstheme="minorHAnsi"/>
                <w:sz w:val="18"/>
                <w:szCs w:val="18"/>
              </w:rPr>
              <w:t>ml/kg durante 1 h)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Objetivo principal:</w:t>
            </w:r>
            <w:r w:rsidRPr="000E0879">
              <w:rPr>
                <w:rFonts w:cstheme="minorHAnsi"/>
                <w:sz w:val="18"/>
                <w:szCs w:val="18"/>
              </w:rPr>
              <w:t xml:space="preserve"> Comparar proporción de ingresos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Secundario:</w:t>
            </w:r>
            <w:r w:rsidRPr="000E0879">
              <w:rPr>
                <w:rFonts w:cstheme="minorHAnsi"/>
                <w:sz w:val="18"/>
                <w:szCs w:val="18"/>
              </w:rPr>
              <w:t xml:space="preserve"> Comparar cambio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E0879">
              <w:rPr>
                <w:rFonts w:cstheme="minorHAnsi"/>
                <w:sz w:val="18"/>
                <w:szCs w:val="18"/>
              </w:rPr>
              <w:t xml:space="preserve"> en la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cetonemia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en cada paciente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22222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Otros:</w:t>
            </w:r>
            <w:r w:rsidRPr="000E087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Reconsultas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cambio en el estado general (3h), tolerancia oral, tiempo de estancia, volumen de líquidos orales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  <w:lastRenderedPageBreak/>
              <w:t xml:space="preserve">Levy, </w:t>
            </w:r>
          </w:p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 (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subestudio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del anterior)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6 meses a 6 años con GEA y DH que requieren RIR</w:t>
            </w:r>
          </w:p>
        </w:tc>
        <w:tc>
          <w:tcPr>
            <w:tcW w:w="1701" w:type="dxa"/>
            <w:hideMark/>
          </w:tcPr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 xml:space="preserve">Enfermedad crónica 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Alteración del metabolismo de la glucosa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Síntomas de &gt;</w:t>
            </w:r>
            <w:r w:rsidRPr="00F86528">
              <w:rPr>
                <w:rFonts w:cstheme="minorHAnsi"/>
                <w:sz w:val="18"/>
                <w:szCs w:val="18"/>
              </w:rPr>
              <w:t>7 días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F86528">
              <w:rPr>
                <w:rFonts w:cstheme="minorHAnsi"/>
                <w:sz w:val="18"/>
                <w:szCs w:val="18"/>
              </w:rPr>
              <w:t>Fluidoterapia</w:t>
            </w:r>
            <w:proofErr w:type="spellEnd"/>
            <w:r w:rsidRPr="00F86528">
              <w:rPr>
                <w:rFonts w:cstheme="minorHAnsi"/>
                <w:sz w:val="18"/>
                <w:szCs w:val="18"/>
              </w:rPr>
              <w:t xml:space="preserve"> IV en las 12 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6528">
              <w:rPr>
                <w:rFonts w:cstheme="minorHAnsi"/>
                <w:sz w:val="18"/>
                <w:szCs w:val="18"/>
              </w:rPr>
              <w:t>previas</w:t>
            </w:r>
          </w:p>
          <w:p w:rsidR="00E83B40" w:rsidRPr="00F8652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Sospecha de comorbilidad (neumonía, ITU o apendicitis)</w:t>
            </w:r>
          </w:p>
          <w:p w:rsidR="00E83B40" w:rsidRPr="00F53DE8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Pacientes con glucemia &lt;40 o &gt;</w:t>
            </w:r>
            <w:r w:rsidRPr="00F86528">
              <w:rPr>
                <w:rFonts w:cstheme="minorHAnsi"/>
                <w:sz w:val="18"/>
                <w:szCs w:val="18"/>
              </w:rPr>
              <w:t>200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6528">
              <w:rPr>
                <w:rFonts w:cstheme="minorHAnsi"/>
                <w:sz w:val="18"/>
                <w:szCs w:val="18"/>
              </w:rPr>
              <w:t>mg/dl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Determinar la relación entre los valores de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cetonemia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basales y dos parámetros: grado de DH y magnitud de la acidosis metabólica en pacientes con DH secundaria  a GEA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Freedman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2013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 (análisis secundario del estudio de 2011)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Canadá</w:t>
            </w:r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Pacientes &gt;</w:t>
            </w:r>
            <w:r w:rsidRPr="000E0879">
              <w:rPr>
                <w:rFonts w:cstheme="minorHAnsi"/>
                <w:sz w:val="18"/>
                <w:szCs w:val="18"/>
              </w:rPr>
              <w:t xml:space="preserve">90 días con DH secundaria a GEA, en la que fracasa la tolerancia oral y se prescribe RIV 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Peso &lt;5 kg o &gt;33 kg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Pacientes con  restricción de fluidos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Sospecha de patología quirúrgica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Historia de enfermedad sistémica grave o cirugía abdominal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Vómitos biliosos o hemáticos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Hipotensión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Hipo</w:t>
            </w:r>
            <w:r w:rsidRPr="00F86528">
              <w:rPr>
                <w:rFonts w:cstheme="minorHAnsi"/>
                <w:sz w:val="18"/>
                <w:szCs w:val="18"/>
              </w:rPr>
              <w:t>/hiperglucemia</w:t>
            </w:r>
          </w:p>
          <w:p w:rsidR="00E83B40" w:rsidRPr="00F86528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Barrera idiomática</w:t>
            </w:r>
          </w:p>
        </w:tc>
        <w:tc>
          <w:tcPr>
            <w:tcW w:w="992" w:type="dxa"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226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Analizar el riesgo de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disnatrem</w:t>
            </w:r>
            <w:r>
              <w:rPr>
                <w:rFonts w:cstheme="minorHAnsi"/>
                <w:sz w:val="18"/>
                <w:szCs w:val="18"/>
              </w:rPr>
              <w:t>ias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 pacientes que reciben durante 1 h SS0.9% </w:t>
            </w:r>
            <w:r w:rsidRPr="000E0879">
              <w:rPr>
                <w:rFonts w:cstheme="minorHAnsi"/>
                <w:sz w:val="18"/>
                <w:szCs w:val="18"/>
              </w:rPr>
              <w:t xml:space="preserve">a ritmo de 60 ml/kg (ultrarrápida) </w:t>
            </w:r>
            <w:r w:rsidRPr="0079449F">
              <w:rPr>
                <w:rFonts w:cstheme="minorHAnsi"/>
                <w:i/>
                <w:sz w:val="18"/>
                <w:szCs w:val="18"/>
              </w:rPr>
              <w:t>vs</w:t>
            </w:r>
            <w:r>
              <w:rPr>
                <w:rFonts w:cstheme="minorHAnsi"/>
                <w:sz w:val="18"/>
                <w:szCs w:val="18"/>
              </w:rPr>
              <w:t xml:space="preserve"> 20 ml/kg (“estándar”); seguido </w:t>
            </w:r>
            <w:r w:rsidRPr="00D01047">
              <w:rPr>
                <w:rFonts w:cstheme="minorHAnsi"/>
                <w:sz w:val="18"/>
                <w:szCs w:val="18"/>
              </w:rPr>
              <w:t>de SGS 5% a ritmo</w:t>
            </w:r>
            <w:r w:rsidRPr="000E087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mantenimiento durante 3 h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Objetivo principal:</w:t>
            </w:r>
            <w:r w:rsidRPr="000E0879">
              <w:rPr>
                <w:rFonts w:cstheme="minorHAnsi"/>
                <w:sz w:val="18"/>
                <w:szCs w:val="18"/>
              </w:rPr>
              <w:t xml:space="preserve"> Hiponatremi</w:t>
            </w:r>
            <w:r>
              <w:rPr>
                <w:rFonts w:cstheme="minorHAnsi"/>
                <w:sz w:val="18"/>
                <w:szCs w:val="18"/>
              </w:rPr>
              <w:t>a a las 4 h</w:t>
            </w:r>
            <w:r w:rsidRPr="000E0879">
              <w:rPr>
                <w:rFonts w:cstheme="minorHAnsi"/>
                <w:sz w:val="18"/>
                <w:szCs w:val="18"/>
              </w:rPr>
              <w:t xml:space="preserve"> del inicio del tratamiento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Secundarios:</w:t>
            </w:r>
            <w:r w:rsidRPr="000E0879">
              <w:rPr>
                <w:rFonts w:cstheme="minorHAnsi"/>
                <w:sz w:val="18"/>
                <w:szCs w:val="18"/>
              </w:rPr>
              <w:t xml:space="preserve"> Cambios en los niveles de sodio, magnitud del descenso del sodio, riesgo de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hipernatremia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correlaciones entre parámetros urinarios e hiponatremia y sobrecarga de volumen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3B40" w:rsidRPr="000E0879" w:rsidRDefault="00E83B40" w:rsidP="0055189E">
            <w:pP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Freedman</w:t>
            </w:r>
            <w:proofErr w:type="spellEnd"/>
            <w: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, 2014</w:t>
            </w: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 (análisis secundario del estudio de 2011)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Canadá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Niños &gt; 90 días con DH</w:t>
            </w:r>
            <w:r w:rsidRPr="000E0879">
              <w:rPr>
                <w:rFonts w:cstheme="minorHAnsi"/>
                <w:sz w:val="18"/>
                <w:szCs w:val="18"/>
              </w:rPr>
              <w:t xml:space="preserve"> secundaria a GEA, en la que fracasó la tolerancia oral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83B40" w:rsidRPr="00F86528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Peso &lt;5 kg o &gt;33 kg</w:t>
            </w:r>
          </w:p>
          <w:p w:rsidR="00E83B40" w:rsidRPr="00F86528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Pacientes con  restricción de fluidos</w:t>
            </w:r>
          </w:p>
          <w:p w:rsidR="00E83B40" w:rsidRPr="00F86528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86528">
              <w:rPr>
                <w:rFonts w:cstheme="minorHAnsi"/>
                <w:sz w:val="18"/>
                <w:szCs w:val="18"/>
              </w:rPr>
              <w:t>Sospecha de patología quirúrgica</w:t>
            </w:r>
          </w:p>
          <w:p w:rsidR="00E83B40" w:rsidRPr="00A3422F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Historia de enfermedad sistémica grave o cirugía abdominal</w:t>
            </w:r>
          </w:p>
          <w:p w:rsidR="00E83B40" w:rsidRPr="00A3422F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Vómitos biliosos o hemáticos</w:t>
            </w:r>
          </w:p>
          <w:p w:rsidR="00E83B40" w:rsidRPr="00A3422F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Hipotensión</w:t>
            </w:r>
          </w:p>
          <w:p w:rsidR="00E83B40" w:rsidRPr="00A3422F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Hipo</w:t>
            </w:r>
            <w:r w:rsidRPr="00A3422F">
              <w:rPr>
                <w:rFonts w:cstheme="minorHAnsi"/>
                <w:sz w:val="18"/>
                <w:szCs w:val="18"/>
              </w:rPr>
              <w:t>/hiperglucemia</w:t>
            </w:r>
          </w:p>
          <w:p w:rsidR="00E83B40" w:rsidRPr="00A3422F" w:rsidRDefault="00E83B40" w:rsidP="0055189E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Barrera idiomática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243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Analizar si el valor del bicarbonato al inicio de la RIR predice las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reconsultas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en los 7 días posteriores a la visita inicial 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Azarfar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2014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</w:t>
            </w:r>
          </w:p>
        </w:tc>
        <w:tc>
          <w:tcPr>
            <w:tcW w:w="1276" w:type="dxa"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Irán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Niños con DH moderada secundaria a GEA o vómitos en lo que fracasa la tolerancia oral</w:t>
            </w: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DH grave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Shock e hipotensión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Alteraciones electrolíticas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DH leve o no DH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Analizar la resolución de los vómitos comparando </w:t>
            </w:r>
            <w:r>
              <w:rPr>
                <w:rFonts w:cstheme="minorHAnsi"/>
                <w:sz w:val="18"/>
                <w:szCs w:val="18"/>
              </w:rPr>
              <w:t xml:space="preserve">una pauta de RIR (reciben 20-30 </w:t>
            </w:r>
            <w:r w:rsidRPr="000E0879">
              <w:rPr>
                <w:rFonts w:cstheme="minorHAnsi"/>
                <w:sz w:val="18"/>
                <w:szCs w:val="18"/>
              </w:rPr>
              <w:t xml:space="preserve">ml/kg en 2 h de solución isotónica) </w:t>
            </w:r>
            <w:r w:rsidRPr="0079449F">
              <w:rPr>
                <w:rFonts w:cstheme="minorHAnsi"/>
                <w:i/>
                <w:sz w:val="18"/>
                <w:szCs w:val="18"/>
              </w:rPr>
              <w:t>vs</w:t>
            </w:r>
            <w:r w:rsidRPr="000E0879">
              <w:rPr>
                <w:rFonts w:cstheme="minorHAnsi"/>
                <w:sz w:val="18"/>
                <w:szCs w:val="18"/>
              </w:rPr>
              <w:t xml:space="preserve"> RIV estándar</w:t>
            </w:r>
            <w:r>
              <w:rPr>
                <w:rFonts w:cstheme="minorHAnsi"/>
                <w:sz w:val="18"/>
                <w:szCs w:val="18"/>
              </w:rPr>
              <w:t xml:space="preserve"> en 24 h (reciben 30-35 </w:t>
            </w:r>
            <w:r w:rsidRPr="000E0879">
              <w:rPr>
                <w:rFonts w:cstheme="minorHAnsi"/>
                <w:sz w:val="18"/>
                <w:szCs w:val="18"/>
              </w:rPr>
              <w:t>ml/kg en 4 h de suero de composición no especificada)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lastRenderedPageBreak/>
              <w:t xml:space="preserve">Allen, </w:t>
            </w: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2016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Multicéntrico</w:t>
            </w:r>
            <w:proofErr w:type="spellEnd"/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USA y Canadá</w:t>
            </w:r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6 meses a 12 años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DH moderada-severa secundaria a GEA y HCO3 &lt;22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mEq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/L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Enfermedad de base que afecte al manejo hidroelectrolítico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Tratamiento en las 24-72 h</w:t>
            </w:r>
            <w:r w:rsidRPr="00A3422F">
              <w:rPr>
                <w:rFonts w:cstheme="minorHAnsi"/>
                <w:sz w:val="18"/>
                <w:szCs w:val="18"/>
              </w:rPr>
              <w:t xml:space="preserve"> previas con antiácidos, antidiarreicos o corticoides sistémicos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Compara</w:t>
            </w:r>
            <w:r>
              <w:rPr>
                <w:rFonts w:cstheme="minorHAnsi"/>
                <w:sz w:val="18"/>
                <w:szCs w:val="18"/>
              </w:rPr>
              <w:t xml:space="preserve">r PLA </w:t>
            </w:r>
            <w:r w:rsidRPr="000F6513">
              <w:rPr>
                <w:rFonts w:cstheme="minorHAnsi"/>
                <w:i/>
                <w:sz w:val="18"/>
                <w:szCs w:val="18"/>
              </w:rPr>
              <w:t>vs</w:t>
            </w:r>
            <w:r>
              <w:rPr>
                <w:rFonts w:cstheme="minorHAnsi"/>
                <w:sz w:val="18"/>
                <w:szCs w:val="18"/>
              </w:rPr>
              <w:t xml:space="preserve"> SS0.9% </w:t>
            </w:r>
            <w:r w:rsidRPr="000E0879">
              <w:rPr>
                <w:rFonts w:cstheme="minorHAnsi"/>
                <w:sz w:val="18"/>
                <w:szCs w:val="18"/>
              </w:rPr>
              <w:t>(ritmo 20 ml/kg/h)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Objetivo principal: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E0879">
              <w:rPr>
                <w:rFonts w:cstheme="minorHAnsi"/>
                <w:sz w:val="18"/>
                <w:szCs w:val="18"/>
              </w:rPr>
              <w:t>Cambio en los nivele</w:t>
            </w:r>
            <w:r>
              <w:rPr>
                <w:rFonts w:cstheme="minorHAnsi"/>
                <w:sz w:val="18"/>
                <w:szCs w:val="18"/>
              </w:rPr>
              <w:t>s de HCO3 (basal y a las 4 h</w:t>
            </w:r>
            <w:r w:rsidRPr="000E0879">
              <w:rPr>
                <w:rFonts w:cstheme="minorHAnsi"/>
                <w:sz w:val="18"/>
                <w:szCs w:val="18"/>
              </w:rPr>
              <w:t>)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Secundarios:</w:t>
            </w:r>
            <w:r>
              <w:rPr>
                <w:rFonts w:cstheme="minorHAnsi"/>
                <w:sz w:val="18"/>
                <w:szCs w:val="18"/>
              </w:rPr>
              <w:t xml:space="preserve"> Corrección de la DH</w:t>
            </w:r>
            <w:r w:rsidRPr="000E0879">
              <w:rPr>
                <w:rFonts w:cstheme="minorHAnsi"/>
                <w:sz w:val="18"/>
                <w:szCs w:val="18"/>
              </w:rPr>
              <w:t>, náuseas-vómitos, dolor abdominal, volumen y duración de la RIR, tiempo de e</w:t>
            </w:r>
            <w:r>
              <w:rPr>
                <w:rFonts w:cstheme="minorHAnsi"/>
                <w:sz w:val="18"/>
                <w:szCs w:val="18"/>
              </w:rPr>
              <w:t>stancia en UP y EA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Sendarrubias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>, 2017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ECA 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Multicéntrico</w:t>
            </w:r>
            <w:proofErr w:type="spellEnd"/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España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6 meses a 16 años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DH  moderada- grave secundaria a GEA</w:t>
            </w: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3422F">
              <w:rPr>
                <w:sz w:val="18"/>
                <w:szCs w:val="18"/>
              </w:rPr>
              <w:t>Peso &gt; 35 kg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3422F">
              <w:rPr>
                <w:sz w:val="18"/>
                <w:szCs w:val="18"/>
              </w:rPr>
              <w:t>Inestabilidad hemodinámica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3422F">
              <w:rPr>
                <w:sz w:val="18"/>
                <w:szCs w:val="18"/>
              </w:rPr>
              <w:t>Enfermedad crónica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Glucemia &lt;</w:t>
            </w:r>
            <w:r w:rsidRPr="00A3422F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Pr="00A3422F">
              <w:rPr>
                <w:sz w:val="18"/>
                <w:szCs w:val="18"/>
              </w:rPr>
              <w:t>mg/dl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&lt;125 o &gt;</w:t>
            </w:r>
            <w:r w:rsidRPr="00A3422F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3422F">
              <w:rPr>
                <w:sz w:val="18"/>
                <w:szCs w:val="18"/>
              </w:rPr>
              <w:t>mmol</w:t>
            </w:r>
            <w:proofErr w:type="spellEnd"/>
            <w:r w:rsidRPr="00A3422F">
              <w:rPr>
                <w:sz w:val="18"/>
                <w:szCs w:val="18"/>
              </w:rPr>
              <w:t>/L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Síntomas &gt;</w:t>
            </w:r>
            <w:r w:rsidRPr="00A3422F">
              <w:rPr>
                <w:sz w:val="18"/>
                <w:szCs w:val="18"/>
              </w:rPr>
              <w:t>5 días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  <w:lang w:val="en-US"/>
              </w:rPr>
              <w:t>145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Compara 20 </w:t>
            </w:r>
            <w:r w:rsidRPr="000E087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l/kg/h durante 2 h de SS0.9% </w:t>
            </w:r>
            <w:r>
              <w:rPr>
                <w:rFonts w:cstheme="minorHAnsi"/>
                <w:i/>
                <w:sz w:val="18"/>
                <w:szCs w:val="18"/>
              </w:rPr>
              <w:t>v</w:t>
            </w:r>
            <w:r w:rsidRPr="000F6513">
              <w:rPr>
                <w:rFonts w:cstheme="minorHAnsi"/>
                <w:i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SGS</w:t>
            </w:r>
            <w:r w:rsidRPr="000E0879">
              <w:rPr>
                <w:sz w:val="18"/>
                <w:szCs w:val="18"/>
              </w:rPr>
              <w:t xml:space="preserve">2.5% 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E0879">
              <w:rPr>
                <w:sz w:val="18"/>
                <w:szCs w:val="18"/>
                <w:u w:val="single"/>
              </w:rPr>
              <w:t>Principal:</w:t>
            </w:r>
            <w:r>
              <w:rPr>
                <w:sz w:val="18"/>
                <w:szCs w:val="18"/>
              </w:rPr>
              <w:t xml:space="preserve"> C</w:t>
            </w:r>
            <w:r w:rsidRPr="000E0879">
              <w:rPr>
                <w:sz w:val="18"/>
                <w:szCs w:val="18"/>
              </w:rPr>
              <w:t>omparar proporción de in</w:t>
            </w:r>
            <w:r>
              <w:rPr>
                <w:sz w:val="18"/>
                <w:szCs w:val="18"/>
              </w:rPr>
              <w:t xml:space="preserve">gresos y </w:t>
            </w:r>
            <w:proofErr w:type="spellStart"/>
            <w:r>
              <w:rPr>
                <w:sz w:val="18"/>
                <w:szCs w:val="18"/>
              </w:rPr>
              <w:t>reconsultas</w:t>
            </w:r>
            <w:proofErr w:type="spellEnd"/>
            <w:r>
              <w:rPr>
                <w:sz w:val="18"/>
                <w:szCs w:val="18"/>
              </w:rPr>
              <w:t xml:space="preserve"> en UP en &lt;72 h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sz w:val="18"/>
                <w:szCs w:val="18"/>
                <w:u w:val="single"/>
              </w:rPr>
              <w:t>Secundarios: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E0879">
              <w:rPr>
                <w:sz w:val="18"/>
                <w:szCs w:val="18"/>
              </w:rPr>
              <w:t xml:space="preserve">Identificar diferencias en la evolución de la glucemia y la </w:t>
            </w:r>
            <w:proofErr w:type="spellStart"/>
            <w:r w:rsidRPr="000E0879">
              <w:rPr>
                <w:sz w:val="18"/>
                <w:szCs w:val="18"/>
              </w:rPr>
              <w:t>cetonemia</w:t>
            </w:r>
            <w:proofErr w:type="spellEnd"/>
            <w:r w:rsidRPr="000E0879">
              <w:rPr>
                <w:sz w:val="18"/>
                <w:szCs w:val="18"/>
              </w:rPr>
              <w:t xml:space="preserve"> entre ambos grupos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Kartha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India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Pacientes de 1 mes</w:t>
            </w:r>
            <w:r w:rsidRPr="000E0879">
              <w:rPr>
                <w:rFonts w:cstheme="minorHAnsi"/>
                <w:sz w:val="18"/>
                <w:szCs w:val="18"/>
              </w:rPr>
              <w:t xml:space="preserve"> a 12 años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DH severa secundaria a diarrea</w:t>
            </w: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Malnutrición severa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Diarrea &gt;7 días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Sangre en heces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Enfermedad grave de base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Tratamiento en las 24 h</w:t>
            </w:r>
            <w:r w:rsidRPr="00A3422F">
              <w:rPr>
                <w:rFonts w:cstheme="minorHAnsi"/>
                <w:sz w:val="18"/>
                <w:szCs w:val="18"/>
              </w:rPr>
              <w:t xml:space="preserve"> previas con RL o SS</w:t>
            </w:r>
            <w:r>
              <w:rPr>
                <w:rFonts w:cstheme="minorHAnsi"/>
                <w:sz w:val="18"/>
                <w:szCs w:val="18"/>
              </w:rPr>
              <w:t>0.</w:t>
            </w:r>
            <w:r w:rsidRPr="00A3422F">
              <w:rPr>
                <w:rFonts w:cstheme="minorHAnsi"/>
                <w:sz w:val="18"/>
                <w:szCs w:val="18"/>
              </w:rPr>
              <w:t>9%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0E0879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Comparan RIR según plan-C de la OMS (100</w:t>
            </w:r>
            <w:r>
              <w:rPr>
                <w:rFonts w:cstheme="minorHAnsi"/>
                <w:sz w:val="18"/>
                <w:szCs w:val="18"/>
              </w:rPr>
              <w:t xml:space="preserve"> ml/kg en 6 h) con RL </w:t>
            </w:r>
            <w:r w:rsidRPr="000F6513">
              <w:rPr>
                <w:rFonts w:cstheme="minorHAnsi"/>
                <w:i/>
                <w:sz w:val="18"/>
                <w:szCs w:val="18"/>
              </w:rPr>
              <w:t xml:space="preserve">vs </w:t>
            </w:r>
            <w:r>
              <w:rPr>
                <w:rFonts w:cstheme="minorHAnsi"/>
                <w:sz w:val="18"/>
                <w:szCs w:val="18"/>
              </w:rPr>
              <w:t>SS0.</w:t>
            </w:r>
            <w:r w:rsidRPr="000E0879">
              <w:rPr>
                <w:rFonts w:cstheme="minorHAnsi"/>
                <w:sz w:val="18"/>
                <w:szCs w:val="18"/>
              </w:rPr>
              <w:t>9%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Objetivo principal:</w:t>
            </w:r>
            <w:r w:rsidRPr="000E0879">
              <w:rPr>
                <w:rFonts w:cstheme="minorHAnsi"/>
                <w:sz w:val="18"/>
                <w:szCs w:val="18"/>
              </w:rPr>
              <w:t xml:space="preserve"> Mejoría estado clínico y pH </w:t>
            </w:r>
            <w:r w:rsidRPr="000E0879">
              <w:rPr>
                <w:rFonts w:cstheme="minorHAnsi"/>
                <w:sz w:val="18"/>
                <w:szCs w:val="18"/>
                <w:u w:val="single"/>
              </w:rPr>
              <w:t>&gt;</w:t>
            </w:r>
            <w:r w:rsidRPr="000E0879">
              <w:rPr>
                <w:rFonts w:cstheme="minorHAnsi"/>
                <w:sz w:val="18"/>
                <w:szCs w:val="18"/>
              </w:rPr>
              <w:t>7,35 al final de la rehidratación (6 h)</w:t>
            </w:r>
          </w:p>
          <w:p w:rsidR="00E83B40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  <w:u w:val="single"/>
              </w:rPr>
              <w:t>Secundarios:</w:t>
            </w:r>
            <w:r w:rsidRPr="000E0879">
              <w:rPr>
                <w:rFonts w:cstheme="minorHAnsi"/>
                <w:sz w:val="18"/>
                <w:szCs w:val="18"/>
              </w:rPr>
              <w:t xml:space="preserve"> Cambios en electrolitos, gasometría, función renal, volumen requerido para corregir la DH, tiempo en comenzar tolerancia oral, tiempo de estancia hospitalaria, análisis coste-eficacia</w:t>
            </w:r>
          </w:p>
          <w:p w:rsidR="00E83B40" w:rsidRPr="0082366A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8"/>
              </w:rPr>
            </w:pP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Houston, 2019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ECA, abierto en fase II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Hospital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MulticéntricoUganda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y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Kenia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Pacientes de 3 meses a 12 años 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DH severa secundaria a GEA</w:t>
            </w: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Malnutrición severa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Diarrea &gt;</w:t>
            </w:r>
            <w:r w:rsidRPr="00A3422F">
              <w:rPr>
                <w:rFonts w:cstheme="minorHAnsi"/>
                <w:sz w:val="18"/>
                <w:szCs w:val="18"/>
              </w:rPr>
              <w:t>14 días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Enfermedad cardíaca</w:t>
            </w:r>
          </w:p>
          <w:p w:rsidR="00E83B40" w:rsidRPr="002D319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Ausencia de un padre/</w:t>
            </w:r>
            <w:r w:rsidRPr="00A3422F">
              <w:rPr>
                <w:rFonts w:cstheme="minorHAnsi"/>
                <w:sz w:val="18"/>
                <w:szCs w:val="18"/>
              </w:rPr>
              <w:t>tutor para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D319A">
              <w:rPr>
                <w:rFonts w:cstheme="minorHAnsi"/>
                <w:sz w:val="18"/>
                <w:szCs w:val="18"/>
              </w:rPr>
              <w:t>consentimiento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Valorar la seguridad de la rehidratación </w:t>
            </w:r>
            <w:r w:rsidRPr="000E0879">
              <w:rPr>
                <w:rFonts w:cstheme="minorHAnsi"/>
                <w:sz w:val="18"/>
                <w:szCs w:val="18"/>
              </w:rPr>
              <w:t xml:space="preserve">Plan-C de la OMS (RL 100 ml/kg en 3 h si &gt;1 año </w:t>
            </w:r>
            <w:r>
              <w:rPr>
                <w:rFonts w:cstheme="minorHAnsi"/>
                <w:sz w:val="18"/>
                <w:szCs w:val="18"/>
              </w:rPr>
              <w:t xml:space="preserve">o 6 h si &lt;1 año más bolos de SS0.9% si shock) </w:t>
            </w:r>
            <w:r w:rsidRPr="0082366A">
              <w:rPr>
                <w:rFonts w:cstheme="minorHAnsi"/>
                <w:i/>
                <w:sz w:val="18"/>
                <w:szCs w:val="18"/>
              </w:rPr>
              <w:t>vs</w:t>
            </w:r>
            <w:r>
              <w:rPr>
                <w:rFonts w:cstheme="minorHAnsi"/>
                <w:sz w:val="18"/>
                <w:szCs w:val="18"/>
              </w:rPr>
              <w:t xml:space="preserve"> RL</w:t>
            </w:r>
            <w:r>
              <w:rPr>
                <w:rStyle w:val="Refdecomentario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100 ml/kg en 8 h</w:t>
            </w:r>
            <w:r w:rsidRPr="000E0879">
              <w:rPr>
                <w:rFonts w:cstheme="minorHAnsi"/>
                <w:sz w:val="18"/>
                <w:szCs w:val="18"/>
              </w:rPr>
              <w:t xml:space="preserve"> sin bolos adicionales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3B40" w:rsidRDefault="00E83B40" w:rsidP="0055189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Alam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BA1CE8" w:rsidRDefault="00E83B40" w:rsidP="0055189E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  <w:p w:rsidR="00BA1CE8" w:rsidRPr="00BA1CE8" w:rsidRDefault="00BA1CE8" w:rsidP="00BA1CE8">
            <w:pPr>
              <w:rPr>
                <w:rFonts w:cstheme="minorHAnsi"/>
                <w:sz w:val="18"/>
                <w:szCs w:val="18"/>
              </w:rPr>
            </w:pPr>
          </w:p>
          <w:p w:rsidR="00BA1CE8" w:rsidRPr="00BA1CE8" w:rsidRDefault="00BA1CE8" w:rsidP="00BA1CE8">
            <w:pPr>
              <w:rPr>
                <w:rFonts w:cstheme="minorHAnsi"/>
                <w:sz w:val="18"/>
                <w:szCs w:val="18"/>
              </w:rPr>
            </w:pPr>
          </w:p>
          <w:p w:rsidR="00BA1CE8" w:rsidRPr="00BA1CE8" w:rsidRDefault="00BA1CE8" w:rsidP="00BA1CE8">
            <w:pPr>
              <w:rPr>
                <w:rFonts w:cstheme="minorHAnsi"/>
                <w:sz w:val="18"/>
                <w:szCs w:val="18"/>
              </w:rPr>
            </w:pPr>
          </w:p>
          <w:p w:rsidR="00BA1CE8" w:rsidRDefault="00BA1CE8" w:rsidP="00BA1CE8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E83B40" w:rsidRPr="00BA1CE8" w:rsidRDefault="00E83B40" w:rsidP="00BA1C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ECA</w:t>
            </w:r>
          </w:p>
        </w:tc>
        <w:tc>
          <w:tcPr>
            <w:tcW w:w="1276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Bangladesh</w:t>
            </w:r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Niños entre 6 y 60 meses con DH severa secundaria a diarrea y malnutrición grave  </w:t>
            </w:r>
          </w:p>
        </w:tc>
        <w:tc>
          <w:tcPr>
            <w:tcW w:w="1701" w:type="dxa"/>
          </w:tcPr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Disentería, definida por sangre en heces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Neumonía severa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Sospecha de shock séptico o sepsis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Sospecha meningitis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 xml:space="preserve">Uso de antibióticos </w:t>
            </w:r>
          </w:p>
        </w:tc>
        <w:tc>
          <w:tcPr>
            <w:tcW w:w="992" w:type="dxa"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2437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Evaluar la efectividad y seguridad de una pauta de RIR (</w:t>
            </w:r>
            <w:r w:rsidRPr="000E0879">
              <w:rPr>
                <w:rFonts w:cstheme="minorHAnsi"/>
                <w:sz w:val="18"/>
                <w:szCs w:val="18"/>
              </w:rPr>
              <w:t>100 ml/kg en 3-6 h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  <w:r w:rsidRPr="0082366A">
              <w:rPr>
                <w:rFonts w:cstheme="minorHAnsi"/>
                <w:i/>
                <w:sz w:val="18"/>
                <w:szCs w:val="18"/>
              </w:rPr>
              <w:t>vs</w:t>
            </w:r>
            <w:r>
              <w:rPr>
                <w:rFonts w:cstheme="minorHAnsi"/>
                <w:sz w:val="18"/>
                <w:szCs w:val="18"/>
              </w:rPr>
              <w:t xml:space="preserve"> pauta lenta (15 ml/kg/h durante 2 h y resto del déficit mediante SNG)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 xml:space="preserve">Martín del Barrio, </w:t>
            </w:r>
          </w:p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Descriptivo, prospectivo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España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3 meses a 18 años con GEA a los que se le realiza analítica</w:t>
            </w: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Enfermedades metabólicas, cardiopatías, nefropatías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Tratamiento con fármacos que puedan alterar los iones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Determinar los motivos de solicitud analítica en niños con GEA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Establecer el tipo y la frecuencia de las alteraciones analíticas encontradas y si éstas implican un cambio en el tratamiento y/o se relacionan con el tiempo de estancia hospitalaria</w:t>
            </w:r>
          </w:p>
          <w:p w:rsidR="00E83B40" w:rsidRPr="002D319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Valorar la capacidad del médico para pr</w:t>
            </w:r>
            <w:r>
              <w:rPr>
                <w:rFonts w:cstheme="minorHAnsi"/>
                <w:sz w:val="18"/>
                <w:szCs w:val="18"/>
              </w:rPr>
              <w:t>edecir alteraciones analíticas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Default="00E83B40" w:rsidP="0055189E">
            <w:pPr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Parkin</w:t>
            </w:r>
            <w:proofErr w:type="spellEnd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 xml:space="preserve">, </w:t>
            </w:r>
          </w:p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1418" w:type="dxa"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Descriptivo prospectivo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Canadá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1-36 meses con diagnóstico de GEA y DH</w:t>
            </w:r>
          </w:p>
        </w:tc>
        <w:tc>
          <w:tcPr>
            <w:tcW w:w="1701" w:type="dxa"/>
            <w:hideMark/>
          </w:tcPr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Causas de DH distintas de la GEA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Enfermedad crónica (gastrointestinal, renal, fibrosis quística)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Malnutrición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A3422F">
              <w:rPr>
                <w:rFonts w:cstheme="minorHAnsi"/>
                <w:sz w:val="18"/>
                <w:szCs w:val="18"/>
              </w:rPr>
              <w:t>Fluidoterapia</w:t>
            </w:r>
            <w:proofErr w:type="spellEnd"/>
            <w:r w:rsidRPr="00A3422F">
              <w:rPr>
                <w:rFonts w:cstheme="minorHAnsi"/>
                <w:sz w:val="18"/>
                <w:szCs w:val="18"/>
              </w:rPr>
              <w:t xml:space="preserve"> IV en las 24 h previas</w:t>
            </w:r>
          </w:p>
          <w:p w:rsidR="00E83B40" w:rsidRPr="00A3422F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Alteraciones del sodio </w:t>
            </w:r>
            <w:r w:rsidRPr="00A3422F">
              <w:rPr>
                <w:rFonts w:cstheme="minorHAnsi"/>
                <w:sz w:val="18"/>
                <w:szCs w:val="18"/>
              </w:rPr>
              <w:t>(&lt;130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mEq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/L o  </w:t>
            </w:r>
            <w:r w:rsidRPr="00A3422F">
              <w:rPr>
                <w:rFonts w:cstheme="minorHAnsi"/>
                <w:sz w:val="18"/>
                <w:szCs w:val="18"/>
              </w:rPr>
              <w:t>&gt;150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422F">
              <w:rPr>
                <w:rFonts w:cstheme="minorHAnsi"/>
                <w:sz w:val="18"/>
                <w:szCs w:val="18"/>
              </w:rPr>
              <w:t>mEq</w:t>
            </w:r>
            <w:proofErr w:type="spellEnd"/>
            <w:r w:rsidRPr="00A3422F">
              <w:rPr>
                <w:rFonts w:cstheme="minorHAnsi"/>
                <w:sz w:val="18"/>
                <w:szCs w:val="18"/>
              </w:rPr>
              <w:t>/L)</w:t>
            </w:r>
          </w:p>
        </w:tc>
        <w:tc>
          <w:tcPr>
            <w:tcW w:w="992" w:type="dxa"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93</w:t>
            </w:r>
          </w:p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Evaluar el valor de la puntuación en la  </w:t>
            </w:r>
            <w:proofErr w:type="spellStart"/>
            <w:r w:rsidRPr="000E0879">
              <w:rPr>
                <w:rFonts w:cstheme="minorHAnsi"/>
                <w:i/>
                <w:sz w:val="18"/>
                <w:szCs w:val="18"/>
              </w:rPr>
              <w:t>Clinical</w:t>
            </w:r>
            <w:proofErr w:type="spellEnd"/>
            <w:r w:rsidRPr="000E087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E0879">
              <w:rPr>
                <w:rFonts w:cstheme="minorHAnsi"/>
                <w:i/>
                <w:sz w:val="18"/>
                <w:szCs w:val="18"/>
              </w:rPr>
              <w:t>Dehydration</w:t>
            </w:r>
            <w:proofErr w:type="spellEnd"/>
            <w:r w:rsidRPr="000E087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E0879">
              <w:rPr>
                <w:rFonts w:cstheme="minorHAnsi"/>
                <w:i/>
                <w:sz w:val="18"/>
                <w:szCs w:val="18"/>
              </w:rPr>
              <w:t>Scale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(CDS) y de dos parámetros de laboratorio (bicarbonato y pH)</w:t>
            </w:r>
            <w:r>
              <w:rPr>
                <w:rFonts w:cstheme="minorHAnsi"/>
                <w:sz w:val="18"/>
                <w:szCs w:val="18"/>
              </w:rPr>
              <w:t xml:space="preserve"> como predictores del grado de DH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eastAsia="Times New Roman" w:cstheme="minorHAnsi"/>
                <w:kern w:val="36"/>
                <w:sz w:val="18"/>
                <w:szCs w:val="18"/>
                <w:lang w:eastAsia="es-ES"/>
              </w:rPr>
            </w:pPr>
            <w:proofErr w:type="spellStart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Hayajneh</w:t>
            </w:r>
            <w:proofErr w:type="spellEnd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, 2010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Descriptivo prospectivo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Jordania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Niños con diarrea y</w:t>
            </w:r>
            <w:r w:rsidRPr="000E0879">
              <w:rPr>
                <w:rFonts w:cstheme="minorHAnsi"/>
                <w:sz w:val="18"/>
                <w:szCs w:val="18"/>
              </w:rPr>
              <w:t xml:space="preserve">/o vómitos </w:t>
            </w:r>
          </w:p>
        </w:tc>
        <w:tc>
          <w:tcPr>
            <w:tcW w:w="1701" w:type="dxa"/>
            <w:hideMark/>
          </w:tcPr>
          <w:p w:rsidR="00E83B40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 xml:space="preserve">Problemas gastrointestinales anatómicos o funcionales 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Malnutrición</w:t>
            </w:r>
          </w:p>
          <w:p w:rsidR="00E83B40" w:rsidRPr="00A3422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3422F">
              <w:rPr>
                <w:rFonts w:cstheme="minorHAnsi"/>
                <w:sz w:val="18"/>
                <w:szCs w:val="18"/>
              </w:rPr>
              <w:t>Inmunodeficiencias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Buscar asociación entre datos clínicos y de laboratorio en niños con DH grave</w:t>
            </w:r>
          </w:p>
        </w:tc>
      </w:tr>
      <w:tr w:rsidR="00E83B40" w:rsidRPr="000E0879" w:rsidTr="0055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83B40" w:rsidRPr="000E0879" w:rsidRDefault="00E83B40" w:rsidP="005518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Okposio</w:t>
            </w:r>
            <w:proofErr w:type="spellEnd"/>
            <w:r w:rsidRPr="000E0879">
              <w:rPr>
                <w:rFonts w:asciiTheme="minorHAnsi" w:eastAsia="Times New Roman" w:hAnsiTheme="minorHAnsi" w:cstheme="minorHAnsi"/>
                <w:kern w:val="36"/>
                <w:sz w:val="18"/>
                <w:szCs w:val="18"/>
                <w:lang w:eastAsia="es-ES"/>
              </w:rPr>
              <w:t>, 2015</w:t>
            </w:r>
          </w:p>
        </w:tc>
        <w:tc>
          <w:tcPr>
            <w:tcW w:w="1418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Descripitivo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prospectivo </w:t>
            </w: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Unidad de Tratamiento de Diarrea Hospital de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Benin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(Nigeria)</w:t>
            </w:r>
          </w:p>
        </w:tc>
        <w:tc>
          <w:tcPr>
            <w:tcW w:w="141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 de 29 días a 59 meses con DH secundaria a GEA</w:t>
            </w:r>
          </w:p>
        </w:tc>
        <w:tc>
          <w:tcPr>
            <w:tcW w:w="1701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Tratamiento previo con diuréticos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Describir el perfil de las alteraciones hidroelectrolíticas y del equilibrio ácido-base de los niños con DH secundaria a GEA</w:t>
            </w:r>
          </w:p>
        </w:tc>
      </w:tr>
      <w:tr w:rsidR="00E83B40" w:rsidRPr="000E0879" w:rsidTr="005518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3B40" w:rsidRDefault="00E83B40" w:rsidP="0055189E">
            <w:pPr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Janet, </w:t>
            </w:r>
          </w:p>
          <w:p w:rsidR="00E83B40" w:rsidRPr="00FC601F" w:rsidRDefault="00E83B40" w:rsidP="0055189E">
            <w:pPr>
              <w:rPr>
                <w:rFonts w:eastAsia="Times New Roman" w:cstheme="minorHAnsi"/>
                <w:b w:val="0"/>
                <w:bCs w:val="0"/>
                <w:kern w:val="36"/>
                <w:sz w:val="18"/>
                <w:szCs w:val="18"/>
                <w:lang w:eastAsia="es-ES"/>
              </w:rPr>
            </w:pPr>
            <w:r w:rsidRPr="000E0879">
              <w:rPr>
                <w:rFonts w:cstheme="minorHAnsi"/>
                <w:sz w:val="18"/>
                <w:szCs w:val="18"/>
              </w:rPr>
              <w:t>2015</w:t>
            </w:r>
          </w:p>
          <w:p w:rsidR="00E83B40" w:rsidRPr="000E0879" w:rsidRDefault="00E83B40" w:rsidP="0055189E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hideMark/>
          </w:tcPr>
          <w:p w:rsidR="00E83B40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Descriptivo prospectivo</w:t>
            </w: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E83B40" w:rsidRPr="0079449F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UP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E0879">
              <w:rPr>
                <w:rFonts w:cstheme="minorHAnsi"/>
                <w:sz w:val="18"/>
                <w:szCs w:val="18"/>
              </w:rPr>
              <w:t>Multicéntrico</w:t>
            </w:r>
            <w:proofErr w:type="spellEnd"/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España </w:t>
            </w:r>
          </w:p>
        </w:tc>
        <w:tc>
          <w:tcPr>
            <w:tcW w:w="1417" w:type="dxa"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Pacientes de 6 meses a 16 años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&lt;40 </w:t>
            </w:r>
            <w:r w:rsidRPr="000E0879">
              <w:rPr>
                <w:rFonts w:cstheme="minorHAnsi"/>
                <w:sz w:val="18"/>
                <w:szCs w:val="18"/>
              </w:rPr>
              <w:t>kg</w:t>
            </w:r>
          </w:p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 xml:space="preserve">DH leve-moderada </w:t>
            </w:r>
            <w:proofErr w:type="spellStart"/>
            <w:r w:rsidRPr="000E0879">
              <w:rPr>
                <w:rFonts w:cstheme="minorHAnsi"/>
                <w:sz w:val="18"/>
                <w:szCs w:val="18"/>
              </w:rPr>
              <w:t>isonatrémica</w:t>
            </w:r>
            <w:proofErr w:type="spellEnd"/>
            <w:r w:rsidRPr="000E0879">
              <w:rPr>
                <w:rFonts w:cstheme="minorHAnsi"/>
                <w:sz w:val="18"/>
                <w:szCs w:val="18"/>
              </w:rPr>
              <w:t xml:space="preserve"> en contexto de G</w:t>
            </w:r>
            <w:r>
              <w:rPr>
                <w:rFonts w:cstheme="minorHAnsi"/>
                <w:sz w:val="18"/>
                <w:szCs w:val="18"/>
              </w:rPr>
              <w:t>EA o vómitos con fracaso de RHO</w:t>
            </w:r>
          </w:p>
        </w:tc>
        <w:tc>
          <w:tcPr>
            <w:tcW w:w="1701" w:type="dxa"/>
            <w:hideMark/>
          </w:tcPr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A0FDA">
              <w:rPr>
                <w:sz w:val="18"/>
                <w:szCs w:val="18"/>
              </w:rPr>
              <w:t>DH grave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Sodio &gt;150 o &lt;130 </w:t>
            </w:r>
            <w:proofErr w:type="spellStart"/>
            <w:r>
              <w:rPr>
                <w:sz w:val="18"/>
                <w:szCs w:val="18"/>
              </w:rPr>
              <w:t>mmol</w:t>
            </w:r>
            <w:proofErr w:type="spellEnd"/>
            <w:r>
              <w:rPr>
                <w:sz w:val="18"/>
                <w:szCs w:val="18"/>
              </w:rPr>
              <w:t>/L, potasio</w:t>
            </w:r>
            <w:r w:rsidRPr="001A0FDA">
              <w:rPr>
                <w:sz w:val="18"/>
                <w:szCs w:val="18"/>
              </w:rPr>
              <w:t xml:space="preserve"> &gt;5,5 o &lt;3 </w:t>
            </w:r>
            <w:proofErr w:type="spellStart"/>
            <w:r w:rsidRPr="001A0FDA">
              <w:rPr>
                <w:sz w:val="18"/>
                <w:szCs w:val="18"/>
              </w:rPr>
              <w:t>mmol</w:t>
            </w:r>
            <w:proofErr w:type="spellEnd"/>
            <w:r w:rsidRPr="001A0FDA">
              <w:rPr>
                <w:sz w:val="18"/>
                <w:szCs w:val="18"/>
              </w:rPr>
              <w:t>/L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A0FDA">
              <w:rPr>
                <w:sz w:val="18"/>
                <w:szCs w:val="18"/>
              </w:rPr>
              <w:t>Inestabilidad hemodinámica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Diarrea &gt;</w:t>
            </w:r>
            <w:r w:rsidRPr="001A0FDA">
              <w:rPr>
                <w:sz w:val="18"/>
                <w:szCs w:val="18"/>
              </w:rPr>
              <w:t>5 días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A0FDA">
              <w:rPr>
                <w:sz w:val="18"/>
                <w:szCs w:val="18"/>
              </w:rPr>
              <w:t>Vómitos crónicos secundarios a enfermedad neurológica o metabólica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A0FDA">
              <w:rPr>
                <w:sz w:val="18"/>
                <w:szCs w:val="18"/>
              </w:rPr>
              <w:t xml:space="preserve">Enfermedad crónica 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A0FDA">
              <w:rPr>
                <w:sz w:val="18"/>
                <w:szCs w:val="18"/>
              </w:rPr>
              <w:t>Cirugía abdominal</w:t>
            </w:r>
          </w:p>
          <w:p w:rsidR="00E83B40" w:rsidRPr="001A0FDA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A0FDA">
              <w:rPr>
                <w:sz w:val="18"/>
                <w:szCs w:val="18"/>
              </w:rPr>
              <w:t>Vómitos biliosos o hemáticos</w:t>
            </w:r>
          </w:p>
        </w:tc>
        <w:tc>
          <w:tcPr>
            <w:tcW w:w="992" w:type="dxa"/>
            <w:hideMark/>
          </w:tcPr>
          <w:p w:rsidR="00E83B40" w:rsidRPr="000E0879" w:rsidRDefault="00E83B40" w:rsidP="00551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437" w:type="dxa"/>
            <w:hideMark/>
          </w:tcPr>
          <w:p w:rsidR="00E83B40" w:rsidRPr="000E0879" w:rsidRDefault="00E83B40" w:rsidP="0055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E0879">
              <w:rPr>
                <w:sz w:val="18"/>
                <w:szCs w:val="18"/>
              </w:rPr>
              <w:t>Determinar la efectividad y la se</w:t>
            </w:r>
            <w:r>
              <w:rPr>
                <w:sz w:val="18"/>
                <w:szCs w:val="18"/>
              </w:rPr>
              <w:t>guridad de una pauta de RIR (SGS</w:t>
            </w:r>
            <w:r w:rsidRPr="000E08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.5%  a 20 ml/kg/h durante 2 h</w:t>
            </w:r>
            <w:r w:rsidRPr="000E0879">
              <w:rPr>
                <w:sz w:val="18"/>
                <w:szCs w:val="18"/>
              </w:rPr>
              <w:t>)</w:t>
            </w:r>
          </w:p>
        </w:tc>
      </w:tr>
    </w:tbl>
    <w:p w:rsidR="003703F2" w:rsidRDefault="00D64F3F" w:rsidP="003703F2">
      <w:pPr>
        <w:spacing w:after="120" w:line="360" w:lineRule="auto"/>
        <w:rPr>
          <w:rFonts w:cstheme="minorHAnsi"/>
          <w:color w:val="000000" w:themeColor="text1"/>
          <w:sz w:val="20"/>
          <w:szCs w:val="20"/>
        </w:rPr>
      </w:pPr>
      <w:r w:rsidRPr="003703F2">
        <w:rPr>
          <w:color w:val="000000" w:themeColor="text1"/>
          <w:sz w:val="18"/>
          <w:szCs w:val="18"/>
          <w:highlight w:val="red"/>
        </w:rPr>
        <w:t>RS: Revisiones sistemáticas. ECA: Ensayos clínicos a</w:t>
      </w:r>
      <w:r w:rsidR="00BA1CE8" w:rsidRPr="003703F2">
        <w:rPr>
          <w:color w:val="000000" w:themeColor="text1"/>
          <w:sz w:val="18"/>
          <w:szCs w:val="18"/>
          <w:highlight w:val="red"/>
        </w:rPr>
        <w:t xml:space="preserve">leatorizados. UP: Urgencias </w:t>
      </w:r>
      <w:r w:rsidRPr="003703F2">
        <w:rPr>
          <w:color w:val="000000" w:themeColor="text1"/>
          <w:sz w:val="18"/>
          <w:szCs w:val="18"/>
          <w:highlight w:val="red"/>
        </w:rPr>
        <w:t>p</w:t>
      </w:r>
      <w:r w:rsidR="005A0F47" w:rsidRPr="003703F2">
        <w:rPr>
          <w:color w:val="000000" w:themeColor="text1"/>
          <w:sz w:val="18"/>
          <w:szCs w:val="18"/>
          <w:highlight w:val="red"/>
        </w:rPr>
        <w:t>ediátricas. HOS: Hospitalario</w:t>
      </w:r>
      <w:r w:rsidR="00BA1CE8" w:rsidRPr="003703F2">
        <w:rPr>
          <w:color w:val="000000" w:themeColor="text1"/>
          <w:sz w:val="18"/>
          <w:szCs w:val="18"/>
          <w:highlight w:val="red"/>
        </w:rPr>
        <w:t>.</w:t>
      </w:r>
      <w:r w:rsidRPr="003703F2">
        <w:rPr>
          <w:color w:val="000000" w:themeColor="text1"/>
          <w:sz w:val="18"/>
          <w:szCs w:val="18"/>
          <w:highlight w:val="red"/>
        </w:rPr>
        <w:t xml:space="preserve"> RIR: Rehidratación intravenosa r</w:t>
      </w:r>
      <w:r w:rsidR="005A0F47" w:rsidRPr="003703F2">
        <w:rPr>
          <w:color w:val="000000" w:themeColor="text1"/>
          <w:sz w:val="18"/>
          <w:szCs w:val="18"/>
          <w:highlight w:val="red"/>
        </w:rPr>
        <w:t>ápida. DH: Deshidratación. GEA: Gastr</w:t>
      </w:r>
      <w:r w:rsidRPr="003703F2">
        <w:rPr>
          <w:color w:val="000000" w:themeColor="text1"/>
          <w:sz w:val="18"/>
          <w:szCs w:val="18"/>
          <w:highlight w:val="red"/>
        </w:rPr>
        <w:t>oenteritis. RHO: Rehidratación o</w:t>
      </w:r>
      <w:r w:rsidR="005A0F47" w:rsidRPr="003703F2">
        <w:rPr>
          <w:color w:val="000000" w:themeColor="text1"/>
          <w:sz w:val="18"/>
          <w:szCs w:val="18"/>
          <w:highlight w:val="red"/>
        </w:rPr>
        <w:t>ral. RIV: R</w:t>
      </w:r>
      <w:r w:rsidRPr="003703F2">
        <w:rPr>
          <w:color w:val="000000" w:themeColor="text1"/>
          <w:sz w:val="18"/>
          <w:szCs w:val="18"/>
          <w:highlight w:val="red"/>
        </w:rPr>
        <w:t>ehidratación i</w:t>
      </w:r>
      <w:r w:rsidR="005A0F47" w:rsidRPr="003703F2">
        <w:rPr>
          <w:color w:val="000000" w:themeColor="text1"/>
          <w:sz w:val="18"/>
          <w:szCs w:val="18"/>
          <w:highlight w:val="red"/>
        </w:rPr>
        <w:t>ntravenosa.</w:t>
      </w:r>
      <w:r w:rsidR="00BA1CE8" w:rsidRPr="003703F2">
        <w:rPr>
          <w:color w:val="000000" w:themeColor="text1"/>
          <w:sz w:val="18"/>
          <w:szCs w:val="18"/>
          <w:highlight w:val="red"/>
        </w:rPr>
        <w:t xml:space="preserve"> </w:t>
      </w:r>
      <w:r w:rsidRPr="003703F2">
        <w:rPr>
          <w:color w:val="000000" w:themeColor="text1"/>
          <w:sz w:val="18"/>
          <w:szCs w:val="18"/>
          <w:highlight w:val="red"/>
        </w:rPr>
        <w:t>EA: Efectos a</w:t>
      </w:r>
      <w:r w:rsidR="005A0F47" w:rsidRPr="003703F2">
        <w:rPr>
          <w:color w:val="000000" w:themeColor="text1"/>
          <w:sz w:val="18"/>
          <w:szCs w:val="18"/>
          <w:highlight w:val="red"/>
        </w:rPr>
        <w:t xml:space="preserve">dversos. </w:t>
      </w:r>
      <w:r w:rsidRPr="003703F2">
        <w:rPr>
          <w:color w:val="000000" w:themeColor="text1"/>
          <w:sz w:val="18"/>
          <w:szCs w:val="18"/>
          <w:highlight w:val="red"/>
        </w:rPr>
        <w:t xml:space="preserve">SNC: Sistema nervioso central. SS0.9%: Suero salino fisiológico. RL: </w:t>
      </w:r>
      <w:proofErr w:type="spellStart"/>
      <w:r w:rsidRPr="003703F2">
        <w:rPr>
          <w:color w:val="000000" w:themeColor="text1"/>
          <w:sz w:val="18"/>
          <w:szCs w:val="18"/>
          <w:highlight w:val="red"/>
        </w:rPr>
        <w:t>Ringer</w:t>
      </w:r>
      <w:proofErr w:type="spellEnd"/>
      <w:r w:rsidRPr="003703F2">
        <w:rPr>
          <w:color w:val="000000" w:themeColor="text1"/>
          <w:sz w:val="18"/>
          <w:szCs w:val="18"/>
          <w:highlight w:val="red"/>
        </w:rPr>
        <w:t xml:space="preserve"> lactato. ITU:</w:t>
      </w:r>
      <w:r w:rsidRPr="003703F2">
        <w:rPr>
          <w:color w:val="000000" w:themeColor="text1"/>
          <w:sz w:val="20"/>
          <w:szCs w:val="20"/>
          <w:highlight w:val="red"/>
        </w:rPr>
        <w:t xml:space="preserve"> Infección tracto urinario. IV: Intravenoso. </w:t>
      </w:r>
      <w:r w:rsidRPr="003703F2">
        <w:rPr>
          <w:rFonts w:cstheme="minorHAnsi"/>
          <w:color w:val="000000" w:themeColor="text1"/>
          <w:sz w:val="20"/>
          <w:szCs w:val="20"/>
          <w:highlight w:val="red"/>
        </w:rPr>
        <w:t xml:space="preserve">SGS5%: Suero </w:t>
      </w:r>
      <w:proofErr w:type="spellStart"/>
      <w:r w:rsidRPr="003703F2">
        <w:rPr>
          <w:rFonts w:cstheme="minorHAnsi"/>
          <w:color w:val="000000" w:themeColor="text1"/>
          <w:sz w:val="20"/>
          <w:szCs w:val="20"/>
          <w:highlight w:val="red"/>
        </w:rPr>
        <w:t>glucosalino</w:t>
      </w:r>
      <w:proofErr w:type="spellEnd"/>
      <w:r w:rsidRPr="003703F2">
        <w:rPr>
          <w:rFonts w:cstheme="minorHAnsi"/>
          <w:color w:val="000000" w:themeColor="text1"/>
          <w:sz w:val="20"/>
          <w:szCs w:val="20"/>
          <w:highlight w:val="red"/>
        </w:rPr>
        <w:t xml:space="preserve"> 5%.</w:t>
      </w:r>
      <w:r w:rsidRPr="003703F2">
        <w:rPr>
          <w:color w:val="000000" w:themeColor="text1"/>
          <w:sz w:val="20"/>
          <w:szCs w:val="20"/>
          <w:highlight w:val="red"/>
        </w:rPr>
        <w:t xml:space="preserve"> HCO3: Bicarbonato. PLA: </w:t>
      </w:r>
      <w:proofErr w:type="spellStart"/>
      <w:r w:rsidRPr="003703F2">
        <w:rPr>
          <w:color w:val="000000" w:themeColor="text1"/>
          <w:sz w:val="20"/>
          <w:szCs w:val="20"/>
          <w:highlight w:val="red"/>
        </w:rPr>
        <w:t>Plasmalyte</w:t>
      </w:r>
      <w:proofErr w:type="spellEnd"/>
      <w:r w:rsidRPr="003703F2">
        <w:rPr>
          <w:color w:val="000000" w:themeColor="text1"/>
          <w:sz w:val="20"/>
          <w:szCs w:val="20"/>
          <w:highlight w:val="red"/>
        </w:rPr>
        <w:t>-A</w:t>
      </w:r>
      <w:r w:rsidR="003703F2" w:rsidRPr="003703F2">
        <w:rPr>
          <w:color w:val="000000" w:themeColor="text1"/>
          <w:sz w:val="20"/>
          <w:szCs w:val="20"/>
          <w:highlight w:val="red"/>
        </w:rPr>
        <w:t xml:space="preserve">. </w:t>
      </w:r>
      <w:proofErr w:type="spellStart"/>
      <w:r w:rsidR="003703F2" w:rsidRPr="003703F2">
        <w:rPr>
          <w:color w:val="000000" w:themeColor="text1"/>
          <w:sz w:val="20"/>
          <w:szCs w:val="20"/>
          <w:highlight w:val="red"/>
        </w:rPr>
        <w:t>Na</w:t>
      </w:r>
      <w:proofErr w:type="spellEnd"/>
      <w:r w:rsidR="003703F2" w:rsidRPr="003703F2">
        <w:rPr>
          <w:color w:val="000000" w:themeColor="text1"/>
          <w:sz w:val="20"/>
          <w:szCs w:val="20"/>
          <w:highlight w:val="red"/>
        </w:rPr>
        <w:t xml:space="preserve">: Sodio. </w:t>
      </w:r>
      <w:r w:rsidR="003703F2" w:rsidRPr="003703F2">
        <w:rPr>
          <w:rFonts w:cstheme="minorHAnsi"/>
          <w:color w:val="000000" w:themeColor="text1"/>
          <w:sz w:val="20"/>
          <w:szCs w:val="20"/>
          <w:highlight w:val="red"/>
        </w:rPr>
        <w:t xml:space="preserve">SGS2.5%: Suero </w:t>
      </w:r>
      <w:proofErr w:type="spellStart"/>
      <w:r w:rsidR="003703F2" w:rsidRPr="003703F2">
        <w:rPr>
          <w:rFonts w:cstheme="minorHAnsi"/>
          <w:color w:val="000000" w:themeColor="text1"/>
          <w:sz w:val="20"/>
          <w:szCs w:val="20"/>
          <w:highlight w:val="red"/>
        </w:rPr>
        <w:t>glucosalino</w:t>
      </w:r>
      <w:proofErr w:type="spellEnd"/>
      <w:r w:rsidR="003703F2" w:rsidRPr="003703F2">
        <w:rPr>
          <w:rFonts w:cstheme="minorHAnsi"/>
          <w:color w:val="000000" w:themeColor="text1"/>
          <w:sz w:val="20"/>
          <w:szCs w:val="20"/>
          <w:highlight w:val="red"/>
        </w:rPr>
        <w:t xml:space="preserve"> 2.5%. SNG: Sonda nasogástrica.</w:t>
      </w:r>
    </w:p>
    <w:p w:rsidR="003703F2" w:rsidRPr="003703F2" w:rsidRDefault="003703F2" w:rsidP="003703F2">
      <w:pPr>
        <w:spacing w:after="120" w:line="360" w:lineRule="auto"/>
        <w:rPr>
          <w:color w:val="000000" w:themeColor="text1"/>
          <w:sz w:val="18"/>
          <w:szCs w:val="18"/>
        </w:rPr>
      </w:pPr>
      <w:r w:rsidRPr="003703F2">
        <w:rPr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0000"/>
        </w:rPr>
        <w:t>Plan C de la OMS: </w:t>
      </w:r>
      <w:r w:rsidRPr="003703F2">
        <w:rPr>
          <w:rFonts w:ascii="Calibri" w:hAnsi="Calibri" w:cs="Calibri"/>
          <w:color w:val="000000"/>
          <w:sz w:val="18"/>
          <w:szCs w:val="18"/>
          <w:shd w:val="clear" w:color="auto" w:fill="FF0000"/>
        </w:rPr>
        <w:t>Fase 1: 30 ml/kg en 30 minutos si edad &gt;1 año (o en 1 hora si &lt;1 año). En caso de shock bolos de SS0.9% a 20 ml/kg lo más rápido posible (hasta un máximo de 3 bolos) .</w:t>
      </w:r>
      <w:r w:rsidR="00C75EF3">
        <w:rPr>
          <w:rFonts w:ascii="Calibri" w:hAnsi="Calibri" w:cs="Calibri"/>
          <w:color w:val="000000"/>
          <w:sz w:val="18"/>
          <w:szCs w:val="18"/>
          <w:shd w:val="clear" w:color="auto" w:fill="FF0000"/>
        </w:rPr>
        <w:t xml:space="preserve">Fase 2: </w:t>
      </w:r>
      <w:r w:rsidRPr="003703F2">
        <w:rPr>
          <w:rFonts w:ascii="Calibri" w:hAnsi="Calibri" w:cs="Calibri"/>
          <w:color w:val="000000"/>
          <w:sz w:val="18"/>
          <w:szCs w:val="18"/>
          <w:shd w:val="clear" w:color="auto" w:fill="FF0000"/>
        </w:rPr>
        <w:t>70 ml/kg en 2,5 horas si &gt;1 año (o en 5 horas si &lt;1 año). </w:t>
      </w:r>
    </w:p>
    <w:p w:rsidR="003703F2" w:rsidRPr="00D2152A" w:rsidRDefault="003703F2" w:rsidP="003703F2">
      <w:pPr>
        <w:spacing w:after="120" w:line="360" w:lineRule="auto"/>
        <w:ind w:firstLine="708"/>
        <w:jc w:val="both"/>
        <w:rPr>
          <w:sz w:val="20"/>
          <w:szCs w:val="20"/>
        </w:rPr>
      </w:pPr>
    </w:p>
    <w:p w:rsidR="00D64F3F" w:rsidRPr="00D2152A" w:rsidRDefault="003703F2" w:rsidP="00D64F3F">
      <w:pPr>
        <w:spacing w:after="12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4F3F" w:rsidRPr="00D2152A" w:rsidRDefault="00D64F3F" w:rsidP="00D64F3F">
      <w:pPr>
        <w:spacing w:after="120" w:line="360" w:lineRule="auto"/>
        <w:ind w:firstLine="708"/>
        <w:jc w:val="both"/>
        <w:rPr>
          <w:sz w:val="20"/>
          <w:szCs w:val="20"/>
        </w:rPr>
      </w:pPr>
    </w:p>
    <w:p w:rsidR="00D64F3F" w:rsidRDefault="00D64F3F" w:rsidP="00D64F3F">
      <w:pPr>
        <w:spacing w:after="120" w:line="360" w:lineRule="auto"/>
        <w:ind w:left="708"/>
        <w:jc w:val="both"/>
        <w:rPr>
          <w:sz w:val="20"/>
          <w:szCs w:val="20"/>
        </w:rPr>
      </w:pPr>
    </w:p>
    <w:p w:rsidR="00E83B40" w:rsidRDefault="00E83B40" w:rsidP="00E83B40">
      <w:pPr>
        <w:spacing w:after="120" w:line="360" w:lineRule="auto"/>
        <w:jc w:val="center"/>
        <w:rPr>
          <w:b/>
          <w:color w:val="7F7F7F" w:themeColor="text1" w:themeTint="80"/>
          <w:sz w:val="20"/>
          <w:szCs w:val="20"/>
        </w:rPr>
      </w:pPr>
    </w:p>
    <w:p w:rsidR="00777CDB" w:rsidRDefault="00777CDB"/>
    <w:sectPr w:rsidR="00777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F"/>
    <w:rsid w:val="003703F2"/>
    <w:rsid w:val="00370D93"/>
    <w:rsid w:val="005A0F47"/>
    <w:rsid w:val="006E699C"/>
    <w:rsid w:val="00777CDB"/>
    <w:rsid w:val="00BA1CE8"/>
    <w:rsid w:val="00C75EF3"/>
    <w:rsid w:val="00D64F3F"/>
    <w:rsid w:val="00E5566F"/>
    <w:rsid w:val="00E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7E2-425F-47F8-8ADE-A5E9807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semiHidden/>
    <w:unhideWhenUsed/>
    <w:rsid w:val="00E83B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3B40"/>
    <w:rPr>
      <w:sz w:val="16"/>
      <w:szCs w:val="16"/>
    </w:rPr>
  </w:style>
  <w:style w:type="paragraph" w:customStyle="1" w:styleId="yiv6777575995msonormal">
    <w:name w:val="yiv6777575995msonormal"/>
    <w:basedOn w:val="Normal"/>
    <w:rsid w:val="003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Andrea Mora</cp:lastModifiedBy>
  <cp:revision>2</cp:revision>
  <dcterms:created xsi:type="dcterms:W3CDTF">2021-04-26T16:59:00Z</dcterms:created>
  <dcterms:modified xsi:type="dcterms:W3CDTF">2021-04-26T16:59:00Z</dcterms:modified>
</cp:coreProperties>
</file>