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0572B" w:rsidRDefault="0010572B" w:rsidP="0010572B">
      <w:pPr>
        <w:pStyle w:val="Heading2"/>
        <w:rPr>
          <w:rFonts w:cs="Arial"/>
          <w:color w:val="44546A" w:themeColor="text2"/>
          <w:sz w:val="28"/>
          <w:lang w:val="es-ES_tradnl"/>
        </w:rPr>
      </w:pPr>
      <w:bookmarkStart w:id="0" w:name="_Toc500927470"/>
      <w:bookmarkStart w:id="1" w:name="_Toc502225160"/>
      <w:bookmarkStart w:id="2" w:name="_Toc506803757"/>
      <w:r>
        <w:rPr>
          <w:rFonts w:cs="Arial"/>
          <w:color w:val="44546A" w:themeColor="text2"/>
          <w:sz w:val="28"/>
          <w:lang w:val="es-ES_tradnl"/>
        </w:rPr>
        <w:t>ANEXOS</w:t>
      </w:r>
    </w:p>
    <w:p w:rsidR="0010572B" w:rsidRDefault="0010572B" w:rsidP="0010572B">
      <w:pPr>
        <w:pStyle w:val="Heading2"/>
        <w:rPr>
          <w:rFonts w:cs="Arial"/>
          <w:color w:val="44546A" w:themeColor="text2"/>
          <w:sz w:val="28"/>
          <w:lang w:val="es-ES_tradnl"/>
        </w:rPr>
      </w:pPr>
      <w:r w:rsidRPr="007205EC">
        <w:rPr>
          <w:rFonts w:cs="Arial"/>
          <w:color w:val="44546A" w:themeColor="text2"/>
          <w:sz w:val="28"/>
          <w:lang w:val="es-ES_tradnl"/>
        </w:rPr>
        <w:t xml:space="preserve">Anexo 1. </w:t>
      </w:r>
      <w:r>
        <w:rPr>
          <w:rFonts w:cs="Arial"/>
          <w:color w:val="44546A" w:themeColor="text2"/>
          <w:sz w:val="28"/>
          <w:lang w:val="es-ES_tradnl"/>
        </w:rPr>
        <w:t>Niveles de evidencia y grados de recomendación</w:t>
      </w:r>
      <w:bookmarkEnd w:id="0"/>
      <w:bookmarkEnd w:id="1"/>
      <w:bookmarkEnd w:id="2"/>
      <w:r>
        <w:rPr>
          <w:rFonts w:cs="Arial"/>
          <w:color w:val="44546A" w:themeColor="text2"/>
          <w:sz w:val="28"/>
          <w:lang w:val="es-ES_tradnl"/>
        </w:rPr>
        <w:t xml:space="preserve"> </w:t>
      </w:r>
    </w:p>
    <w:p w:rsidR="0010572B" w:rsidRDefault="0010572B" w:rsidP="0010572B">
      <w:pPr>
        <w:rPr>
          <w:b/>
          <w:sz w:val="24"/>
        </w:rPr>
      </w:pPr>
      <w:r w:rsidRPr="00AD7613">
        <w:rPr>
          <w:b/>
          <w:sz w:val="24"/>
        </w:rPr>
        <w:t>Niveles de evidencia y grados de recomendación de</w:t>
      </w:r>
      <w:r>
        <w:rPr>
          <w:b/>
          <w:sz w:val="24"/>
        </w:rPr>
        <w:t xml:space="preserve"> SIGN</w:t>
      </w:r>
      <w:r w:rsidRPr="003A7486">
        <w:rPr>
          <w:b/>
          <w:noProof/>
          <w:sz w:val="24"/>
          <w:vertAlign w:val="superscript"/>
        </w:rPr>
        <w:t>142</w:t>
      </w:r>
      <w:r w:rsidRPr="00AD7613">
        <w:rPr>
          <w:b/>
          <w:sz w:val="24"/>
        </w:rPr>
        <w:t xml:space="preserve"> </w:t>
      </w:r>
    </w:p>
    <w:tbl>
      <w:tblPr>
        <w:tblW w:w="5590" w:type="pct"/>
        <w:tblBorders>
          <w:top w:val="single" w:sz="4" w:space="0" w:color="993366"/>
          <w:left w:val="single" w:sz="4" w:space="0" w:color="993366"/>
          <w:bottom w:val="single" w:sz="4" w:space="0" w:color="993366"/>
          <w:right w:val="single" w:sz="4" w:space="0" w:color="993366"/>
          <w:insideV w:val="single" w:sz="4" w:space="0" w:color="993366"/>
        </w:tblBorders>
        <w:tblLook w:val="0000" w:firstRow="0" w:lastRow="0" w:firstColumn="0" w:lastColumn="0" w:noHBand="0" w:noVBand="0"/>
      </w:tblPr>
      <w:tblGrid>
        <w:gridCol w:w="748"/>
        <w:gridCol w:w="9332"/>
      </w:tblGrid>
      <w:tr w:rsidR="0010572B" w:rsidRPr="005339B8" w:rsidTr="001D0A85">
        <w:trPr>
          <w:trHeight w:val="387"/>
        </w:trPr>
        <w:tc>
          <w:tcPr>
            <w:tcW w:w="5000" w:type="pct"/>
            <w:gridSpan w:val="2"/>
            <w:tcBorders>
              <w:bottom w:val="nil"/>
            </w:tcBorders>
            <w:vAlign w:val="center"/>
          </w:tcPr>
          <w:p w:rsidR="0010572B" w:rsidRPr="005339B8" w:rsidRDefault="0010572B" w:rsidP="001D0A85">
            <w:pPr>
              <w:spacing w:after="0" w:line="480" w:lineRule="auto"/>
              <w:jc w:val="center"/>
              <w:rPr>
                <w:rFonts w:ascii="Times New Roman" w:hAnsi="Times New Roman"/>
                <w:b/>
                <w:caps/>
                <w:sz w:val="24"/>
                <w:szCs w:val="24"/>
              </w:rPr>
            </w:pPr>
            <w:r w:rsidRPr="005339B8">
              <w:rPr>
                <w:rFonts w:cs="Arial"/>
                <w:b/>
                <w:sz w:val="24"/>
                <w:szCs w:val="24"/>
              </w:rPr>
              <w:t>Niveles de evidencia</w:t>
            </w:r>
          </w:p>
        </w:tc>
      </w:tr>
      <w:tr w:rsidR="0010572B" w:rsidRPr="005339B8" w:rsidTr="001D0A85">
        <w:tc>
          <w:tcPr>
            <w:tcW w:w="371" w:type="pct"/>
            <w:tcBorders>
              <w:top w:val="nil"/>
              <w:bottom w:val="nil"/>
              <w:right w:val="nil"/>
            </w:tcBorders>
            <w:vAlign w:val="center"/>
          </w:tcPr>
          <w:p w:rsidR="0010572B" w:rsidRPr="005339B8" w:rsidRDefault="0010572B" w:rsidP="001D0A85">
            <w:pPr>
              <w:spacing w:after="0" w:line="480" w:lineRule="auto"/>
              <w:rPr>
                <w:rFonts w:cs="Arial"/>
                <w:sz w:val="24"/>
                <w:szCs w:val="24"/>
              </w:rPr>
            </w:pPr>
            <w:r w:rsidRPr="005339B8">
              <w:rPr>
                <w:rFonts w:cs="Arial"/>
                <w:sz w:val="24"/>
                <w:szCs w:val="24"/>
              </w:rPr>
              <w:t>1++</w:t>
            </w:r>
          </w:p>
        </w:tc>
        <w:tc>
          <w:tcPr>
            <w:tcW w:w="4629" w:type="pct"/>
            <w:tcBorders>
              <w:top w:val="nil"/>
              <w:left w:val="nil"/>
              <w:bottom w:val="nil"/>
            </w:tcBorders>
            <w:vAlign w:val="center"/>
          </w:tcPr>
          <w:p w:rsidR="0010572B" w:rsidRPr="005339B8" w:rsidRDefault="0010572B" w:rsidP="001D0A85">
            <w:pPr>
              <w:spacing w:after="0" w:line="480" w:lineRule="auto"/>
              <w:jc w:val="both"/>
              <w:rPr>
                <w:rFonts w:cs="Arial"/>
                <w:sz w:val="24"/>
                <w:szCs w:val="24"/>
              </w:rPr>
            </w:pPr>
            <w:proofErr w:type="spellStart"/>
            <w:r w:rsidRPr="005339B8">
              <w:rPr>
                <w:rFonts w:cs="Arial"/>
                <w:sz w:val="24"/>
                <w:szCs w:val="24"/>
              </w:rPr>
              <w:t>Metaanálisis</w:t>
            </w:r>
            <w:proofErr w:type="spellEnd"/>
            <w:r w:rsidRPr="005339B8">
              <w:rPr>
                <w:rFonts w:cs="Arial"/>
                <w:sz w:val="24"/>
                <w:szCs w:val="24"/>
              </w:rPr>
              <w:t xml:space="preserve"> de alta calidad, revisiones sistemáticas de ensayos clínicos o ensayos clínicos de alta calidad con muy poco riesgo de sesgo.</w:t>
            </w:r>
          </w:p>
        </w:tc>
      </w:tr>
      <w:tr w:rsidR="0010572B" w:rsidRPr="005339B8" w:rsidTr="001D0A85">
        <w:tc>
          <w:tcPr>
            <w:tcW w:w="371" w:type="pct"/>
            <w:tcBorders>
              <w:top w:val="nil"/>
              <w:bottom w:val="nil"/>
              <w:right w:val="nil"/>
            </w:tcBorders>
            <w:vAlign w:val="center"/>
          </w:tcPr>
          <w:p w:rsidR="0010572B" w:rsidRPr="005339B8" w:rsidRDefault="0010572B" w:rsidP="001D0A85">
            <w:pPr>
              <w:spacing w:after="0" w:line="480" w:lineRule="auto"/>
              <w:rPr>
                <w:rFonts w:cs="Arial"/>
                <w:sz w:val="24"/>
                <w:szCs w:val="24"/>
              </w:rPr>
            </w:pPr>
            <w:r w:rsidRPr="005339B8">
              <w:rPr>
                <w:rFonts w:cs="Arial"/>
                <w:sz w:val="24"/>
                <w:szCs w:val="24"/>
              </w:rPr>
              <w:t>1+</w:t>
            </w:r>
          </w:p>
        </w:tc>
        <w:tc>
          <w:tcPr>
            <w:tcW w:w="4629" w:type="pct"/>
            <w:tcBorders>
              <w:top w:val="nil"/>
              <w:left w:val="nil"/>
              <w:bottom w:val="nil"/>
            </w:tcBorders>
            <w:vAlign w:val="center"/>
          </w:tcPr>
          <w:p w:rsidR="0010572B" w:rsidRPr="005339B8" w:rsidRDefault="0010572B" w:rsidP="001D0A85">
            <w:pPr>
              <w:spacing w:after="0" w:line="480" w:lineRule="auto"/>
              <w:jc w:val="both"/>
              <w:rPr>
                <w:rFonts w:cs="Arial"/>
                <w:sz w:val="24"/>
                <w:szCs w:val="24"/>
              </w:rPr>
            </w:pPr>
            <w:proofErr w:type="spellStart"/>
            <w:r w:rsidRPr="005339B8">
              <w:rPr>
                <w:rFonts w:cs="Arial"/>
                <w:sz w:val="24"/>
                <w:szCs w:val="24"/>
              </w:rPr>
              <w:t>Metaanálisis</w:t>
            </w:r>
            <w:proofErr w:type="spellEnd"/>
            <w:r w:rsidRPr="005339B8">
              <w:rPr>
                <w:rFonts w:cs="Arial"/>
                <w:sz w:val="24"/>
                <w:szCs w:val="24"/>
              </w:rPr>
              <w:t xml:space="preserve"> bien realizados, revisiones sistemáticas de ensayos clínicos o ensayos clínicos bien realizados con poco riesgo de sesgos.</w:t>
            </w:r>
          </w:p>
        </w:tc>
      </w:tr>
      <w:tr w:rsidR="0010572B" w:rsidRPr="005339B8" w:rsidTr="001D0A85">
        <w:tc>
          <w:tcPr>
            <w:tcW w:w="371" w:type="pct"/>
            <w:tcBorders>
              <w:top w:val="nil"/>
              <w:bottom w:val="nil"/>
              <w:right w:val="nil"/>
            </w:tcBorders>
            <w:vAlign w:val="center"/>
          </w:tcPr>
          <w:p w:rsidR="0010572B" w:rsidRPr="005339B8" w:rsidRDefault="0010572B" w:rsidP="001D0A85">
            <w:pPr>
              <w:spacing w:after="0" w:line="480" w:lineRule="auto"/>
              <w:rPr>
                <w:rFonts w:cs="Arial"/>
                <w:sz w:val="24"/>
                <w:szCs w:val="24"/>
              </w:rPr>
            </w:pPr>
            <w:r w:rsidRPr="005339B8">
              <w:rPr>
                <w:rFonts w:cs="Arial"/>
                <w:sz w:val="24"/>
                <w:szCs w:val="24"/>
              </w:rPr>
              <w:t>1-</w:t>
            </w:r>
          </w:p>
        </w:tc>
        <w:tc>
          <w:tcPr>
            <w:tcW w:w="4629" w:type="pct"/>
            <w:tcBorders>
              <w:top w:val="nil"/>
              <w:left w:val="nil"/>
              <w:bottom w:val="nil"/>
            </w:tcBorders>
            <w:vAlign w:val="center"/>
          </w:tcPr>
          <w:p w:rsidR="0010572B" w:rsidRPr="005339B8" w:rsidRDefault="0010572B" w:rsidP="001D0A85">
            <w:pPr>
              <w:spacing w:after="0" w:line="480" w:lineRule="auto"/>
              <w:jc w:val="both"/>
              <w:rPr>
                <w:rFonts w:cs="Arial"/>
                <w:sz w:val="24"/>
                <w:szCs w:val="24"/>
                <w:lang w:val="es-ES_tradnl"/>
              </w:rPr>
            </w:pPr>
            <w:proofErr w:type="spellStart"/>
            <w:r w:rsidRPr="005339B8">
              <w:rPr>
                <w:rFonts w:cs="Arial"/>
                <w:sz w:val="24"/>
                <w:szCs w:val="24"/>
                <w:lang w:val="es-ES_tradnl"/>
              </w:rPr>
              <w:t>Metaanálisis</w:t>
            </w:r>
            <w:proofErr w:type="spellEnd"/>
            <w:r w:rsidRPr="005339B8">
              <w:rPr>
                <w:rFonts w:cs="Arial"/>
                <w:sz w:val="24"/>
                <w:szCs w:val="24"/>
                <w:lang w:val="es-ES_tradnl"/>
              </w:rPr>
              <w:t>, revisiones sistemáticas de ensayos clínicos o ensayos clínicos con alto riesgo de sesgos.</w:t>
            </w:r>
          </w:p>
        </w:tc>
      </w:tr>
      <w:tr w:rsidR="0010572B" w:rsidRPr="005339B8" w:rsidTr="001D0A85">
        <w:tc>
          <w:tcPr>
            <w:tcW w:w="371" w:type="pct"/>
            <w:tcBorders>
              <w:top w:val="nil"/>
              <w:bottom w:val="nil"/>
              <w:right w:val="nil"/>
            </w:tcBorders>
            <w:vAlign w:val="center"/>
          </w:tcPr>
          <w:p w:rsidR="0010572B" w:rsidRPr="005339B8" w:rsidRDefault="0010572B" w:rsidP="001D0A85">
            <w:pPr>
              <w:spacing w:after="0" w:line="480" w:lineRule="auto"/>
              <w:rPr>
                <w:rFonts w:cs="Arial"/>
                <w:sz w:val="24"/>
                <w:szCs w:val="24"/>
              </w:rPr>
            </w:pPr>
            <w:r w:rsidRPr="005339B8">
              <w:rPr>
                <w:rFonts w:cs="Arial"/>
                <w:sz w:val="24"/>
                <w:szCs w:val="24"/>
              </w:rPr>
              <w:t>2++</w:t>
            </w:r>
          </w:p>
        </w:tc>
        <w:tc>
          <w:tcPr>
            <w:tcW w:w="4629" w:type="pct"/>
            <w:tcBorders>
              <w:top w:val="nil"/>
              <w:left w:val="nil"/>
              <w:bottom w:val="nil"/>
            </w:tcBorders>
            <w:vAlign w:val="center"/>
          </w:tcPr>
          <w:p w:rsidR="0010572B" w:rsidRPr="005339B8" w:rsidRDefault="0010572B" w:rsidP="001D0A85">
            <w:pPr>
              <w:spacing w:after="0" w:line="480" w:lineRule="auto"/>
              <w:jc w:val="both"/>
              <w:rPr>
                <w:rFonts w:cs="Arial"/>
                <w:sz w:val="24"/>
                <w:szCs w:val="24"/>
              </w:rPr>
            </w:pPr>
            <w:r w:rsidRPr="005339B8">
              <w:rPr>
                <w:rFonts w:cs="Arial"/>
                <w:sz w:val="24"/>
                <w:szCs w:val="24"/>
              </w:rPr>
              <w:t>Revisiones sistemáticas de alta calidad de estudios de cohortes o de casos y controles. Estudios de cohortes o de casos y controles con riesgo muy bajo de sesgo y con alta probabilidad de establecer una relación causal.</w:t>
            </w:r>
          </w:p>
        </w:tc>
      </w:tr>
      <w:tr w:rsidR="0010572B" w:rsidRPr="005339B8" w:rsidTr="001D0A85">
        <w:tc>
          <w:tcPr>
            <w:tcW w:w="371" w:type="pct"/>
            <w:tcBorders>
              <w:top w:val="nil"/>
              <w:bottom w:val="nil"/>
              <w:right w:val="nil"/>
            </w:tcBorders>
            <w:vAlign w:val="center"/>
          </w:tcPr>
          <w:p w:rsidR="0010572B" w:rsidRPr="005339B8" w:rsidRDefault="0010572B" w:rsidP="001D0A85">
            <w:pPr>
              <w:spacing w:after="0" w:line="480" w:lineRule="auto"/>
              <w:rPr>
                <w:rFonts w:cs="Arial"/>
                <w:sz w:val="24"/>
                <w:szCs w:val="24"/>
              </w:rPr>
            </w:pPr>
            <w:r w:rsidRPr="005339B8">
              <w:rPr>
                <w:rFonts w:cs="Arial"/>
                <w:sz w:val="24"/>
                <w:szCs w:val="24"/>
              </w:rPr>
              <w:t>2+</w:t>
            </w:r>
          </w:p>
        </w:tc>
        <w:tc>
          <w:tcPr>
            <w:tcW w:w="4629" w:type="pct"/>
            <w:tcBorders>
              <w:top w:val="nil"/>
              <w:left w:val="nil"/>
              <w:bottom w:val="nil"/>
            </w:tcBorders>
            <w:vAlign w:val="center"/>
          </w:tcPr>
          <w:p w:rsidR="0010572B" w:rsidRPr="005339B8" w:rsidRDefault="0010572B" w:rsidP="001D0A85">
            <w:pPr>
              <w:spacing w:after="0" w:line="480" w:lineRule="auto"/>
              <w:jc w:val="both"/>
              <w:rPr>
                <w:rFonts w:cs="Arial"/>
                <w:sz w:val="24"/>
                <w:szCs w:val="24"/>
              </w:rPr>
            </w:pPr>
            <w:r w:rsidRPr="005339B8">
              <w:rPr>
                <w:rFonts w:cs="Arial"/>
                <w:sz w:val="24"/>
                <w:szCs w:val="24"/>
              </w:rPr>
              <w:t>Estudios de cohortes o de casos y controles bien realizados con bajo riesgo de sesgo y con una moderada probabilidad de establecer una relación causal.</w:t>
            </w:r>
          </w:p>
        </w:tc>
      </w:tr>
      <w:tr w:rsidR="0010572B" w:rsidRPr="005339B8" w:rsidTr="001D0A85">
        <w:tc>
          <w:tcPr>
            <w:tcW w:w="371" w:type="pct"/>
            <w:tcBorders>
              <w:top w:val="nil"/>
              <w:bottom w:val="nil"/>
              <w:right w:val="nil"/>
            </w:tcBorders>
            <w:vAlign w:val="center"/>
          </w:tcPr>
          <w:p w:rsidR="0010572B" w:rsidRPr="005339B8" w:rsidRDefault="0010572B" w:rsidP="001D0A85">
            <w:pPr>
              <w:spacing w:after="0" w:line="480" w:lineRule="auto"/>
              <w:rPr>
                <w:rFonts w:cs="Arial"/>
                <w:sz w:val="24"/>
                <w:szCs w:val="24"/>
              </w:rPr>
            </w:pPr>
            <w:r w:rsidRPr="005339B8">
              <w:rPr>
                <w:rFonts w:cs="Arial"/>
                <w:sz w:val="24"/>
                <w:szCs w:val="24"/>
              </w:rPr>
              <w:t>2-</w:t>
            </w:r>
          </w:p>
        </w:tc>
        <w:tc>
          <w:tcPr>
            <w:tcW w:w="4629" w:type="pct"/>
            <w:tcBorders>
              <w:top w:val="nil"/>
              <w:left w:val="nil"/>
              <w:bottom w:val="nil"/>
            </w:tcBorders>
            <w:vAlign w:val="center"/>
          </w:tcPr>
          <w:p w:rsidR="0010572B" w:rsidRPr="005339B8" w:rsidRDefault="0010572B" w:rsidP="001D0A85">
            <w:pPr>
              <w:spacing w:after="0" w:line="480" w:lineRule="auto"/>
              <w:jc w:val="both"/>
              <w:rPr>
                <w:rFonts w:cs="Arial"/>
                <w:sz w:val="24"/>
                <w:szCs w:val="24"/>
              </w:rPr>
            </w:pPr>
            <w:r w:rsidRPr="005339B8">
              <w:rPr>
                <w:rFonts w:cs="Arial"/>
                <w:sz w:val="24"/>
                <w:szCs w:val="24"/>
              </w:rPr>
              <w:t>Estudios de cohortes o de casos y controles con alto riesgo de sesgo y riesgo significativo de que la relación no sea causal.</w:t>
            </w:r>
          </w:p>
        </w:tc>
      </w:tr>
      <w:tr w:rsidR="0010572B" w:rsidRPr="005339B8" w:rsidTr="001D0A85">
        <w:tc>
          <w:tcPr>
            <w:tcW w:w="371" w:type="pct"/>
            <w:tcBorders>
              <w:top w:val="nil"/>
              <w:bottom w:val="nil"/>
              <w:right w:val="nil"/>
            </w:tcBorders>
            <w:vAlign w:val="center"/>
          </w:tcPr>
          <w:p w:rsidR="0010572B" w:rsidRPr="005339B8" w:rsidRDefault="0010572B" w:rsidP="001D0A85">
            <w:pPr>
              <w:spacing w:after="0" w:line="480" w:lineRule="auto"/>
              <w:rPr>
                <w:rFonts w:cs="Arial"/>
                <w:sz w:val="24"/>
                <w:szCs w:val="24"/>
              </w:rPr>
            </w:pPr>
            <w:r w:rsidRPr="005339B8">
              <w:rPr>
                <w:rFonts w:cs="Arial"/>
                <w:sz w:val="24"/>
                <w:szCs w:val="24"/>
              </w:rPr>
              <w:t>3</w:t>
            </w:r>
          </w:p>
        </w:tc>
        <w:tc>
          <w:tcPr>
            <w:tcW w:w="4629" w:type="pct"/>
            <w:tcBorders>
              <w:top w:val="nil"/>
              <w:left w:val="nil"/>
              <w:bottom w:val="nil"/>
            </w:tcBorders>
            <w:vAlign w:val="center"/>
          </w:tcPr>
          <w:p w:rsidR="0010572B" w:rsidRPr="005339B8" w:rsidRDefault="0010572B" w:rsidP="001D0A85">
            <w:pPr>
              <w:spacing w:after="0" w:line="480" w:lineRule="auto"/>
              <w:jc w:val="both"/>
              <w:rPr>
                <w:rFonts w:cs="Arial"/>
                <w:sz w:val="24"/>
                <w:szCs w:val="24"/>
                <w:lang w:val="es-ES_tradnl"/>
              </w:rPr>
            </w:pPr>
            <w:r w:rsidRPr="005339B8">
              <w:rPr>
                <w:rFonts w:cs="Arial"/>
                <w:sz w:val="24"/>
                <w:szCs w:val="24"/>
                <w:lang w:val="es-ES_tradnl"/>
              </w:rPr>
              <w:t>Estudios no analíticos, como informes de casos y series de casos.</w:t>
            </w:r>
          </w:p>
        </w:tc>
      </w:tr>
      <w:tr w:rsidR="0010572B" w:rsidRPr="005339B8" w:rsidTr="001D0A85">
        <w:tc>
          <w:tcPr>
            <w:tcW w:w="371" w:type="pct"/>
            <w:tcBorders>
              <w:top w:val="nil"/>
              <w:bottom w:val="single" w:sz="4" w:space="0" w:color="993366"/>
              <w:right w:val="nil"/>
            </w:tcBorders>
            <w:vAlign w:val="center"/>
          </w:tcPr>
          <w:p w:rsidR="0010572B" w:rsidRPr="005339B8" w:rsidRDefault="0010572B" w:rsidP="001D0A85">
            <w:pPr>
              <w:spacing w:after="0" w:line="480" w:lineRule="auto"/>
              <w:rPr>
                <w:rFonts w:cs="Arial"/>
                <w:sz w:val="24"/>
                <w:szCs w:val="24"/>
              </w:rPr>
            </w:pPr>
            <w:r w:rsidRPr="005339B8">
              <w:rPr>
                <w:rFonts w:cs="Arial"/>
                <w:sz w:val="24"/>
                <w:szCs w:val="24"/>
              </w:rPr>
              <w:t>4</w:t>
            </w:r>
          </w:p>
        </w:tc>
        <w:tc>
          <w:tcPr>
            <w:tcW w:w="4629" w:type="pct"/>
            <w:tcBorders>
              <w:top w:val="nil"/>
              <w:left w:val="nil"/>
              <w:bottom w:val="single" w:sz="4" w:space="0" w:color="993366"/>
            </w:tcBorders>
            <w:vAlign w:val="center"/>
          </w:tcPr>
          <w:p w:rsidR="0010572B" w:rsidRPr="005339B8" w:rsidRDefault="0010572B" w:rsidP="001D0A85">
            <w:pPr>
              <w:spacing w:after="0" w:line="480" w:lineRule="auto"/>
              <w:jc w:val="both"/>
              <w:rPr>
                <w:rFonts w:cs="Arial"/>
                <w:sz w:val="24"/>
                <w:szCs w:val="24"/>
              </w:rPr>
            </w:pPr>
            <w:r w:rsidRPr="005339B8">
              <w:rPr>
                <w:rFonts w:cs="Arial"/>
                <w:sz w:val="24"/>
                <w:szCs w:val="24"/>
              </w:rPr>
              <w:t>Opinión de expertos.</w:t>
            </w:r>
          </w:p>
        </w:tc>
      </w:tr>
      <w:tr w:rsidR="0010572B" w:rsidRPr="005339B8" w:rsidTr="001D0A85">
        <w:tc>
          <w:tcPr>
            <w:tcW w:w="5000" w:type="pct"/>
            <w:gridSpan w:val="2"/>
            <w:tcBorders>
              <w:bottom w:val="nil"/>
            </w:tcBorders>
            <w:vAlign w:val="center"/>
          </w:tcPr>
          <w:p w:rsidR="0010572B" w:rsidRPr="005339B8" w:rsidRDefault="0010572B" w:rsidP="001D0A85">
            <w:pPr>
              <w:spacing w:after="0" w:line="480" w:lineRule="auto"/>
              <w:jc w:val="center"/>
              <w:rPr>
                <w:rFonts w:cs="Arial"/>
                <w:b/>
                <w:bCs/>
                <w:sz w:val="24"/>
                <w:szCs w:val="24"/>
              </w:rPr>
            </w:pPr>
            <w:r w:rsidRPr="005339B8">
              <w:rPr>
                <w:rFonts w:cs="Arial"/>
                <w:b/>
                <w:bCs/>
                <w:sz w:val="24"/>
                <w:szCs w:val="24"/>
              </w:rPr>
              <w:t>Grados de recomendación</w:t>
            </w:r>
          </w:p>
        </w:tc>
      </w:tr>
      <w:tr w:rsidR="0010572B" w:rsidRPr="005339B8" w:rsidTr="001D0A85">
        <w:tc>
          <w:tcPr>
            <w:tcW w:w="371" w:type="pct"/>
            <w:tcBorders>
              <w:top w:val="nil"/>
              <w:bottom w:val="nil"/>
              <w:right w:val="nil"/>
            </w:tcBorders>
            <w:vAlign w:val="center"/>
          </w:tcPr>
          <w:p w:rsidR="0010572B" w:rsidRPr="005339B8" w:rsidRDefault="0010572B" w:rsidP="001D0A85">
            <w:pPr>
              <w:spacing w:after="0" w:line="480" w:lineRule="auto"/>
              <w:rPr>
                <w:rFonts w:cs="Arial"/>
                <w:sz w:val="24"/>
                <w:szCs w:val="24"/>
              </w:rPr>
            </w:pPr>
            <w:r w:rsidRPr="005339B8">
              <w:rPr>
                <w:rFonts w:cs="Arial"/>
                <w:sz w:val="24"/>
                <w:szCs w:val="24"/>
              </w:rPr>
              <w:t>A</w:t>
            </w:r>
          </w:p>
        </w:tc>
        <w:tc>
          <w:tcPr>
            <w:tcW w:w="4629" w:type="pct"/>
            <w:tcBorders>
              <w:top w:val="nil"/>
              <w:left w:val="nil"/>
              <w:bottom w:val="nil"/>
            </w:tcBorders>
            <w:vAlign w:val="center"/>
          </w:tcPr>
          <w:p w:rsidR="0010572B" w:rsidRPr="005339B8" w:rsidRDefault="0010572B" w:rsidP="001D0A85">
            <w:pPr>
              <w:spacing w:after="0" w:line="480" w:lineRule="auto"/>
              <w:jc w:val="both"/>
              <w:rPr>
                <w:rFonts w:cs="Arial"/>
                <w:sz w:val="24"/>
                <w:szCs w:val="24"/>
              </w:rPr>
            </w:pPr>
            <w:r w:rsidRPr="005339B8">
              <w:rPr>
                <w:rFonts w:cs="Arial"/>
                <w:sz w:val="24"/>
                <w:szCs w:val="24"/>
              </w:rPr>
              <w:t xml:space="preserve">Al menos un </w:t>
            </w:r>
            <w:proofErr w:type="spellStart"/>
            <w:r w:rsidRPr="005339B8">
              <w:rPr>
                <w:rFonts w:cs="Arial"/>
                <w:sz w:val="24"/>
                <w:szCs w:val="24"/>
              </w:rPr>
              <w:t>metaanálisis</w:t>
            </w:r>
            <w:proofErr w:type="spellEnd"/>
            <w:r w:rsidRPr="005339B8">
              <w:rPr>
                <w:rFonts w:cs="Arial"/>
                <w:sz w:val="24"/>
                <w:szCs w:val="24"/>
              </w:rPr>
              <w:t>, revisión sistemática o ensayo clínico clasificado como 1++ y directamente aplicable a la población diana de la guía; o un volumen de evidencia científica compuesto por estudios clasificados como 1+ y con gran concordancia entre ellos.</w:t>
            </w:r>
          </w:p>
        </w:tc>
      </w:tr>
      <w:tr w:rsidR="0010572B" w:rsidRPr="005339B8" w:rsidTr="001D0A85">
        <w:tc>
          <w:tcPr>
            <w:tcW w:w="371" w:type="pct"/>
            <w:tcBorders>
              <w:top w:val="nil"/>
              <w:bottom w:val="nil"/>
              <w:right w:val="nil"/>
            </w:tcBorders>
            <w:vAlign w:val="center"/>
          </w:tcPr>
          <w:p w:rsidR="0010572B" w:rsidRPr="005339B8" w:rsidRDefault="0010572B" w:rsidP="001D0A85">
            <w:pPr>
              <w:spacing w:after="0" w:line="480" w:lineRule="auto"/>
              <w:rPr>
                <w:rFonts w:cs="Arial"/>
                <w:sz w:val="24"/>
                <w:szCs w:val="24"/>
              </w:rPr>
            </w:pPr>
            <w:r w:rsidRPr="005339B8">
              <w:rPr>
                <w:rFonts w:cs="Arial"/>
                <w:sz w:val="24"/>
                <w:szCs w:val="24"/>
              </w:rPr>
              <w:lastRenderedPageBreak/>
              <w:t>B</w:t>
            </w:r>
          </w:p>
        </w:tc>
        <w:tc>
          <w:tcPr>
            <w:tcW w:w="4629" w:type="pct"/>
            <w:tcBorders>
              <w:top w:val="nil"/>
              <w:left w:val="nil"/>
              <w:bottom w:val="nil"/>
            </w:tcBorders>
            <w:vAlign w:val="center"/>
          </w:tcPr>
          <w:p w:rsidR="0010572B" w:rsidRPr="005339B8" w:rsidRDefault="0010572B" w:rsidP="001D0A85">
            <w:pPr>
              <w:spacing w:after="0" w:line="480" w:lineRule="auto"/>
              <w:jc w:val="both"/>
              <w:rPr>
                <w:rFonts w:cs="Arial"/>
                <w:sz w:val="24"/>
                <w:szCs w:val="24"/>
              </w:rPr>
            </w:pPr>
            <w:r w:rsidRPr="005339B8">
              <w:rPr>
                <w:rFonts w:cs="Arial"/>
                <w:sz w:val="24"/>
                <w:szCs w:val="24"/>
              </w:rPr>
              <w:t>Un volumen de evidencia científica compuesta por estudios clasificados como 2++, directamente aplicable a la población diana de la guía y que demuestran gran concordancia entre ellos; o evidencia científica extrapolada desde estudios clasificados como 1 ++ o 1+.</w:t>
            </w:r>
          </w:p>
        </w:tc>
      </w:tr>
      <w:tr w:rsidR="0010572B" w:rsidRPr="005339B8" w:rsidTr="001D0A85">
        <w:tc>
          <w:tcPr>
            <w:tcW w:w="371" w:type="pct"/>
            <w:tcBorders>
              <w:top w:val="nil"/>
              <w:bottom w:val="nil"/>
              <w:right w:val="nil"/>
            </w:tcBorders>
            <w:vAlign w:val="center"/>
          </w:tcPr>
          <w:p w:rsidR="0010572B" w:rsidRPr="005339B8" w:rsidRDefault="0010572B" w:rsidP="001D0A85">
            <w:pPr>
              <w:spacing w:after="0" w:line="480" w:lineRule="auto"/>
              <w:rPr>
                <w:rFonts w:cs="Arial"/>
                <w:sz w:val="24"/>
                <w:szCs w:val="24"/>
              </w:rPr>
            </w:pPr>
            <w:r w:rsidRPr="005339B8">
              <w:rPr>
                <w:rFonts w:cs="Arial"/>
                <w:sz w:val="24"/>
                <w:szCs w:val="24"/>
              </w:rPr>
              <w:t>C</w:t>
            </w:r>
          </w:p>
        </w:tc>
        <w:tc>
          <w:tcPr>
            <w:tcW w:w="4629" w:type="pct"/>
            <w:tcBorders>
              <w:top w:val="nil"/>
              <w:left w:val="nil"/>
              <w:bottom w:val="nil"/>
            </w:tcBorders>
            <w:vAlign w:val="center"/>
          </w:tcPr>
          <w:p w:rsidR="0010572B" w:rsidRPr="005339B8" w:rsidRDefault="0010572B" w:rsidP="001D0A85">
            <w:pPr>
              <w:spacing w:after="0" w:line="480" w:lineRule="auto"/>
              <w:jc w:val="both"/>
              <w:rPr>
                <w:rFonts w:cs="Arial"/>
                <w:sz w:val="24"/>
                <w:szCs w:val="24"/>
              </w:rPr>
            </w:pPr>
            <w:r w:rsidRPr="005339B8">
              <w:rPr>
                <w:rFonts w:cs="Arial"/>
                <w:sz w:val="24"/>
                <w:szCs w:val="24"/>
              </w:rPr>
              <w:t>Un volumen de evidencia científica compuesta por estudios clasificados como 2+ directamente aplicable a la población diana de la guía y que demuestran gran consistencia entre ellos; o evidencia científica extrapolada desde estudios clasificados como 2 ++.</w:t>
            </w:r>
          </w:p>
        </w:tc>
      </w:tr>
      <w:tr w:rsidR="0010572B" w:rsidRPr="005339B8" w:rsidTr="001D0A85">
        <w:tc>
          <w:tcPr>
            <w:tcW w:w="371" w:type="pct"/>
            <w:tcBorders>
              <w:top w:val="nil"/>
              <w:bottom w:val="single" w:sz="4" w:space="0" w:color="993366"/>
              <w:right w:val="nil"/>
            </w:tcBorders>
            <w:vAlign w:val="center"/>
          </w:tcPr>
          <w:p w:rsidR="0010572B" w:rsidRPr="005339B8" w:rsidRDefault="0010572B" w:rsidP="001D0A85">
            <w:pPr>
              <w:spacing w:after="0" w:line="480" w:lineRule="auto"/>
              <w:rPr>
                <w:rFonts w:cs="Arial"/>
                <w:sz w:val="24"/>
                <w:szCs w:val="24"/>
              </w:rPr>
            </w:pPr>
            <w:r w:rsidRPr="005339B8">
              <w:rPr>
                <w:rFonts w:cs="Arial"/>
                <w:sz w:val="24"/>
                <w:szCs w:val="24"/>
              </w:rPr>
              <w:t>D</w:t>
            </w:r>
          </w:p>
        </w:tc>
        <w:tc>
          <w:tcPr>
            <w:tcW w:w="4629" w:type="pct"/>
            <w:tcBorders>
              <w:top w:val="nil"/>
              <w:left w:val="nil"/>
              <w:bottom w:val="single" w:sz="4" w:space="0" w:color="993366"/>
            </w:tcBorders>
            <w:vAlign w:val="center"/>
          </w:tcPr>
          <w:p w:rsidR="0010572B" w:rsidRPr="005339B8" w:rsidRDefault="0010572B" w:rsidP="001D0A85">
            <w:pPr>
              <w:spacing w:after="0" w:line="480" w:lineRule="auto"/>
              <w:jc w:val="both"/>
              <w:rPr>
                <w:rFonts w:cs="Arial"/>
                <w:sz w:val="24"/>
                <w:szCs w:val="24"/>
                <w:lang w:val="es-ES_tradnl"/>
              </w:rPr>
            </w:pPr>
            <w:r w:rsidRPr="005339B8">
              <w:rPr>
                <w:rFonts w:cs="Arial"/>
                <w:sz w:val="24"/>
                <w:szCs w:val="24"/>
                <w:lang w:val="es-ES_tradnl"/>
              </w:rPr>
              <w:t>Evidencia científica de nivel 3 o 4; o evidencia científica extrapolada desde estudios clasificados como 2+.</w:t>
            </w:r>
          </w:p>
        </w:tc>
      </w:tr>
    </w:tbl>
    <w:p w:rsidR="0010572B" w:rsidRPr="005339B8" w:rsidRDefault="0010572B" w:rsidP="0010572B">
      <w:pPr>
        <w:spacing w:after="0" w:line="480" w:lineRule="auto"/>
        <w:jc w:val="both"/>
        <w:rPr>
          <w:rFonts w:cs="Arial"/>
          <w:sz w:val="24"/>
          <w:szCs w:val="24"/>
        </w:rPr>
      </w:pPr>
      <w:r w:rsidRPr="005339B8">
        <w:rPr>
          <w:i/>
          <w:sz w:val="24"/>
          <w:szCs w:val="24"/>
        </w:rPr>
        <w:t>Los estudios clasificados como 1- y 2- no deberían usarse para la elaboración de recomendaciones por su alta posibilidad de sesgo</w:t>
      </w:r>
      <w:r w:rsidRPr="005339B8">
        <w:rPr>
          <w:rFonts w:cs="Arial"/>
          <w:i/>
          <w:sz w:val="24"/>
          <w:szCs w:val="24"/>
        </w:rPr>
        <w:t>.</w:t>
      </w:r>
    </w:p>
    <w:tbl>
      <w:tblPr>
        <w:tblW w:w="5000" w:type="pct"/>
        <w:tblBorders>
          <w:top w:val="single" w:sz="4" w:space="0" w:color="993366"/>
          <w:left w:val="single" w:sz="4" w:space="0" w:color="993366"/>
          <w:bottom w:val="single" w:sz="4" w:space="0" w:color="993366"/>
          <w:right w:val="single" w:sz="4" w:space="0" w:color="993366"/>
          <w:insideV w:val="single" w:sz="4" w:space="0" w:color="993366"/>
        </w:tblBorders>
        <w:tblLook w:val="0000" w:firstRow="0" w:lastRow="0" w:firstColumn="0" w:lastColumn="0" w:noHBand="0" w:noVBand="0"/>
      </w:tblPr>
      <w:tblGrid>
        <w:gridCol w:w="409"/>
        <w:gridCol w:w="8607"/>
      </w:tblGrid>
      <w:tr w:rsidR="0010572B" w:rsidRPr="005339B8" w:rsidTr="001D0A85">
        <w:tc>
          <w:tcPr>
            <w:tcW w:w="5000" w:type="pct"/>
            <w:gridSpan w:val="2"/>
            <w:tcBorders>
              <w:bottom w:val="nil"/>
            </w:tcBorders>
            <w:vAlign w:val="center"/>
          </w:tcPr>
          <w:p w:rsidR="0010572B" w:rsidRPr="005339B8" w:rsidRDefault="0010572B" w:rsidP="001D0A85">
            <w:pPr>
              <w:spacing w:after="0" w:line="480" w:lineRule="auto"/>
              <w:rPr>
                <w:rFonts w:cs="Arial"/>
                <w:bCs/>
                <w:sz w:val="24"/>
                <w:szCs w:val="24"/>
              </w:rPr>
            </w:pPr>
            <w:r w:rsidRPr="005339B8">
              <w:rPr>
                <w:rFonts w:cs="Arial"/>
                <w:bCs/>
                <w:sz w:val="24"/>
                <w:szCs w:val="24"/>
              </w:rPr>
              <w:t>Buena práctica clínica</w:t>
            </w:r>
            <w:r w:rsidRPr="005339B8">
              <w:rPr>
                <w:rFonts w:cs="Arial"/>
                <w:i/>
                <w:sz w:val="24"/>
                <w:szCs w:val="24"/>
                <w:vertAlign w:val="superscript"/>
              </w:rPr>
              <w:t>*</w:t>
            </w:r>
          </w:p>
        </w:tc>
      </w:tr>
      <w:tr w:rsidR="0010572B" w:rsidRPr="005339B8" w:rsidTr="001D0A85">
        <w:trPr>
          <w:trHeight w:val="396"/>
        </w:trPr>
        <w:tc>
          <w:tcPr>
            <w:tcW w:w="0" w:type="auto"/>
            <w:tcBorders>
              <w:top w:val="nil"/>
              <w:bottom w:val="single" w:sz="4" w:space="0" w:color="993366"/>
              <w:right w:val="nil"/>
            </w:tcBorders>
            <w:vAlign w:val="center"/>
          </w:tcPr>
          <w:p w:rsidR="0010572B" w:rsidRPr="005339B8" w:rsidRDefault="0010572B" w:rsidP="001D0A85">
            <w:pPr>
              <w:spacing w:after="0" w:line="480" w:lineRule="auto"/>
              <w:rPr>
                <w:rFonts w:cs="Arial"/>
                <w:sz w:val="24"/>
                <w:szCs w:val="24"/>
              </w:rPr>
            </w:pPr>
            <w:r w:rsidRPr="005339B8">
              <w:rPr>
                <w:rFonts w:cs="Arial"/>
                <w:sz w:val="24"/>
                <w:szCs w:val="24"/>
              </w:rPr>
              <w:t>√</w:t>
            </w:r>
          </w:p>
        </w:tc>
        <w:tc>
          <w:tcPr>
            <w:tcW w:w="4773" w:type="pct"/>
            <w:tcBorders>
              <w:top w:val="nil"/>
              <w:left w:val="nil"/>
              <w:bottom w:val="single" w:sz="4" w:space="0" w:color="993366"/>
            </w:tcBorders>
            <w:vAlign w:val="center"/>
          </w:tcPr>
          <w:p w:rsidR="0010572B" w:rsidRPr="005339B8" w:rsidRDefault="0010572B" w:rsidP="001D0A85">
            <w:pPr>
              <w:spacing w:after="0" w:line="480" w:lineRule="auto"/>
              <w:jc w:val="both"/>
              <w:rPr>
                <w:rFonts w:cs="Arial"/>
                <w:sz w:val="24"/>
                <w:szCs w:val="24"/>
              </w:rPr>
            </w:pPr>
            <w:r w:rsidRPr="005339B8">
              <w:rPr>
                <w:rFonts w:cs="Arial"/>
                <w:sz w:val="24"/>
                <w:szCs w:val="24"/>
              </w:rPr>
              <w:t>Práctica recomendada basada en la experiencia clínica y el consenso del equipo redactor.</w:t>
            </w:r>
          </w:p>
        </w:tc>
      </w:tr>
    </w:tbl>
    <w:p w:rsidR="0010572B" w:rsidRPr="00D42323" w:rsidRDefault="0010572B" w:rsidP="0010572B">
      <w:pPr>
        <w:spacing w:after="0" w:line="480" w:lineRule="auto"/>
        <w:jc w:val="both"/>
        <w:rPr>
          <w:rFonts w:ascii="HelveticaNeueLT Std" w:hAnsi="HelveticaNeueLT Std" w:cs="HelveticaNeueLT Std"/>
          <w:b/>
          <w:bCs/>
          <w:color w:val="000000"/>
          <w:sz w:val="24"/>
          <w:szCs w:val="24"/>
        </w:rPr>
      </w:pPr>
      <w:r w:rsidRPr="00D42323">
        <w:rPr>
          <w:rFonts w:cs="Arial"/>
          <w:i/>
          <w:sz w:val="24"/>
          <w:szCs w:val="24"/>
          <w:vertAlign w:val="superscript"/>
        </w:rPr>
        <w:t>*</w:t>
      </w:r>
      <w:r w:rsidRPr="00D42323">
        <w:rPr>
          <w:rFonts w:cs="Arial"/>
          <w:i/>
          <w:sz w:val="24"/>
          <w:szCs w:val="24"/>
        </w:rPr>
        <w:t xml:space="preserve"> En ocasiones el grupo elaborador se percata de algún aspecto práctico importante sobre el que se quiere hacer énfasis y para el cual no existe, probablemente, ninguna evidencia que lo soporte. En general, estos casos tienen que ver con algún aspecto del tratamiento considerado buena práctica clínica y que nadie cuestionaría habitualmente. Estos aspectos son valorados como puntos de buena práctica clínica. Estos mensajes no son una alternativa a las recomendaciones basadas en la evidencia, sino que deben considerarse únicamente cuando no existe otra manera de destacar dicho aspecto.</w:t>
      </w:r>
    </w:p>
    <w:p w:rsidR="0010572B" w:rsidRPr="00AD7613" w:rsidRDefault="0010572B" w:rsidP="0010572B">
      <w:pPr>
        <w:rPr>
          <w:b/>
          <w:sz w:val="28"/>
        </w:rPr>
      </w:pPr>
    </w:p>
    <w:p w:rsidR="006A4701" w:rsidRDefault="006A4701">
      <w:bookmarkStart w:id="3" w:name="_GoBack"/>
      <w:bookmarkEnd w:id="3"/>
    </w:p>
    <w:sectPr w:rsidR="006A470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HelveticaNeueLT Std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trackRevision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4A27"/>
    <w:rsid w:val="0010572B"/>
    <w:rsid w:val="006A4701"/>
    <w:rsid w:val="00814A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F04EB3C-C32A-4D58-BF0A-1ACA43AA84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0572B"/>
    <w:rPr>
      <w:lang w:val="es-ES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0572B"/>
    <w:pPr>
      <w:keepNext/>
      <w:keepLines/>
      <w:spacing w:before="40" w:after="0" w:line="276" w:lineRule="auto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10572B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434</Words>
  <Characters>2474</Characters>
  <Application>Microsoft Office Word</Application>
  <DocSecurity>0</DocSecurity>
  <Lines>20</Lines>
  <Paragraphs>5</Paragraphs>
  <ScaleCrop>false</ScaleCrop>
  <Company>Microsoft</Company>
  <LinksUpToDate>false</LinksUpToDate>
  <CharactersWithSpaces>2903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Shiv Kumar Sharma</dc:creator>
  <cp:keywords/>
  <dc:description/>
  <cp:lastModifiedBy>Shiv Kumar Sharma</cp:lastModifiedBy>
  <cp:revision>2</cp:revision>
  <dcterms:created xsi:type="dcterms:W3CDTF">2018-12-12T07:10:00Z</dcterms:created>
  <dcterms:modified xsi:type="dcterms:W3CDTF">2018-12-12T07:10:00Z</dcterms:modified>
</cp:coreProperties>
</file>