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DF15" w14:textId="77777777" w:rsidR="00C33843" w:rsidRPr="00C0575D" w:rsidRDefault="00C33843" w:rsidP="00C33843">
      <w:pPr>
        <w:pStyle w:val="Caption"/>
        <w:rPr>
          <w:vertAlign w:val="superscript"/>
        </w:rPr>
      </w:pPr>
      <w:bookmarkStart w:id="0" w:name="_Toc95219285"/>
      <w:bookmarkStart w:id="1" w:name="_GoBack"/>
      <w:bookmarkEnd w:id="1"/>
      <w:r w:rsidRPr="00C0575D">
        <w:rPr>
          <w:color w:val="00B0F0"/>
          <w:sz w:val="32"/>
          <w:szCs w:val="32"/>
        </w:rPr>
        <w:t>Anexos</w:t>
      </w:r>
      <w:bookmarkEnd w:id="0"/>
    </w:p>
    <w:p w14:paraId="35421D98" w14:textId="77777777" w:rsidR="00C33843" w:rsidRPr="00A84172" w:rsidRDefault="00C33843" w:rsidP="00C33843">
      <w:pPr>
        <w:pStyle w:val="Heading2"/>
      </w:pPr>
      <w:bookmarkStart w:id="2" w:name="_Anexo_1._Estrategia"/>
      <w:bookmarkStart w:id="3" w:name="_Toc95219286"/>
      <w:bookmarkEnd w:id="2"/>
      <w:r>
        <w:t>A</w:t>
      </w:r>
      <w:r w:rsidRPr="00A84172">
        <w:t>nexo 1. Estrategia de búsqueda</w:t>
      </w:r>
      <w:bookmarkEnd w:id="3"/>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631"/>
        <w:gridCol w:w="4497"/>
      </w:tblGrid>
      <w:tr w:rsidR="00C33843" w:rsidRPr="00A84172" w14:paraId="45367158" w14:textId="77777777" w:rsidTr="00A07B2F">
        <w:trPr>
          <w:trHeight w:val="1026"/>
        </w:trPr>
        <w:tc>
          <w:tcPr>
            <w:tcW w:w="1733" w:type="dxa"/>
            <w:vAlign w:val="center"/>
          </w:tcPr>
          <w:p w14:paraId="44761873" w14:textId="77777777" w:rsidR="00C33843" w:rsidRPr="00A84172" w:rsidRDefault="00C33843" w:rsidP="00A07B2F">
            <w:pPr>
              <w:spacing w:before="120"/>
              <w:rPr>
                <w:rFonts w:ascii="Arial" w:hAnsi="Arial" w:cs="Arial"/>
                <w:b/>
                <w:lang w:eastAsia="es-ES"/>
              </w:rPr>
            </w:pPr>
            <w:r w:rsidRPr="00A84172">
              <w:rPr>
                <w:rFonts w:ascii="Arial" w:hAnsi="Arial" w:cs="Arial"/>
                <w:b/>
                <w:lang w:eastAsia="es-ES"/>
              </w:rPr>
              <w:t>Pregunta</w:t>
            </w:r>
          </w:p>
        </w:tc>
        <w:tc>
          <w:tcPr>
            <w:tcW w:w="0" w:type="auto"/>
            <w:gridSpan w:val="2"/>
            <w:vAlign w:val="center"/>
          </w:tcPr>
          <w:p w14:paraId="0194D184" w14:textId="77777777" w:rsidR="00C33843" w:rsidRPr="00A84172" w:rsidRDefault="00C33843" w:rsidP="00A07B2F">
            <w:pPr>
              <w:spacing w:before="120"/>
              <w:rPr>
                <w:rFonts w:ascii="Arial" w:hAnsi="Arial" w:cs="Arial"/>
                <w:b/>
                <w:lang w:eastAsia="es-ES"/>
              </w:rPr>
            </w:pPr>
            <w:r w:rsidRPr="00A84172">
              <w:rPr>
                <w:rFonts w:ascii="Arial" w:hAnsi="Arial" w:cs="Arial"/>
                <w:lang w:eastAsia="es-ES"/>
              </w:rPr>
              <w:t xml:space="preserve">En los pacientes sometidos a trasplante alogénico de progenitores hematopoyéticos con enfermedad injerto contra huésped crónica con afectación </w:t>
            </w:r>
            <w:r>
              <w:rPr>
                <w:rFonts w:ascii="Arial" w:hAnsi="Arial" w:cs="Arial"/>
                <w:lang w:eastAsia="es-ES"/>
              </w:rPr>
              <w:t>fascial/articualr</w:t>
            </w:r>
            <w:r w:rsidRPr="00A84172">
              <w:rPr>
                <w:rFonts w:ascii="Arial" w:hAnsi="Arial" w:cs="Arial"/>
                <w:lang w:eastAsia="es-ES"/>
              </w:rPr>
              <w:t>, ¿cuáles son sus características clínicas, las herramientas de evaluación diagnóstica y el tratamiento?</w:t>
            </w:r>
          </w:p>
        </w:tc>
      </w:tr>
      <w:tr w:rsidR="00C33843" w:rsidRPr="00A84172" w14:paraId="76AE4A17" w14:textId="77777777" w:rsidTr="00A07B2F">
        <w:trPr>
          <w:trHeight w:val="576"/>
        </w:trPr>
        <w:tc>
          <w:tcPr>
            <w:tcW w:w="1733" w:type="dxa"/>
            <w:vAlign w:val="center"/>
          </w:tcPr>
          <w:p w14:paraId="54A7263E" w14:textId="77777777" w:rsidR="00C33843" w:rsidRPr="00A84172" w:rsidRDefault="00C33843" w:rsidP="00A07B2F">
            <w:pPr>
              <w:spacing w:before="120"/>
              <w:rPr>
                <w:rFonts w:ascii="Arial" w:hAnsi="Arial" w:cs="Arial"/>
                <w:b/>
                <w:lang w:eastAsia="es-ES"/>
              </w:rPr>
            </w:pPr>
            <w:r w:rsidRPr="00A84172">
              <w:rPr>
                <w:rFonts w:ascii="Arial" w:hAnsi="Arial" w:cs="Arial"/>
                <w:b/>
                <w:lang w:eastAsia="es-ES"/>
              </w:rPr>
              <w:t>¿De qué tipo es?</w:t>
            </w:r>
          </w:p>
        </w:tc>
        <w:tc>
          <w:tcPr>
            <w:tcW w:w="0" w:type="auto"/>
            <w:gridSpan w:val="2"/>
            <w:vAlign w:val="center"/>
          </w:tcPr>
          <w:p w14:paraId="2B7305B2" w14:textId="77777777" w:rsidR="00C33843" w:rsidRPr="00A84172" w:rsidRDefault="00C33843" w:rsidP="00A07B2F">
            <w:pPr>
              <w:spacing w:before="120"/>
              <w:rPr>
                <w:rFonts w:ascii="Arial" w:hAnsi="Arial" w:cs="Arial"/>
                <w:lang w:eastAsia="es-ES"/>
              </w:rPr>
            </w:pPr>
            <w:r w:rsidRPr="00A84172">
              <w:rPr>
                <w:rFonts w:ascii="Arial" w:hAnsi="Arial" w:cs="Arial"/>
                <w:lang w:eastAsia="es-ES"/>
              </w:rPr>
              <w:t>Diagnóstico, prevalencia, descriptiva</w:t>
            </w:r>
          </w:p>
        </w:tc>
      </w:tr>
      <w:tr w:rsidR="00C33843" w:rsidRPr="00A84172" w14:paraId="3E4E7901" w14:textId="77777777" w:rsidTr="00A07B2F">
        <w:trPr>
          <w:trHeight w:val="280"/>
        </w:trPr>
        <w:tc>
          <w:tcPr>
            <w:tcW w:w="1733" w:type="dxa"/>
            <w:shd w:val="clear" w:color="auto" w:fill="D9D9D9"/>
            <w:vAlign w:val="center"/>
          </w:tcPr>
          <w:p w14:paraId="175D38B0" w14:textId="77777777" w:rsidR="00C33843" w:rsidRPr="00A84172" w:rsidRDefault="00C33843" w:rsidP="00A07B2F">
            <w:pPr>
              <w:spacing w:before="120"/>
              <w:rPr>
                <w:rFonts w:ascii="Arial" w:hAnsi="Arial" w:cs="Arial"/>
                <w:b/>
                <w:lang w:eastAsia="es-ES"/>
              </w:rPr>
            </w:pPr>
            <w:r w:rsidRPr="00A84172">
              <w:rPr>
                <w:rFonts w:ascii="Arial" w:hAnsi="Arial" w:cs="Arial"/>
                <w:b/>
                <w:lang w:eastAsia="es-ES"/>
              </w:rPr>
              <w:t>PICOT</w:t>
            </w:r>
          </w:p>
        </w:tc>
        <w:tc>
          <w:tcPr>
            <w:tcW w:w="0" w:type="auto"/>
            <w:vAlign w:val="center"/>
          </w:tcPr>
          <w:p w14:paraId="6E5473CD" w14:textId="77777777" w:rsidR="00C33843" w:rsidRPr="00A84172" w:rsidRDefault="00C33843" w:rsidP="00A07B2F">
            <w:pPr>
              <w:spacing w:before="120"/>
              <w:rPr>
                <w:rFonts w:ascii="Arial" w:hAnsi="Arial" w:cs="Arial"/>
                <w:lang w:eastAsia="es-ES"/>
              </w:rPr>
            </w:pPr>
            <w:r w:rsidRPr="00A84172">
              <w:rPr>
                <w:rFonts w:ascii="Arial" w:hAnsi="Arial" w:cs="Arial"/>
                <w:lang w:eastAsia="es-ES"/>
              </w:rPr>
              <w:t>Para la selección</w:t>
            </w:r>
          </w:p>
        </w:tc>
        <w:tc>
          <w:tcPr>
            <w:tcW w:w="0" w:type="auto"/>
            <w:vAlign w:val="center"/>
          </w:tcPr>
          <w:p w14:paraId="38EB84B2" w14:textId="77777777" w:rsidR="00C33843" w:rsidRPr="00A84172" w:rsidRDefault="00C33843" w:rsidP="00A07B2F">
            <w:pPr>
              <w:spacing w:before="120"/>
              <w:rPr>
                <w:rFonts w:ascii="Arial" w:hAnsi="Arial" w:cs="Arial"/>
                <w:lang w:eastAsia="es-ES"/>
              </w:rPr>
            </w:pPr>
            <w:r w:rsidRPr="00A84172">
              <w:rPr>
                <w:rFonts w:ascii="Arial" w:hAnsi="Arial" w:cs="Arial"/>
                <w:lang w:eastAsia="es-ES"/>
              </w:rPr>
              <w:t>Sinónimos o palabras clave para ayudarnos en la búsqueda</w:t>
            </w:r>
          </w:p>
        </w:tc>
      </w:tr>
      <w:tr w:rsidR="00C33843" w:rsidRPr="00C33221" w14:paraId="35BF65A3" w14:textId="77777777" w:rsidTr="00A07B2F">
        <w:trPr>
          <w:trHeight w:val="1081"/>
        </w:trPr>
        <w:tc>
          <w:tcPr>
            <w:tcW w:w="1733" w:type="dxa"/>
            <w:shd w:val="clear" w:color="auto" w:fill="D9D9D9"/>
            <w:vAlign w:val="center"/>
          </w:tcPr>
          <w:p w14:paraId="6384FB1F" w14:textId="77777777" w:rsidR="00C33843" w:rsidRPr="00A84172" w:rsidRDefault="00C33843" w:rsidP="00A07B2F">
            <w:pPr>
              <w:spacing w:before="120"/>
              <w:rPr>
                <w:rFonts w:ascii="Arial" w:hAnsi="Arial" w:cs="Arial"/>
                <w:b/>
                <w:lang w:eastAsia="es-ES"/>
              </w:rPr>
            </w:pPr>
            <w:r w:rsidRPr="00A84172">
              <w:rPr>
                <w:rFonts w:ascii="Arial" w:hAnsi="Arial" w:cs="Arial"/>
                <w:b/>
                <w:lang w:eastAsia="es-ES"/>
              </w:rPr>
              <w:t>Población</w:t>
            </w:r>
          </w:p>
        </w:tc>
        <w:tc>
          <w:tcPr>
            <w:tcW w:w="0" w:type="auto"/>
            <w:vAlign w:val="center"/>
          </w:tcPr>
          <w:p w14:paraId="7FA2B358" w14:textId="77777777" w:rsidR="00C33843" w:rsidRPr="00A84172" w:rsidRDefault="00C33843" w:rsidP="00A07B2F">
            <w:pPr>
              <w:spacing w:before="120"/>
              <w:rPr>
                <w:rFonts w:ascii="Arial" w:hAnsi="Arial" w:cs="Arial"/>
                <w:lang w:eastAsia="es-ES"/>
              </w:rPr>
            </w:pPr>
            <w:r w:rsidRPr="00A84172">
              <w:rPr>
                <w:rFonts w:ascii="Arial" w:hAnsi="Arial" w:cs="Arial"/>
                <w:lang w:eastAsia="es-ES"/>
              </w:rPr>
              <w:t xml:space="preserve">Enfermedad injerto contra </w:t>
            </w:r>
            <w:r>
              <w:rPr>
                <w:rFonts w:ascii="Arial" w:hAnsi="Arial" w:cs="Arial"/>
                <w:lang w:eastAsia="es-ES"/>
              </w:rPr>
              <w:t>receptor</w:t>
            </w:r>
            <w:r w:rsidRPr="00A84172">
              <w:rPr>
                <w:rFonts w:ascii="Arial" w:hAnsi="Arial" w:cs="Arial"/>
                <w:lang w:eastAsia="es-ES"/>
              </w:rPr>
              <w:t xml:space="preserve"> crónica</w:t>
            </w:r>
          </w:p>
        </w:tc>
        <w:tc>
          <w:tcPr>
            <w:tcW w:w="0" w:type="auto"/>
            <w:vAlign w:val="center"/>
          </w:tcPr>
          <w:p w14:paraId="1FC72411" w14:textId="77777777" w:rsidR="00C33843" w:rsidRPr="00CB7552" w:rsidRDefault="00C33843" w:rsidP="00A07B2F">
            <w:pPr>
              <w:spacing w:before="120"/>
              <w:rPr>
                <w:rFonts w:ascii="Arial" w:hAnsi="Arial" w:cs="Arial"/>
                <w:lang w:val="en-US" w:eastAsia="es-ES"/>
              </w:rPr>
            </w:pPr>
            <w:r w:rsidRPr="00A84172">
              <w:rPr>
                <w:rFonts w:ascii="Arial" w:hAnsi="Arial" w:cs="Arial"/>
                <w:lang w:val="en-GB" w:eastAsia="es-ES"/>
              </w:rPr>
              <w:t>'chronic graft versus host reaction', 'chronic graft versus host disease', 'c-gvhd', 'cgvhd', 'chronic gvhd', 'chronic graft vs host disease'</w:t>
            </w:r>
          </w:p>
        </w:tc>
      </w:tr>
      <w:tr w:rsidR="00C33843" w:rsidRPr="00C33221" w14:paraId="2359B399" w14:textId="77777777" w:rsidTr="00A07B2F">
        <w:trPr>
          <w:trHeight w:val="1081"/>
        </w:trPr>
        <w:tc>
          <w:tcPr>
            <w:tcW w:w="1733" w:type="dxa"/>
            <w:shd w:val="clear" w:color="auto" w:fill="D9D9D9"/>
            <w:vAlign w:val="center"/>
          </w:tcPr>
          <w:p w14:paraId="0AAAE04E" w14:textId="77777777" w:rsidR="00C33843" w:rsidRPr="00A84172" w:rsidRDefault="00C33843" w:rsidP="00A07B2F">
            <w:pPr>
              <w:spacing w:before="120"/>
              <w:rPr>
                <w:rFonts w:ascii="Arial" w:hAnsi="Arial" w:cs="Arial"/>
                <w:b/>
                <w:lang w:eastAsia="es-ES"/>
              </w:rPr>
            </w:pPr>
            <w:r w:rsidRPr="00A84172">
              <w:rPr>
                <w:rFonts w:ascii="Arial" w:hAnsi="Arial" w:cs="Arial"/>
                <w:b/>
                <w:lang w:eastAsia="es-ES"/>
              </w:rPr>
              <w:t>Intervención</w:t>
            </w:r>
          </w:p>
        </w:tc>
        <w:tc>
          <w:tcPr>
            <w:tcW w:w="0" w:type="auto"/>
            <w:vAlign w:val="center"/>
          </w:tcPr>
          <w:p w14:paraId="586BCBC1" w14:textId="7489D3E6" w:rsidR="00C33843" w:rsidRPr="00A84172" w:rsidRDefault="00C33843" w:rsidP="00A07B2F">
            <w:pPr>
              <w:spacing w:before="120"/>
              <w:rPr>
                <w:rFonts w:ascii="Arial" w:hAnsi="Arial" w:cs="Arial"/>
                <w:lang w:eastAsia="es-ES"/>
              </w:rPr>
            </w:pPr>
            <w:r w:rsidRPr="00A84172">
              <w:rPr>
                <w:rFonts w:ascii="Arial" w:hAnsi="Arial" w:cs="Arial"/>
                <w:lang w:eastAsia="es-ES"/>
              </w:rPr>
              <w:t>Afectación musculoesquelética, fascitis, artropatía,</w:t>
            </w:r>
          </w:p>
        </w:tc>
        <w:tc>
          <w:tcPr>
            <w:tcW w:w="0" w:type="auto"/>
            <w:vAlign w:val="center"/>
          </w:tcPr>
          <w:p w14:paraId="3A748687" w14:textId="605D40BF" w:rsidR="00C33843" w:rsidRPr="00F04CD7" w:rsidRDefault="00C33843" w:rsidP="00A07B2F">
            <w:pPr>
              <w:spacing w:before="120"/>
              <w:rPr>
                <w:rFonts w:ascii="Arial" w:hAnsi="Arial" w:cs="Arial"/>
                <w:lang w:val="en-US" w:eastAsia="es-ES"/>
              </w:rPr>
            </w:pPr>
            <w:r w:rsidRPr="00F04CD7">
              <w:rPr>
                <w:rFonts w:ascii="Arial" w:hAnsi="Arial" w:cs="Arial"/>
                <w:lang w:val="en-US" w:eastAsia="es-ES"/>
              </w:rPr>
              <w:t>'musculoskeletal disease', 'musculoskeletal complaint', 'musculoskeletal diseases', 'musculoskeletal disorder', 'musculoskeletal symptom', 'fasciitis', 'arthropathy', 'acquired joint deformities', 'articular defect', 'articular deformity', 'articular disease', 'articular disorder', 'joint defect', 'joint deformities, acquired', 'joint deformity', 'joint disease',</w:t>
            </w:r>
            <w:r w:rsidR="00426E2C">
              <w:rPr>
                <w:rFonts w:ascii="Arial" w:hAnsi="Arial" w:cs="Arial"/>
                <w:lang w:val="en-US" w:eastAsia="es-ES"/>
              </w:rPr>
              <w:t xml:space="preserve"> </w:t>
            </w:r>
            <w:r w:rsidRPr="00F04CD7">
              <w:rPr>
                <w:rFonts w:ascii="Arial" w:hAnsi="Arial" w:cs="Arial"/>
                <w:lang w:val="en-US" w:eastAsia="es-ES"/>
              </w:rPr>
              <w:t>'joint diseases', 'joint disorder'</w:t>
            </w:r>
            <w:r>
              <w:rPr>
                <w:rFonts w:ascii="Arial" w:hAnsi="Arial" w:cs="Arial"/>
                <w:lang w:val="en-US" w:eastAsia="es-ES"/>
              </w:rPr>
              <w:t>.</w:t>
            </w:r>
          </w:p>
        </w:tc>
      </w:tr>
      <w:tr w:rsidR="00C33843" w:rsidRPr="00A84172" w14:paraId="4F19B7EE" w14:textId="77777777" w:rsidTr="00A07B2F">
        <w:trPr>
          <w:trHeight w:val="753"/>
        </w:trPr>
        <w:tc>
          <w:tcPr>
            <w:tcW w:w="1733" w:type="dxa"/>
            <w:shd w:val="clear" w:color="auto" w:fill="D9D9D9"/>
            <w:vAlign w:val="center"/>
          </w:tcPr>
          <w:p w14:paraId="434BC428" w14:textId="77777777" w:rsidR="00C33843" w:rsidRPr="00A84172" w:rsidRDefault="00C33843" w:rsidP="00A07B2F">
            <w:pPr>
              <w:spacing w:before="120"/>
              <w:rPr>
                <w:rFonts w:ascii="Arial" w:hAnsi="Arial" w:cs="Arial"/>
                <w:b/>
                <w:lang w:eastAsia="es-ES"/>
              </w:rPr>
            </w:pPr>
            <w:r w:rsidRPr="00A84172">
              <w:rPr>
                <w:rFonts w:ascii="Arial" w:hAnsi="Arial" w:cs="Arial"/>
                <w:b/>
                <w:lang w:eastAsia="es-ES"/>
              </w:rPr>
              <w:t>Comparador</w:t>
            </w:r>
          </w:p>
        </w:tc>
        <w:tc>
          <w:tcPr>
            <w:tcW w:w="0" w:type="auto"/>
            <w:vAlign w:val="center"/>
          </w:tcPr>
          <w:p w14:paraId="4CB108A0" w14:textId="77777777" w:rsidR="00C33843" w:rsidRPr="00A84172" w:rsidRDefault="00C33843" w:rsidP="00A07B2F">
            <w:pPr>
              <w:spacing w:before="120"/>
              <w:rPr>
                <w:rFonts w:ascii="Arial" w:hAnsi="Arial" w:cs="Arial"/>
                <w:lang w:eastAsia="es-ES"/>
              </w:rPr>
            </w:pPr>
          </w:p>
        </w:tc>
        <w:tc>
          <w:tcPr>
            <w:tcW w:w="0" w:type="auto"/>
            <w:vAlign w:val="center"/>
          </w:tcPr>
          <w:p w14:paraId="3EA4B0A6" w14:textId="77777777" w:rsidR="00C33843" w:rsidRPr="00A84172" w:rsidRDefault="00C33843" w:rsidP="00A07B2F">
            <w:pPr>
              <w:spacing w:before="120"/>
              <w:rPr>
                <w:rFonts w:ascii="Arial" w:hAnsi="Arial" w:cs="Arial"/>
                <w:lang w:eastAsia="es-ES"/>
              </w:rPr>
            </w:pPr>
          </w:p>
        </w:tc>
      </w:tr>
      <w:tr w:rsidR="00C33843" w:rsidRPr="00C33221" w14:paraId="17B5D248" w14:textId="77777777" w:rsidTr="00A07B2F">
        <w:trPr>
          <w:trHeight w:val="1081"/>
        </w:trPr>
        <w:tc>
          <w:tcPr>
            <w:tcW w:w="1733" w:type="dxa"/>
            <w:shd w:val="clear" w:color="auto" w:fill="D9D9D9"/>
            <w:vAlign w:val="center"/>
          </w:tcPr>
          <w:p w14:paraId="28B20752" w14:textId="77777777" w:rsidR="00C33843" w:rsidRPr="00A84172" w:rsidRDefault="00C33843" w:rsidP="00A07B2F">
            <w:pPr>
              <w:spacing w:before="120"/>
              <w:rPr>
                <w:rFonts w:ascii="Arial" w:hAnsi="Arial" w:cs="Arial"/>
                <w:b/>
                <w:i/>
                <w:lang w:eastAsia="es-ES"/>
              </w:rPr>
            </w:pPr>
            <w:r w:rsidRPr="00A84172">
              <w:rPr>
                <w:rFonts w:ascii="Arial" w:hAnsi="Arial" w:cs="Arial"/>
                <w:b/>
                <w:i/>
                <w:lang w:eastAsia="es-ES"/>
              </w:rPr>
              <w:t>Outcome</w:t>
            </w:r>
          </w:p>
        </w:tc>
        <w:tc>
          <w:tcPr>
            <w:tcW w:w="0" w:type="auto"/>
            <w:vAlign w:val="center"/>
          </w:tcPr>
          <w:p w14:paraId="50CF90CE" w14:textId="77777777" w:rsidR="00C33843" w:rsidRPr="00A84172" w:rsidRDefault="00C33843" w:rsidP="00A07B2F">
            <w:pPr>
              <w:spacing w:before="120"/>
              <w:rPr>
                <w:rFonts w:ascii="Arial" w:hAnsi="Arial" w:cs="Arial"/>
                <w:lang w:eastAsia="es-ES"/>
              </w:rPr>
            </w:pPr>
            <w:r w:rsidRPr="00A84172">
              <w:rPr>
                <w:rFonts w:ascii="Arial" w:hAnsi="Arial" w:cs="Arial"/>
                <w:lang w:eastAsia="es-ES"/>
              </w:rPr>
              <w:t>Características clínicas</w:t>
            </w:r>
          </w:p>
          <w:p w14:paraId="45F31BA2" w14:textId="77777777" w:rsidR="00C33843" w:rsidRPr="00A84172" w:rsidRDefault="00C33843" w:rsidP="00A07B2F">
            <w:pPr>
              <w:spacing w:before="120"/>
              <w:rPr>
                <w:rFonts w:ascii="Arial" w:hAnsi="Arial" w:cs="Arial"/>
                <w:lang w:eastAsia="es-ES"/>
              </w:rPr>
            </w:pPr>
            <w:r w:rsidRPr="00A84172">
              <w:rPr>
                <w:rFonts w:ascii="Arial" w:hAnsi="Arial" w:cs="Arial"/>
                <w:lang w:eastAsia="es-ES"/>
              </w:rPr>
              <w:t>Diagnóstico</w:t>
            </w:r>
          </w:p>
          <w:p w14:paraId="1A77E5CD" w14:textId="77777777" w:rsidR="00C33843" w:rsidRPr="00A84172" w:rsidRDefault="00C33843" w:rsidP="00A07B2F">
            <w:pPr>
              <w:spacing w:before="120"/>
              <w:rPr>
                <w:rFonts w:ascii="Arial" w:hAnsi="Arial" w:cs="Arial"/>
                <w:lang w:eastAsia="es-ES"/>
              </w:rPr>
            </w:pPr>
            <w:r w:rsidRPr="00A84172">
              <w:rPr>
                <w:rFonts w:ascii="Arial" w:hAnsi="Arial" w:cs="Arial"/>
                <w:lang w:eastAsia="es-ES"/>
              </w:rPr>
              <w:t>Tratamiento</w:t>
            </w:r>
          </w:p>
        </w:tc>
        <w:tc>
          <w:tcPr>
            <w:tcW w:w="0" w:type="auto"/>
            <w:vAlign w:val="center"/>
          </w:tcPr>
          <w:p w14:paraId="04B7BC0C" w14:textId="77777777" w:rsidR="00C33843" w:rsidRPr="00CB7552" w:rsidRDefault="00C33843" w:rsidP="00A07B2F">
            <w:pPr>
              <w:spacing w:before="120"/>
              <w:rPr>
                <w:rFonts w:ascii="Arial" w:hAnsi="Arial" w:cs="Arial"/>
                <w:lang w:val="en-US" w:eastAsia="es-ES"/>
              </w:rPr>
            </w:pPr>
            <w:r w:rsidRPr="00A84172">
              <w:rPr>
                <w:rFonts w:ascii="Arial" w:hAnsi="Arial" w:cs="Arial"/>
                <w:lang w:val="en-GB" w:eastAsia="es-ES"/>
              </w:rPr>
              <w:t xml:space="preserve">'clinical feature', 'clinical aspect', 'clinical features', 'diagnostic procedure', 'diagnosis, measurement and analysis', 'diagnostic method', 'diagnostic procedures', 'diagnostic techniques', 'diagnostic techniques and procedures', 'therapy', 'combination therapy',  'disease therapy', 'disease treatment', 'diseases treatment', 'disorder treatment', 'disorders treatment', 'efficacy, therapeutic', 'illness treatment', 'medical therapy', 'medical treatment', 'multiple therapy', 'polytherapy', 'somatotherapy', 'therapeutic action', 'therapeutic efficacy', 'therapeutic trial', 'therapeutic trials','therapeutics', 'therapy',  'therapy, medical', 'treatment </w:t>
            </w:r>
            <w:r w:rsidRPr="00A84172">
              <w:rPr>
                <w:rFonts w:ascii="Arial" w:hAnsi="Arial" w:cs="Arial"/>
                <w:lang w:val="en-GB" w:eastAsia="es-ES"/>
              </w:rPr>
              <w:lastRenderedPageBreak/>
              <w:t>effectiveness', 'treatment efficacy', 'treatment, medical'</w:t>
            </w:r>
          </w:p>
        </w:tc>
      </w:tr>
      <w:tr w:rsidR="00C33843" w:rsidRPr="00A84172" w14:paraId="78FE5837" w14:textId="77777777" w:rsidTr="00A07B2F">
        <w:trPr>
          <w:trHeight w:val="1081"/>
        </w:trPr>
        <w:tc>
          <w:tcPr>
            <w:tcW w:w="1733" w:type="dxa"/>
            <w:vAlign w:val="center"/>
          </w:tcPr>
          <w:p w14:paraId="3550D74B" w14:textId="77777777" w:rsidR="00C33843" w:rsidRPr="00A84172" w:rsidRDefault="00C33843" w:rsidP="00A07B2F">
            <w:pPr>
              <w:spacing w:before="120"/>
              <w:rPr>
                <w:rFonts w:ascii="Arial" w:hAnsi="Arial" w:cs="Arial"/>
                <w:b/>
                <w:lang w:eastAsia="es-ES"/>
              </w:rPr>
            </w:pPr>
            <w:r w:rsidRPr="00A84172">
              <w:rPr>
                <w:rFonts w:ascii="Arial" w:hAnsi="Arial" w:cs="Arial"/>
                <w:b/>
                <w:lang w:eastAsia="es-ES"/>
              </w:rPr>
              <w:lastRenderedPageBreak/>
              <w:t>Diseño ideal para contestar a la pregunta</w:t>
            </w:r>
          </w:p>
        </w:tc>
        <w:tc>
          <w:tcPr>
            <w:tcW w:w="0" w:type="auto"/>
            <w:gridSpan w:val="2"/>
            <w:vAlign w:val="center"/>
          </w:tcPr>
          <w:p w14:paraId="7960287E" w14:textId="77777777" w:rsidR="00C33843" w:rsidRPr="00A84172" w:rsidRDefault="00C33843" w:rsidP="00A07B2F">
            <w:pPr>
              <w:spacing w:before="120"/>
              <w:rPr>
                <w:rFonts w:ascii="Arial" w:hAnsi="Arial" w:cs="Arial"/>
                <w:lang w:eastAsia="es-ES"/>
              </w:rPr>
            </w:pPr>
            <w:r w:rsidRPr="00A84172">
              <w:rPr>
                <w:rFonts w:ascii="Arial" w:hAnsi="Arial" w:cs="Arial"/>
                <w:lang w:eastAsia="es-ES"/>
              </w:rPr>
              <w:t>Observacional</w:t>
            </w:r>
            <w:r>
              <w:rPr>
                <w:rFonts w:ascii="Arial" w:hAnsi="Arial" w:cs="Arial"/>
                <w:lang w:eastAsia="es-ES"/>
              </w:rPr>
              <w:t xml:space="preserve"> para clínica (series de casos)</w:t>
            </w:r>
            <w:r w:rsidRPr="00A84172">
              <w:rPr>
                <w:rFonts w:ascii="Arial" w:hAnsi="Arial" w:cs="Arial"/>
                <w:lang w:eastAsia="es-ES"/>
              </w:rPr>
              <w:t xml:space="preserve">, </w:t>
            </w:r>
            <w:r>
              <w:rPr>
                <w:rFonts w:ascii="Arial" w:hAnsi="Arial" w:cs="Arial"/>
                <w:lang w:eastAsia="es-ES"/>
              </w:rPr>
              <w:t xml:space="preserve">cohortes para incidencia, </w:t>
            </w:r>
            <w:r w:rsidRPr="00A84172">
              <w:rPr>
                <w:rFonts w:ascii="Arial" w:hAnsi="Arial" w:cs="Arial"/>
                <w:lang w:eastAsia="es-ES"/>
              </w:rPr>
              <w:t xml:space="preserve">transversal </w:t>
            </w:r>
            <w:r>
              <w:rPr>
                <w:rFonts w:ascii="Arial" w:hAnsi="Arial" w:cs="Arial"/>
                <w:lang w:eastAsia="es-ES"/>
              </w:rPr>
              <w:t>para diagnóstico y prevalencia, ensayos clínicos y revisiones sistemáticas de ensayos clínicos para tratamiento</w:t>
            </w:r>
          </w:p>
        </w:tc>
      </w:tr>
    </w:tbl>
    <w:p w14:paraId="508B2C4B" w14:textId="77777777" w:rsidR="00C33843" w:rsidRDefault="00C33843" w:rsidP="00C33843"/>
    <w:p w14:paraId="5FF171A4" w14:textId="5993EF11" w:rsidR="00C33843" w:rsidRDefault="00C33843" w:rsidP="00C33843">
      <w:pPr>
        <w:pStyle w:val="Heading2"/>
      </w:pPr>
    </w:p>
    <w:p w14:paraId="1B473A4B" w14:textId="1693FDEE" w:rsidR="006A078C" w:rsidRDefault="006A078C" w:rsidP="006A078C"/>
    <w:p w14:paraId="46814D28" w14:textId="6979CC20" w:rsidR="006A078C" w:rsidRDefault="006A078C" w:rsidP="006A078C"/>
    <w:p w14:paraId="0098C43E" w14:textId="7FAD1F1D" w:rsidR="006A078C" w:rsidRDefault="006A078C" w:rsidP="006A078C"/>
    <w:p w14:paraId="2F8F9C44" w14:textId="336A9DF7" w:rsidR="006A078C" w:rsidRDefault="006A078C" w:rsidP="006A078C"/>
    <w:p w14:paraId="1C3AEE97" w14:textId="1BDFD2E0" w:rsidR="006A078C" w:rsidRDefault="006A078C" w:rsidP="006A078C"/>
    <w:p w14:paraId="74A9A1CE" w14:textId="2AB15226" w:rsidR="006A078C" w:rsidRDefault="006A078C" w:rsidP="006A078C"/>
    <w:p w14:paraId="6FA94E73" w14:textId="4D337907" w:rsidR="006A078C" w:rsidRDefault="006A078C" w:rsidP="006A078C"/>
    <w:p w14:paraId="4AB6E712" w14:textId="65CB7C19" w:rsidR="006A078C" w:rsidRDefault="006A078C" w:rsidP="006A078C"/>
    <w:p w14:paraId="4A64ADC3" w14:textId="136AF426" w:rsidR="006A078C" w:rsidRDefault="006A078C" w:rsidP="006A078C"/>
    <w:p w14:paraId="09251546" w14:textId="6EADCC22" w:rsidR="006A078C" w:rsidRDefault="006A078C" w:rsidP="006A078C"/>
    <w:p w14:paraId="1C7D2CEA" w14:textId="0930CA87" w:rsidR="006A078C" w:rsidRDefault="006A078C" w:rsidP="006A078C"/>
    <w:p w14:paraId="2FD65564" w14:textId="4C96A795" w:rsidR="006A078C" w:rsidRDefault="006A078C" w:rsidP="006A078C"/>
    <w:p w14:paraId="4AA7D931" w14:textId="24441361" w:rsidR="006A078C" w:rsidRDefault="006A078C" w:rsidP="006A078C"/>
    <w:p w14:paraId="62A83D43" w14:textId="6B43290D" w:rsidR="006A078C" w:rsidRDefault="006A078C" w:rsidP="006A078C"/>
    <w:p w14:paraId="0A8ABF47" w14:textId="07D8BB79" w:rsidR="006A078C" w:rsidRDefault="006A078C" w:rsidP="006A078C"/>
    <w:p w14:paraId="209CB8AC" w14:textId="37655C4D" w:rsidR="006A078C" w:rsidRDefault="006A078C" w:rsidP="006A078C"/>
    <w:p w14:paraId="4692CA31" w14:textId="086399F0" w:rsidR="006A078C" w:rsidRDefault="006A078C" w:rsidP="006A078C"/>
    <w:p w14:paraId="70154162" w14:textId="7A7A4B74" w:rsidR="006A078C" w:rsidRDefault="006A078C" w:rsidP="006A078C"/>
    <w:p w14:paraId="40AD8EE9" w14:textId="5D505E87" w:rsidR="006A078C" w:rsidRDefault="006A078C" w:rsidP="006A078C"/>
    <w:p w14:paraId="6F4751BC" w14:textId="1E177A55" w:rsidR="006A078C" w:rsidRDefault="006A078C" w:rsidP="006A078C"/>
    <w:p w14:paraId="05BCCB0D" w14:textId="36C65FBB" w:rsidR="006A078C" w:rsidRDefault="006A078C" w:rsidP="006A078C"/>
    <w:p w14:paraId="735350A3" w14:textId="5E4976E6" w:rsidR="006A078C" w:rsidRDefault="006A078C" w:rsidP="006A078C"/>
    <w:p w14:paraId="43632ECB" w14:textId="4F070866" w:rsidR="006A078C" w:rsidRDefault="006A078C" w:rsidP="006A078C"/>
    <w:p w14:paraId="5BDA050C" w14:textId="56008EF3" w:rsidR="006A078C" w:rsidRDefault="006A078C" w:rsidP="006A078C"/>
    <w:p w14:paraId="6E78E833" w14:textId="2F70EA42" w:rsidR="006A078C" w:rsidRDefault="006A078C" w:rsidP="006A078C"/>
    <w:p w14:paraId="19D7B807" w14:textId="03BB940D" w:rsidR="006A078C" w:rsidRDefault="006A078C" w:rsidP="006A078C"/>
    <w:p w14:paraId="4E2B7058" w14:textId="7381AD97" w:rsidR="006A078C" w:rsidRDefault="006A078C" w:rsidP="006A078C"/>
    <w:p w14:paraId="50ED80F3" w14:textId="4278D74C" w:rsidR="006A078C" w:rsidRDefault="006A078C" w:rsidP="006A078C"/>
    <w:p w14:paraId="30E86377" w14:textId="5E3C9270" w:rsidR="006A078C" w:rsidRDefault="006A078C" w:rsidP="006A078C"/>
    <w:p w14:paraId="54CAB418" w14:textId="7F6BDBA6" w:rsidR="006A078C" w:rsidRDefault="006A078C" w:rsidP="006A078C"/>
    <w:p w14:paraId="67D674D3" w14:textId="294CB6DE" w:rsidR="006A078C" w:rsidRDefault="006A078C" w:rsidP="006A078C"/>
    <w:p w14:paraId="7F1031EB" w14:textId="2B580B52" w:rsidR="006A078C" w:rsidRDefault="006A078C" w:rsidP="006A078C"/>
    <w:p w14:paraId="6BB70182" w14:textId="66C1C552" w:rsidR="006A078C" w:rsidRDefault="006A078C" w:rsidP="006A078C"/>
    <w:p w14:paraId="32BBC69D" w14:textId="77777777" w:rsidR="006A078C" w:rsidRPr="006A078C" w:rsidRDefault="006A078C" w:rsidP="006A078C"/>
    <w:p w14:paraId="37C02249" w14:textId="77777777" w:rsidR="0021158C" w:rsidRDefault="0021158C" w:rsidP="00C33843">
      <w:pPr>
        <w:pStyle w:val="Heading2"/>
      </w:pPr>
    </w:p>
    <w:p w14:paraId="062F0BE5" w14:textId="61EF6344" w:rsidR="00C33843" w:rsidRDefault="00C33843" w:rsidP="00C33843">
      <w:pPr>
        <w:pStyle w:val="Heading2"/>
      </w:pPr>
      <w:r w:rsidRPr="00A84172">
        <w:t>Anexo 2. Artículos incluidos en la revisión</w:t>
      </w:r>
    </w:p>
    <w:p w14:paraId="55E81114" w14:textId="77777777" w:rsidR="00C33843" w:rsidRPr="00172018" w:rsidRDefault="00C33843" w:rsidP="00C33843"/>
    <w:tbl>
      <w:tblPr>
        <w:tblW w:w="10773" w:type="dxa"/>
        <w:tblInd w:w="-1139" w:type="dxa"/>
        <w:tblLayout w:type="fixed"/>
        <w:tblCellMar>
          <w:left w:w="10" w:type="dxa"/>
          <w:right w:w="10" w:type="dxa"/>
        </w:tblCellMar>
        <w:tblLook w:val="0000" w:firstRow="0" w:lastRow="0" w:firstColumn="0" w:lastColumn="0" w:noHBand="0" w:noVBand="0"/>
      </w:tblPr>
      <w:tblGrid>
        <w:gridCol w:w="2026"/>
        <w:gridCol w:w="1973"/>
        <w:gridCol w:w="2664"/>
        <w:gridCol w:w="2835"/>
        <w:gridCol w:w="1275"/>
      </w:tblGrid>
      <w:tr w:rsidR="00C33843" w:rsidRPr="00D53A8F" w14:paraId="4285B790" w14:textId="77777777" w:rsidTr="00A07B2F">
        <w:trPr>
          <w:trHeight w:val="425"/>
        </w:trPr>
        <w:tc>
          <w:tcPr>
            <w:tcW w:w="10773"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2E411A5" w14:textId="185430EA" w:rsidR="00C33843" w:rsidRPr="0021158C" w:rsidRDefault="00C33843" w:rsidP="00A07B2F">
            <w:pPr>
              <w:widowControl w:val="0"/>
              <w:suppressAutoHyphens/>
              <w:autoSpaceDE w:val="0"/>
              <w:autoSpaceDN w:val="0"/>
              <w:jc w:val="center"/>
              <w:textAlignment w:val="baseline"/>
              <w:rPr>
                <w:rFonts w:ascii="Arial" w:hAnsi="Arial"/>
                <w:strike/>
              </w:rPr>
            </w:pPr>
            <w:r w:rsidRPr="00D53A8F">
              <w:rPr>
                <w:rFonts w:ascii="Arial" w:hAnsi="Arial" w:cs="Arial"/>
                <w:b/>
                <w:bCs/>
                <w:sz w:val="18"/>
                <w:szCs w:val="18"/>
              </w:rPr>
              <w:lastRenderedPageBreak/>
              <w:t>Descripción de</w:t>
            </w:r>
            <w:r w:rsidRPr="00D53A8F">
              <w:rPr>
                <w:rFonts w:ascii="Arial" w:hAnsi="Arial" w:cs="Arial"/>
                <w:b/>
                <w:bCs/>
                <w:spacing w:val="-2"/>
                <w:sz w:val="18"/>
                <w:szCs w:val="18"/>
              </w:rPr>
              <w:t xml:space="preserve"> </w:t>
            </w:r>
            <w:r w:rsidRPr="00D53A8F">
              <w:rPr>
                <w:rFonts w:ascii="Arial" w:hAnsi="Arial" w:cs="Arial"/>
                <w:b/>
                <w:bCs/>
                <w:sz w:val="18"/>
                <w:szCs w:val="18"/>
              </w:rPr>
              <w:t>los</w:t>
            </w:r>
            <w:r w:rsidRPr="00D53A8F">
              <w:rPr>
                <w:rFonts w:ascii="Arial" w:hAnsi="Arial" w:cs="Arial"/>
                <w:b/>
                <w:bCs/>
                <w:spacing w:val="-1"/>
                <w:sz w:val="18"/>
                <w:szCs w:val="18"/>
              </w:rPr>
              <w:t xml:space="preserve"> </w:t>
            </w:r>
            <w:r w:rsidRPr="00D53A8F">
              <w:rPr>
                <w:rFonts w:ascii="Arial" w:hAnsi="Arial" w:cs="Arial"/>
                <w:b/>
                <w:bCs/>
                <w:sz w:val="18"/>
                <w:szCs w:val="18"/>
              </w:rPr>
              <w:t>artículos</w:t>
            </w:r>
            <w:r w:rsidRPr="00D53A8F">
              <w:rPr>
                <w:rFonts w:ascii="Arial" w:hAnsi="Arial" w:cs="Arial"/>
                <w:b/>
                <w:bCs/>
                <w:spacing w:val="-1"/>
                <w:sz w:val="18"/>
                <w:szCs w:val="18"/>
              </w:rPr>
              <w:t xml:space="preserve"> relacionados con fascitis </w:t>
            </w:r>
            <w:r w:rsidRPr="00D53A8F">
              <w:rPr>
                <w:rFonts w:ascii="Arial" w:hAnsi="Arial" w:cs="Arial"/>
                <w:b/>
                <w:bCs/>
                <w:sz w:val="18"/>
                <w:szCs w:val="18"/>
              </w:rPr>
              <w:t>incluidos</w:t>
            </w:r>
            <w:r w:rsidRPr="00D53A8F">
              <w:rPr>
                <w:rFonts w:ascii="Arial" w:hAnsi="Arial" w:cs="Arial"/>
                <w:b/>
                <w:bCs/>
                <w:spacing w:val="-1"/>
                <w:sz w:val="18"/>
                <w:szCs w:val="18"/>
              </w:rPr>
              <w:t xml:space="preserve"> </w:t>
            </w:r>
            <w:r w:rsidRPr="00D53A8F">
              <w:rPr>
                <w:rFonts w:ascii="Arial" w:hAnsi="Arial" w:cs="Arial"/>
                <w:b/>
                <w:bCs/>
                <w:sz w:val="18"/>
                <w:szCs w:val="18"/>
              </w:rPr>
              <w:t>en</w:t>
            </w:r>
            <w:r w:rsidRPr="00D53A8F">
              <w:rPr>
                <w:rFonts w:ascii="Arial" w:hAnsi="Arial" w:cs="Arial"/>
                <w:b/>
                <w:bCs/>
                <w:spacing w:val="-1"/>
                <w:sz w:val="18"/>
                <w:szCs w:val="18"/>
              </w:rPr>
              <w:t xml:space="preserve"> </w:t>
            </w:r>
            <w:r w:rsidRPr="00D53A8F">
              <w:rPr>
                <w:rFonts w:ascii="Arial" w:hAnsi="Arial" w:cs="Arial"/>
                <w:b/>
                <w:bCs/>
                <w:sz w:val="18"/>
                <w:szCs w:val="18"/>
              </w:rPr>
              <w:t>la</w:t>
            </w:r>
            <w:r w:rsidRPr="00D53A8F">
              <w:rPr>
                <w:rFonts w:ascii="Arial" w:hAnsi="Arial" w:cs="Arial"/>
                <w:b/>
                <w:bCs/>
                <w:spacing w:val="-1"/>
                <w:sz w:val="18"/>
                <w:szCs w:val="18"/>
              </w:rPr>
              <w:t xml:space="preserve"> </w:t>
            </w:r>
            <w:r w:rsidRPr="00D53A8F">
              <w:rPr>
                <w:rFonts w:ascii="Arial" w:hAnsi="Arial" w:cs="Arial"/>
                <w:b/>
                <w:bCs/>
                <w:sz w:val="18"/>
                <w:szCs w:val="18"/>
              </w:rPr>
              <w:t>revisión</w:t>
            </w:r>
            <w:r>
              <w:rPr>
                <w:rFonts w:ascii="Arial" w:hAnsi="Arial" w:cs="Arial"/>
                <w:b/>
                <w:bCs/>
                <w:sz w:val="18"/>
                <w:szCs w:val="18"/>
              </w:rPr>
              <w:t xml:space="preserve"> n</w:t>
            </w:r>
            <w:r w:rsidRPr="00073D1A">
              <w:rPr>
                <w:rFonts w:ascii="Arial" w:hAnsi="Arial" w:cs="Arial"/>
                <w:b/>
                <w:bCs/>
                <w:sz w:val="18"/>
                <w:szCs w:val="18"/>
              </w:rPr>
              <w:t>=</w:t>
            </w:r>
            <w:r w:rsidR="0021158C" w:rsidRPr="00073D1A">
              <w:rPr>
                <w:rFonts w:ascii="Arial" w:hAnsi="Arial" w:cs="Arial"/>
                <w:b/>
                <w:bCs/>
                <w:sz w:val="18"/>
                <w:szCs w:val="18"/>
              </w:rPr>
              <w:t xml:space="preserve"> 2</w:t>
            </w:r>
            <w:r w:rsidR="002E53A5" w:rsidRPr="00073D1A">
              <w:rPr>
                <w:rFonts w:ascii="Arial" w:hAnsi="Arial" w:cs="Arial"/>
                <w:b/>
                <w:bCs/>
                <w:sz w:val="18"/>
                <w:szCs w:val="18"/>
              </w:rPr>
              <w:t>8</w:t>
            </w:r>
          </w:p>
        </w:tc>
      </w:tr>
      <w:tr w:rsidR="00C33843" w:rsidRPr="00D53A8F" w14:paraId="70DEA045" w14:textId="77777777" w:rsidTr="00A07B2F">
        <w:trPr>
          <w:trHeight w:val="913"/>
        </w:trPr>
        <w:tc>
          <w:tcPr>
            <w:tcW w:w="20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EDFFA3D"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b/>
                <w:bCs/>
                <w:sz w:val="18"/>
                <w:szCs w:val="18"/>
              </w:rPr>
              <w:t>Estudio</w:t>
            </w:r>
          </w:p>
        </w:tc>
        <w:tc>
          <w:tcPr>
            <w:tcW w:w="19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18FB15B"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b/>
                <w:bCs/>
                <w:sz w:val="18"/>
                <w:szCs w:val="18"/>
              </w:rPr>
              <w:t>Participantes</w:t>
            </w:r>
          </w:p>
        </w:tc>
        <w:tc>
          <w:tcPr>
            <w:tcW w:w="266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5093B691"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Intervención</w:t>
            </w:r>
            <w:r w:rsidRPr="00D53A8F">
              <w:rPr>
                <w:rFonts w:ascii="Arial" w:hAnsi="Arial" w:cs="Arial"/>
                <w:b/>
                <w:bCs/>
                <w:spacing w:val="1"/>
                <w:sz w:val="18"/>
                <w:szCs w:val="18"/>
              </w:rPr>
              <w:t xml:space="preserve"> </w:t>
            </w:r>
            <w:r w:rsidRPr="00D53A8F">
              <w:rPr>
                <w:rFonts w:ascii="Arial" w:hAnsi="Arial" w:cs="Arial"/>
                <w:b/>
                <w:bCs/>
                <w:sz w:val="18"/>
                <w:szCs w:val="18"/>
              </w:rPr>
              <w:t>Escalas/scores</w:t>
            </w:r>
            <w:r w:rsidRPr="00D53A8F">
              <w:rPr>
                <w:rFonts w:ascii="Arial" w:hAnsi="Arial" w:cs="Arial"/>
                <w:b/>
                <w:bCs/>
                <w:spacing w:val="-12"/>
                <w:sz w:val="18"/>
                <w:szCs w:val="18"/>
              </w:rPr>
              <w:t xml:space="preserve"> </w:t>
            </w:r>
            <w:r w:rsidRPr="00D53A8F">
              <w:rPr>
                <w:rFonts w:ascii="Arial" w:hAnsi="Arial" w:cs="Arial"/>
                <w:b/>
                <w:bCs/>
                <w:sz w:val="18"/>
                <w:szCs w:val="18"/>
              </w:rPr>
              <w:t>evaluados</w:t>
            </w:r>
          </w:p>
        </w:tc>
        <w:tc>
          <w:tcPr>
            <w:tcW w:w="28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DCFAF98"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Resultados</w:t>
            </w:r>
            <w:r w:rsidRPr="00D53A8F">
              <w:rPr>
                <w:rFonts w:ascii="Arial" w:hAnsi="Arial" w:cs="Arial"/>
                <w:b/>
                <w:bCs/>
                <w:spacing w:val="1"/>
                <w:sz w:val="18"/>
                <w:szCs w:val="18"/>
              </w:rPr>
              <w:t xml:space="preserve"> </w:t>
            </w:r>
            <w:r w:rsidRPr="00D53A8F">
              <w:rPr>
                <w:rFonts w:ascii="Arial" w:hAnsi="Arial" w:cs="Arial"/>
                <w:b/>
                <w:bCs/>
                <w:sz w:val="18"/>
                <w:szCs w:val="18"/>
              </w:rPr>
              <w:t>Conclusiones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39028AB"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Calidad</w:t>
            </w:r>
            <w:r w:rsidRPr="00D53A8F">
              <w:rPr>
                <w:rFonts w:ascii="Arial" w:hAnsi="Arial" w:cs="Arial"/>
                <w:b/>
                <w:bCs/>
                <w:spacing w:val="1"/>
                <w:sz w:val="18"/>
                <w:szCs w:val="18"/>
              </w:rPr>
              <w:t xml:space="preserve"> </w:t>
            </w:r>
            <w:r w:rsidRPr="00D53A8F">
              <w:rPr>
                <w:rFonts w:ascii="Arial" w:hAnsi="Arial" w:cs="Arial"/>
                <w:b/>
                <w:bCs/>
                <w:sz w:val="18"/>
                <w:szCs w:val="18"/>
              </w:rPr>
              <w:t>de la</w:t>
            </w:r>
            <w:r w:rsidRPr="00D53A8F">
              <w:rPr>
                <w:rFonts w:ascii="Arial" w:hAnsi="Arial" w:cs="Arial"/>
                <w:b/>
                <w:bCs/>
                <w:spacing w:val="1"/>
                <w:sz w:val="18"/>
                <w:szCs w:val="18"/>
              </w:rPr>
              <w:t xml:space="preserve"> </w:t>
            </w:r>
            <w:r w:rsidRPr="00D53A8F">
              <w:rPr>
                <w:rFonts w:ascii="Arial" w:hAnsi="Arial" w:cs="Arial"/>
                <w:b/>
                <w:bCs/>
                <w:sz w:val="18"/>
                <w:szCs w:val="18"/>
              </w:rPr>
              <w:t>evidencia</w:t>
            </w:r>
          </w:p>
          <w:p w14:paraId="3C7508C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Oxford</w:t>
            </w:r>
            <w:r w:rsidRPr="00D53A8F">
              <w:rPr>
                <w:rFonts w:ascii="Arial" w:hAnsi="Arial" w:cs="Arial"/>
                <w:b/>
                <w:bCs/>
                <w:spacing w:val="-52"/>
                <w:sz w:val="18"/>
                <w:szCs w:val="18"/>
              </w:rPr>
              <w:t xml:space="preserve"> </w:t>
            </w:r>
            <w:r w:rsidRPr="00D53A8F">
              <w:rPr>
                <w:rFonts w:ascii="Arial" w:hAnsi="Arial" w:cs="Arial"/>
                <w:b/>
                <w:bCs/>
                <w:sz w:val="18"/>
                <w:szCs w:val="18"/>
              </w:rPr>
              <w:t>(UK)</w:t>
            </w:r>
          </w:p>
        </w:tc>
      </w:tr>
      <w:tr w:rsidR="00C33843" w:rsidRPr="00D53A8F" w14:paraId="4AAD363C" w14:textId="77777777" w:rsidTr="00A07B2F">
        <w:trPr>
          <w:trHeight w:val="157"/>
        </w:trPr>
        <w:tc>
          <w:tcPr>
            <w:tcW w:w="10773"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7B75913"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p>
          <w:p w14:paraId="3FE0F7DB"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r w:rsidRPr="00D53A8F">
              <w:rPr>
                <w:rFonts w:ascii="Arial" w:hAnsi="Arial" w:cs="Arial"/>
                <w:b/>
                <w:bCs/>
                <w:sz w:val="18"/>
                <w:szCs w:val="18"/>
              </w:rPr>
              <w:t>Clínica</w:t>
            </w:r>
          </w:p>
          <w:p w14:paraId="3491711D" w14:textId="77777777" w:rsidR="00C33843" w:rsidRPr="00D53A8F" w:rsidRDefault="00C33843" w:rsidP="00A07B2F">
            <w:pPr>
              <w:widowControl w:val="0"/>
              <w:suppressAutoHyphens/>
              <w:autoSpaceDE w:val="0"/>
              <w:autoSpaceDN w:val="0"/>
              <w:jc w:val="center"/>
              <w:textAlignment w:val="baseline"/>
              <w:rPr>
                <w:rFonts w:ascii="Arial" w:hAnsi="Arial" w:cs="Arial"/>
                <w:b/>
                <w:bCs/>
                <w:sz w:val="18"/>
                <w:szCs w:val="18"/>
              </w:rPr>
            </w:pPr>
          </w:p>
        </w:tc>
      </w:tr>
      <w:tr w:rsidR="00C33843" w:rsidRPr="00D53A8F" w14:paraId="4529BF3C" w14:textId="77777777" w:rsidTr="00A07B2F">
        <w:trPr>
          <w:trHeight w:val="468"/>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2066752"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Hidalgo 202</w:t>
            </w:r>
            <w:r>
              <w:rPr>
                <w:rFonts w:ascii="Arial" w:hAnsi="Arial" w:cs="Arial"/>
                <w:b/>
                <w:bCs/>
                <w:sz w:val="18"/>
                <w:szCs w:val="18"/>
              </w:rPr>
              <w:t>2</w:t>
            </w:r>
            <w:r w:rsidRPr="00D53A8F">
              <w:rPr>
                <w:rFonts w:ascii="Arial" w:hAnsi="Arial" w:cs="Arial"/>
                <w:b/>
                <w:bCs/>
                <w:sz w:val="18"/>
                <w:szCs w:val="18"/>
              </w:rPr>
              <w:t xml:space="preserve"> </w:t>
            </w:r>
            <w:r w:rsidRPr="00D53A8F">
              <w:rPr>
                <w:rFonts w:ascii="Arial" w:hAnsi="Arial" w:cs="Arial"/>
                <w:b/>
                <w:bCs/>
                <w:sz w:val="18"/>
                <w:szCs w:val="18"/>
                <w:vertAlign w:val="superscript"/>
              </w:rPr>
              <w:t>(</w:t>
            </w:r>
            <w:r>
              <w:rPr>
                <w:rFonts w:ascii="Arial" w:hAnsi="Arial" w:cs="Arial"/>
                <w:b/>
                <w:bCs/>
                <w:sz w:val="18"/>
                <w:szCs w:val="18"/>
                <w:vertAlign w:val="superscript"/>
              </w:rPr>
              <w:t>24)</w:t>
            </w:r>
          </w:p>
          <w:p w14:paraId="7AB6B896"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sz w:val="18"/>
                <w:szCs w:val="18"/>
              </w:rPr>
              <w:t>Estudio observacional, retrospectivo (2014-2020)</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ED43FD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 </w:t>
            </w:r>
            <w:r>
              <w:rPr>
                <w:rFonts w:ascii="Arial" w:hAnsi="Arial" w:cs="Arial"/>
                <w:sz w:val="18"/>
                <w:szCs w:val="18"/>
              </w:rPr>
              <w:t>39</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FA0E90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Características clínicas y relacionadas con el trasplante en pacientes con fascitis eosinofílica –like </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B17880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Síntomas articulares inespecíficos pueden ser predictores de </w:t>
            </w:r>
            <w:r>
              <w:rPr>
                <w:rFonts w:ascii="Arial" w:hAnsi="Arial" w:cs="Arial"/>
                <w:sz w:val="18"/>
                <w:szCs w:val="18"/>
              </w:rPr>
              <w:t>EICR</w:t>
            </w:r>
            <w:r w:rsidRPr="00D53A8F">
              <w:rPr>
                <w:rFonts w:ascii="Arial" w:hAnsi="Arial" w:cs="Arial"/>
                <w:sz w:val="18"/>
                <w:szCs w:val="18"/>
              </w:rPr>
              <w:t>c tipo fascitis eosinofílica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0CB5FD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B</w:t>
            </w:r>
            <w:r w:rsidRPr="00D53A8F">
              <w:rPr>
                <w:rFonts w:ascii="Arial" w:hAnsi="Arial" w:cs="Arial"/>
                <w:sz w:val="18"/>
                <w:szCs w:val="18"/>
              </w:rPr>
              <w:t>aja</w:t>
            </w:r>
          </w:p>
        </w:tc>
      </w:tr>
      <w:tr w:rsidR="00C33843" w:rsidRPr="00D53A8F" w14:paraId="2078FFC3" w14:textId="77777777" w:rsidTr="00A07B2F">
        <w:trPr>
          <w:trHeight w:val="468"/>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D9A36BD"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Chalopin</w:t>
            </w:r>
            <w:r w:rsidRPr="00D53A8F">
              <w:rPr>
                <w:rFonts w:ascii="Arial" w:hAnsi="Arial" w:cs="Arial"/>
                <w:b/>
                <w:bCs/>
                <w:spacing w:val="-4"/>
                <w:sz w:val="18"/>
                <w:szCs w:val="18"/>
              </w:rPr>
              <w:t xml:space="preserve"> </w:t>
            </w:r>
          </w:p>
          <w:p w14:paraId="5032D79C"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2021</w:t>
            </w:r>
            <w:r w:rsidRPr="00D53A8F">
              <w:rPr>
                <w:rFonts w:ascii="Arial" w:hAnsi="Arial" w:cs="Arial"/>
                <w:b/>
                <w:bCs/>
                <w:sz w:val="18"/>
                <w:szCs w:val="18"/>
                <w:vertAlign w:val="superscript"/>
              </w:rPr>
              <w:t>(</w:t>
            </w:r>
            <w:r>
              <w:rPr>
                <w:rFonts w:ascii="Arial" w:hAnsi="Arial" w:cs="Arial"/>
                <w:b/>
                <w:bCs/>
                <w:sz w:val="18"/>
                <w:szCs w:val="18"/>
                <w:vertAlign w:val="superscript"/>
              </w:rPr>
              <w:t>25)</w:t>
            </w:r>
          </w:p>
          <w:p w14:paraId="49866BB0"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Caso</w:t>
            </w:r>
            <w:r w:rsidRPr="00D53A8F">
              <w:rPr>
                <w:rFonts w:ascii="Arial" w:hAnsi="Arial" w:cs="Arial"/>
                <w:spacing w:val="-2"/>
                <w:sz w:val="18"/>
                <w:szCs w:val="18"/>
              </w:rPr>
              <w:t xml:space="preserve"> </w:t>
            </w:r>
            <w:r w:rsidRPr="00D53A8F">
              <w:rPr>
                <w:rFonts w:ascii="Arial" w:hAnsi="Arial" w:cs="Arial"/>
                <w:sz w:val="18"/>
                <w:szCs w:val="18"/>
              </w:rPr>
              <w:t>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4DE2DF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de 46 años</w:t>
            </w:r>
          </w:p>
          <w:p w14:paraId="1A96D75E"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w:t>
            </w:r>
            <w:r w:rsidRPr="00D53A8F">
              <w:rPr>
                <w:rFonts w:ascii="Arial" w:hAnsi="Arial" w:cs="Arial"/>
                <w:spacing w:val="-37"/>
                <w:sz w:val="18"/>
                <w:szCs w:val="18"/>
              </w:rPr>
              <w:t xml:space="preserve"> </w:t>
            </w:r>
            <w:r w:rsidRPr="00D53A8F">
              <w:rPr>
                <w:rFonts w:ascii="Arial" w:hAnsi="Arial" w:cs="Arial"/>
                <w:sz w:val="18"/>
                <w:szCs w:val="18"/>
              </w:rPr>
              <w:t>227</w:t>
            </w:r>
            <w:r w:rsidRPr="00D53A8F">
              <w:rPr>
                <w:rFonts w:ascii="Arial" w:hAnsi="Arial" w:cs="Arial"/>
                <w:spacing w:val="-2"/>
                <w:sz w:val="18"/>
                <w:szCs w:val="18"/>
              </w:rPr>
              <w:t xml:space="preserve"> </w:t>
            </w:r>
            <w:r w:rsidRPr="00D53A8F">
              <w:rPr>
                <w:rFonts w:ascii="Arial" w:hAnsi="Arial" w:cs="Arial"/>
                <w:sz w:val="18"/>
                <w:szCs w:val="18"/>
              </w:rPr>
              <w:t>días 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7D0FB2E"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Características</w:t>
            </w:r>
            <w:r w:rsidRPr="00D53A8F">
              <w:rPr>
                <w:rFonts w:ascii="Arial" w:hAnsi="Arial" w:cs="Arial"/>
                <w:spacing w:val="-4"/>
                <w:sz w:val="18"/>
                <w:szCs w:val="18"/>
              </w:rPr>
              <w:t xml:space="preserve"> </w:t>
            </w:r>
            <w:r w:rsidRPr="00D53A8F">
              <w:rPr>
                <w:rFonts w:ascii="Arial" w:hAnsi="Arial" w:cs="Arial"/>
                <w:sz w:val="18"/>
                <w:szCs w:val="18"/>
              </w:rPr>
              <w:t>clínicas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740D8DF"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Importancia RM para</w:t>
            </w:r>
            <w:r w:rsidRPr="00D53A8F">
              <w:rPr>
                <w:rFonts w:ascii="Arial" w:hAnsi="Arial" w:cs="Arial"/>
                <w:spacing w:val="-37"/>
                <w:sz w:val="18"/>
                <w:szCs w:val="18"/>
              </w:rPr>
              <w:t xml:space="preserve">    </w:t>
            </w:r>
            <w:r w:rsidRPr="00D53A8F">
              <w:rPr>
                <w:rFonts w:ascii="Arial" w:hAnsi="Arial" w:cs="Arial"/>
                <w:sz w:val="18"/>
                <w:szCs w:val="18"/>
              </w:rPr>
              <w:t>guiar</w:t>
            </w:r>
            <w:r w:rsidRPr="00D53A8F">
              <w:rPr>
                <w:rFonts w:ascii="Arial" w:hAnsi="Arial" w:cs="Arial"/>
                <w:spacing w:val="-4"/>
                <w:sz w:val="18"/>
                <w:szCs w:val="18"/>
              </w:rPr>
              <w:t xml:space="preserve"> </w:t>
            </w:r>
            <w:r w:rsidRPr="00D53A8F">
              <w:rPr>
                <w:rFonts w:ascii="Arial" w:hAnsi="Arial" w:cs="Arial"/>
                <w:sz w:val="18"/>
                <w:szCs w:val="18"/>
              </w:rPr>
              <w:t>biopsia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DCCAF9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Muy</w:t>
            </w:r>
            <w:r w:rsidRPr="00D53A8F">
              <w:rPr>
                <w:rFonts w:ascii="Arial" w:hAnsi="Arial" w:cs="Arial"/>
                <w:spacing w:val="-3"/>
                <w:sz w:val="18"/>
                <w:szCs w:val="18"/>
              </w:rPr>
              <w:t xml:space="preserve"> </w:t>
            </w:r>
            <w:r w:rsidRPr="00D53A8F">
              <w:rPr>
                <w:rFonts w:ascii="Arial" w:hAnsi="Arial" w:cs="Arial"/>
                <w:sz w:val="18"/>
                <w:szCs w:val="18"/>
              </w:rPr>
              <w:t>baja</w:t>
            </w:r>
          </w:p>
        </w:tc>
      </w:tr>
      <w:tr w:rsidR="00C33843" w:rsidRPr="00D53A8F" w14:paraId="30B49750"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CF88F6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Orteu 2020 </w:t>
            </w:r>
            <w:r w:rsidRPr="00D53A8F">
              <w:rPr>
                <w:rFonts w:ascii="Arial" w:hAnsi="Arial" w:cs="Arial"/>
                <w:b/>
                <w:bCs/>
                <w:sz w:val="18"/>
                <w:szCs w:val="18"/>
                <w:vertAlign w:val="superscript"/>
              </w:rPr>
              <w:t>(2</w:t>
            </w:r>
            <w:r>
              <w:rPr>
                <w:rFonts w:ascii="Arial" w:hAnsi="Arial" w:cs="Arial"/>
                <w:b/>
                <w:bCs/>
                <w:sz w:val="18"/>
                <w:szCs w:val="18"/>
                <w:vertAlign w:val="superscript"/>
              </w:rPr>
              <w:t>6)</w:t>
            </w:r>
          </w:p>
          <w:p w14:paraId="46A1C7F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7814A5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60EA06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Características clínicas de </w:t>
            </w:r>
            <w:r>
              <w:rPr>
                <w:rFonts w:ascii="Arial" w:hAnsi="Arial" w:cs="Arial"/>
                <w:sz w:val="18"/>
                <w:szCs w:val="18"/>
              </w:rPr>
              <w:t>EICR</w:t>
            </w:r>
            <w:r w:rsidRPr="00D53A8F">
              <w:rPr>
                <w:rFonts w:ascii="Arial" w:hAnsi="Arial" w:cs="Arial"/>
                <w:sz w:val="18"/>
                <w:szCs w:val="18"/>
              </w:rPr>
              <w:t>c esclerodermiforme</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A2BBE3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Descripción clínica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B2C61E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7DA1FC4A"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B1D9AFA"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Varjú 2020 </w:t>
            </w:r>
            <w:r w:rsidRPr="00D53A8F">
              <w:rPr>
                <w:rFonts w:ascii="Arial" w:hAnsi="Arial" w:cs="Arial"/>
                <w:b/>
                <w:bCs/>
                <w:sz w:val="18"/>
                <w:szCs w:val="18"/>
                <w:vertAlign w:val="superscript"/>
              </w:rPr>
              <w:t>(2</w:t>
            </w:r>
            <w:r>
              <w:rPr>
                <w:rFonts w:ascii="Arial" w:hAnsi="Arial" w:cs="Arial"/>
                <w:b/>
                <w:bCs/>
                <w:sz w:val="18"/>
                <w:szCs w:val="18"/>
                <w:vertAlign w:val="superscript"/>
              </w:rPr>
              <w:t>7)</w:t>
            </w:r>
            <w:r w:rsidRPr="00D53A8F">
              <w:rPr>
                <w:rFonts w:ascii="Arial" w:hAnsi="Arial" w:cs="Arial"/>
                <w:b/>
                <w:bCs/>
                <w:sz w:val="18"/>
                <w:szCs w:val="18"/>
                <w:vertAlign w:val="superscript"/>
              </w:rPr>
              <w:t>)</w:t>
            </w:r>
          </w:p>
          <w:p w14:paraId="59CF242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AAB33B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4EB4F1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Características clínicas y posibilidades terapéuticas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2450E8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Descripción clínica</w:t>
            </w:r>
          </w:p>
          <w:p w14:paraId="4E4B123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Tratamiento</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1073C5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515BF367"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A588F4E"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b/>
                <w:bCs/>
                <w:sz w:val="18"/>
                <w:szCs w:val="18"/>
              </w:rPr>
              <w:t>Gandelman</w:t>
            </w:r>
          </w:p>
          <w:p w14:paraId="427E76E2"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2019 </w:t>
            </w:r>
            <w:r w:rsidRPr="00D53A8F">
              <w:rPr>
                <w:rFonts w:ascii="Arial" w:hAnsi="Arial" w:cs="Arial"/>
                <w:b/>
                <w:bCs/>
                <w:sz w:val="18"/>
                <w:szCs w:val="18"/>
                <w:vertAlign w:val="superscript"/>
              </w:rPr>
              <w:t>(</w:t>
            </w:r>
            <w:r>
              <w:rPr>
                <w:rFonts w:ascii="Arial" w:hAnsi="Arial" w:cs="Arial"/>
                <w:b/>
                <w:bCs/>
                <w:sz w:val="18"/>
                <w:szCs w:val="18"/>
                <w:vertAlign w:val="superscript"/>
              </w:rPr>
              <w:t>14)</w:t>
            </w:r>
          </w:p>
          <w:p w14:paraId="08A383E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observacional prospectivo multicéntrico </w:t>
            </w:r>
          </w:p>
          <w:p w14:paraId="04074F6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p w14:paraId="277D847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54EF07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N=182</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06AEF8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Porcentaje de región anatómica involucrada </w:t>
            </w:r>
          </w:p>
          <w:p w14:paraId="7173C4A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NIH 2005 Skin Scores de 0-3 </w:t>
            </w:r>
          </w:p>
          <w:p w14:paraId="014C979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Puntuaciones de esclerosis y fascia de Hopkins </w:t>
            </w:r>
          </w:p>
          <w:p w14:paraId="725F0EB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Características clínicas </w:t>
            </w:r>
          </w:p>
          <w:p w14:paraId="43C413B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Vienna Skin Score</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435305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Distribución anatómica de </w:t>
            </w:r>
          </w:p>
          <w:p w14:paraId="178B6F4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esclerosis profunda más comunes en extremidades superiores e inferiores, con alto nivel de simetría</w:t>
            </w:r>
          </w:p>
          <w:p w14:paraId="5B3937E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D21B65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w:t>
            </w:r>
          </w:p>
        </w:tc>
      </w:tr>
      <w:tr w:rsidR="00C33843" w:rsidRPr="00D53A8F" w14:paraId="7C550AE4"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F95962D"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Ferreli 2017 </w:t>
            </w:r>
            <w:r w:rsidRPr="00D53A8F">
              <w:rPr>
                <w:rFonts w:ascii="Arial" w:hAnsi="Arial" w:cs="Arial"/>
                <w:b/>
                <w:bCs/>
                <w:sz w:val="18"/>
                <w:szCs w:val="18"/>
                <w:vertAlign w:val="superscript"/>
              </w:rPr>
              <w:t>(</w:t>
            </w:r>
            <w:r>
              <w:rPr>
                <w:rFonts w:ascii="Arial" w:hAnsi="Arial" w:cs="Arial"/>
                <w:b/>
                <w:bCs/>
                <w:sz w:val="18"/>
                <w:szCs w:val="18"/>
                <w:vertAlign w:val="superscript"/>
              </w:rPr>
              <w:t>28)</w:t>
            </w:r>
          </w:p>
          <w:p w14:paraId="38AF1B6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0BC380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FBF5CE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Revisión de manifestaciones cutáneas esclerodermiformes en </w:t>
            </w:r>
            <w:r>
              <w:rPr>
                <w:rFonts w:ascii="Arial" w:hAnsi="Arial" w:cs="Arial"/>
                <w:sz w:val="18"/>
                <w:szCs w:val="18"/>
              </w:rPr>
              <w:t>EICR</w:t>
            </w:r>
            <w:r w:rsidRPr="00D53A8F">
              <w:rPr>
                <w:rFonts w:ascii="Arial" w:hAnsi="Arial" w:cs="Arial"/>
                <w:sz w:val="18"/>
                <w:szCs w:val="18"/>
              </w:rPr>
              <w:t>c</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B5C18B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Descripción clínica, histopatológica y de manejo y pronóstico</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72D9FB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74C01B50"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58FBDBE"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Khan 2016</w:t>
            </w:r>
            <w:r w:rsidRPr="00D53A8F">
              <w:rPr>
                <w:rFonts w:ascii="Arial" w:hAnsi="Arial" w:cs="Arial"/>
                <w:b/>
                <w:bCs/>
                <w:sz w:val="18"/>
                <w:szCs w:val="18"/>
                <w:vertAlign w:val="superscript"/>
              </w:rPr>
              <w:t>(</w:t>
            </w:r>
            <w:r>
              <w:rPr>
                <w:rFonts w:ascii="Arial" w:hAnsi="Arial" w:cs="Arial"/>
                <w:b/>
                <w:bCs/>
                <w:sz w:val="18"/>
                <w:szCs w:val="18"/>
                <w:vertAlign w:val="superscript"/>
              </w:rPr>
              <w:t>29)</w:t>
            </w:r>
          </w:p>
          <w:p w14:paraId="566F180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EF9EE5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+28 meses 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538FD4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Miofascitis macrofágica. Biopsia</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6599B3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con corticoides de forma precoz para control clínico y prevención de secuelas</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6A50BBD"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Muy</w:t>
            </w:r>
            <w:r w:rsidRPr="00D53A8F">
              <w:rPr>
                <w:rFonts w:ascii="Arial" w:hAnsi="Arial" w:cs="Arial"/>
                <w:spacing w:val="-4"/>
                <w:sz w:val="18"/>
                <w:szCs w:val="18"/>
              </w:rPr>
              <w:t xml:space="preserve"> </w:t>
            </w:r>
            <w:r w:rsidRPr="00D53A8F">
              <w:rPr>
                <w:rFonts w:ascii="Arial" w:hAnsi="Arial" w:cs="Arial"/>
                <w:sz w:val="18"/>
                <w:szCs w:val="18"/>
              </w:rPr>
              <w:t>baja</w:t>
            </w:r>
          </w:p>
        </w:tc>
      </w:tr>
      <w:tr w:rsidR="00C33843" w:rsidRPr="00D53A8F" w14:paraId="06E1BBE9"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8E4BB1C"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pacing w:val="-1"/>
                <w:sz w:val="18"/>
                <w:szCs w:val="18"/>
              </w:rPr>
              <w:t>Chu 2014</w:t>
            </w:r>
            <w:r w:rsidRPr="00D53A8F">
              <w:rPr>
                <w:rFonts w:ascii="Arial" w:hAnsi="Arial" w:cs="Arial"/>
                <w:b/>
                <w:bCs/>
                <w:spacing w:val="-12"/>
                <w:sz w:val="18"/>
                <w:szCs w:val="18"/>
              </w:rPr>
              <w:t xml:space="preserve"> </w:t>
            </w:r>
            <w:r w:rsidRPr="00D53A8F">
              <w:rPr>
                <w:rFonts w:ascii="Arial" w:hAnsi="Arial" w:cs="Arial"/>
                <w:b/>
                <w:bCs/>
                <w:sz w:val="18"/>
                <w:szCs w:val="18"/>
                <w:vertAlign w:val="superscript"/>
              </w:rPr>
              <w:t>(</w:t>
            </w:r>
            <w:r>
              <w:rPr>
                <w:rFonts w:ascii="Arial" w:hAnsi="Arial" w:cs="Arial"/>
                <w:b/>
                <w:bCs/>
                <w:sz w:val="18"/>
                <w:szCs w:val="18"/>
                <w:vertAlign w:val="superscript"/>
              </w:rPr>
              <w:t>30)</w:t>
            </w:r>
          </w:p>
          <w:p w14:paraId="49EADC2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Caso</w:t>
            </w:r>
            <w:r w:rsidRPr="00D53A8F">
              <w:rPr>
                <w:rFonts w:ascii="Arial" w:hAnsi="Arial" w:cs="Arial"/>
                <w:spacing w:val="-2"/>
                <w:sz w:val="18"/>
                <w:szCs w:val="18"/>
              </w:rPr>
              <w:t xml:space="preserve"> </w:t>
            </w:r>
            <w:r w:rsidRPr="00D53A8F">
              <w:rPr>
                <w:rFonts w:ascii="Arial" w:hAnsi="Arial" w:cs="Arial"/>
                <w:sz w:val="18"/>
                <w:szCs w:val="18"/>
              </w:rPr>
              <w:t>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20C290B"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Varón de</w:t>
            </w:r>
            <w:r w:rsidRPr="00D53A8F">
              <w:rPr>
                <w:rFonts w:ascii="Arial" w:hAnsi="Arial" w:cs="Arial"/>
                <w:spacing w:val="-5"/>
                <w:sz w:val="18"/>
                <w:szCs w:val="18"/>
              </w:rPr>
              <w:t xml:space="preserve"> </w:t>
            </w:r>
            <w:r w:rsidRPr="00D53A8F">
              <w:rPr>
                <w:rFonts w:ascii="Arial" w:hAnsi="Arial" w:cs="Arial"/>
                <w:sz w:val="18"/>
                <w:szCs w:val="18"/>
              </w:rPr>
              <w:t>51</w:t>
            </w:r>
            <w:r w:rsidRPr="00D53A8F">
              <w:rPr>
                <w:rFonts w:ascii="Arial" w:hAnsi="Arial" w:cs="Arial"/>
                <w:spacing w:val="-2"/>
                <w:sz w:val="18"/>
                <w:szCs w:val="18"/>
              </w:rPr>
              <w:t xml:space="preserve"> </w:t>
            </w:r>
            <w:r w:rsidRPr="00D53A8F">
              <w:rPr>
                <w:rFonts w:ascii="Arial" w:hAnsi="Arial" w:cs="Arial"/>
                <w:sz w:val="18"/>
                <w:szCs w:val="18"/>
              </w:rPr>
              <w:t>años</w:t>
            </w:r>
          </w:p>
          <w:p w14:paraId="378F6E4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3</w:t>
            </w:r>
            <w:r w:rsidRPr="00D53A8F">
              <w:rPr>
                <w:rFonts w:ascii="Arial" w:hAnsi="Arial" w:cs="Arial"/>
                <w:spacing w:val="-2"/>
                <w:sz w:val="18"/>
                <w:szCs w:val="18"/>
              </w:rPr>
              <w:t xml:space="preserve"> </w:t>
            </w:r>
            <w:r w:rsidRPr="00D53A8F">
              <w:rPr>
                <w:rFonts w:ascii="Arial" w:hAnsi="Arial" w:cs="Arial"/>
                <w:sz w:val="18"/>
                <w:szCs w:val="18"/>
              </w:rPr>
              <w:t>años</w:t>
            </w:r>
            <w:r w:rsidRPr="00D53A8F">
              <w:rPr>
                <w:rFonts w:ascii="Arial" w:hAnsi="Arial" w:cs="Arial"/>
                <w:spacing w:val="-4"/>
                <w:sz w:val="18"/>
                <w:szCs w:val="18"/>
              </w:rPr>
              <w:t xml:space="preserve"> </w:t>
            </w:r>
            <w:r w:rsidRPr="00D53A8F">
              <w:rPr>
                <w:rFonts w:ascii="Arial" w:hAnsi="Arial" w:cs="Arial"/>
                <w:sz w:val="18"/>
                <w:szCs w:val="18"/>
              </w:rPr>
              <w:t>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486671F"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Características diferenciales con la</w:t>
            </w:r>
            <w:r w:rsidRPr="00D53A8F">
              <w:rPr>
                <w:rFonts w:ascii="Arial" w:hAnsi="Arial" w:cs="Arial"/>
                <w:spacing w:val="1"/>
                <w:sz w:val="18"/>
                <w:szCs w:val="18"/>
              </w:rPr>
              <w:t xml:space="preserve"> </w:t>
            </w:r>
            <w:r w:rsidRPr="00D53A8F">
              <w:rPr>
                <w:rFonts w:ascii="Arial" w:hAnsi="Arial" w:cs="Arial"/>
                <w:sz w:val="18"/>
                <w:szCs w:val="18"/>
              </w:rPr>
              <w:t>variante</w:t>
            </w:r>
            <w:r w:rsidRPr="00D53A8F">
              <w:rPr>
                <w:rFonts w:ascii="Arial" w:hAnsi="Arial" w:cs="Arial"/>
                <w:spacing w:val="-6"/>
                <w:sz w:val="18"/>
                <w:szCs w:val="18"/>
              </w:rPr>
              <w:t xml:space="preserve"> </w:t>
            </w:r>
            <w:r w:rsidRPr="00D53A8F">
              <w:rPr>
                <w:rFonts w:ascii="Arial" w:hAnsi="Arial" w:cs="Arial"/>
                <w:sz w:val="18"/>
                <w:szCs w:val="18"/>
              </w:rPr>
              <w:t>esclerodermiforme</w:t>
            </w:r>
            <w:r w:rsidRPr="00D53A8F">
              <w:rPr>
                <w:rFonts w:ascii="Arial" w:hAnsi="Arial" w:cs="Arial"/>
                <w:spacing w:val="-6"/>
                <w:sz w:val="18"/>
                <w:szCs w:val="18"/>
              </w:rPr>
              <w:t xml:space="preserve"> </w:t>
            </w:r>
            <w:r w:rsidRPr="00D53A8F">
              <w:rPr>
                <w:rFonts w:ascii="Arial" w:hAnsi="Arial" w:cs="Arial"/>
                <w:sz w:val="18"/>
                <w:szCs w:val="18"/>
              </w:rPr>
              <w:t>del</w:t>
            </w:r>
            <w:r w:rsidRPr="00D53A8F">
              <w:rPr>
                <w:rFonts w:ascii="Arial" w:hAnsi="Arial" w:cs="Arial"/>
                <w:spacing w:val="-5"/>
                <w:sz w:val="18"/>
                <w:szCs w:val="18"/>
              </w:rPr>
              <w:t xml:space="preserve"> </w:t>
            </w:r>
            <w:r>
              <w:rPr>
                <w:rFonts w:ascii="Arial" w:hAnsi="Arial" w:cs="Arial"/>
                <w:sz w:val="18"/>
                <w:szCs w:val="18"/>
              </w:rPr>
              <w:t>EICR</w:t>
            </w:r>
            <w:r w:rsidRPr="00D53A8F">
              <w:rPr>
                <w:rFonts w:ascii="Arial" w:hAnsi="Arial" w:cs="Arial"/>
                <w:sz w:val="18"/>
                <w:szCs w:val="18"/>
              </w:rPr>
              <w:t>c</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32ED520"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Necesidad de biopsia</w:t>
            </w:r>
            <w:r w:rsidRPr="00D53A8F">
              <w:rPr>
                <w:rFonts w:ascii="Arial" w:hAnsi="Arial" w:cs="Arial"/>
                <w:spacing w:val="-37"/>
                <w:sz w:val="18"/>
                <w:szCs w:val="18"/>
              </w:rPr>
              <w:t xml:space="preserve"> </w:t>
            </w:r>
            <w:r w:rsidRPr="00D53A8F">
              <w:rPr>
                <w:rFonts w:ascii="Arial" w:hAnsi="Arial" w:cs="Arial"/>
                <w:sz w:val="18"/>
                <w:szCs w:val="18"/>
              </w:rPr>
              <w:t>profunda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6B2DD5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Muy</w:t>
            </w:r>
            <w:r w:rsidRPr="00D53A8F">
              <w:rPr>
                <w:rFonts w:ascii="Arial" w:hAnsi="Arial" w:cs="Arial"/>
                <w:spacing w:val="-3"/>
                <w:sz w:val="18"/>
                <w:szCs w:val="18"/>
              </w:rPr>
              <w:t xml:space="preserve"> </w:t>
            </w:r>
            <w:r w:rsidRPr="00D53A8F">
              <w:rPr>
                <w:rFonts w:ascii="Arial" w:hAnsi="Arial" w:cs="Arial"/>
                <w:sz w:val="18"/>
                <w:szCs w:val="18"/>
              </w:rPr>
              <w:t>baja</w:t>
            </w:r>
          </w:p>
        </w:tc>
      </w:tr>
      <w:tr w:rsidR="00C33843" w:rsidRPr="00D53A8F" w14:paraId="6C2B032C"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CF27C5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Inamoto 2013</w:t>
            </w:r>
            <w:r w:rsidRPr="00D53A8F">
              <w:rPr>
                <w:rFonts w:ascii="Arial" w:hAnsi="Arial" w:cs="Arial"/>
                <w:b/>
                <w:bCs/>
                <w:sz w:val="18"/>
                <w:szCs w:val="18"/>
                <w:vertAlign w:val="superscript"/>
              </w:rPr>
              <w:t>(</w:t>
            </w:r>
            <w:r>
              <w:rPr>
                <w:rFonts w:ascii="Arial" w:hAnsi="Arial" w:cs="Arial"/>
                <w:b/>
                <w:bCs/>
                <w:sz w:val="18"/>
                <w:szCs w:val="18"/>
                <w:vertAlign w:val="superscript"/>
              </w:rPr>
              <w:t>31</w:t>
            </w:r>
            <w:r w:rsidRPr="00D53A8F">
              <w:rPr>
                <w:rFonts w:ascii="Arial" w:hAnsi="Arial" w:cs="Arial"/>
                <w:b/>
                <w:bCs/>
                <w:sz w:val="18"/>
                <w:szCs w:val="18"/>
                <w:vertAlign w:val="superscript"/>
              </w:rPr>
              <w:t>)</w:t>
            </w:r>
            <w:r w:rsidRPr="00D53A8F">
              <w:rPr>
                <w:rFonts w:ascii="Arial" w:hAnsi="Arial" w:cs="Arial"/>
                <w:sz w:val="18"/>
                <w:szCs w:val="18"/>
              </w:rPr>
              <w:t xml:space="preserve"> Estudio observacional retrospectivo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D98CCE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N=977 </w:t>
            </w:r>
            <w:r>
              <w:rPr>
                <w:rFonts w:ascii="Arial" w:hAnsi="Arial" w:cs="Arial"/>
                <w:sz w:val="18"/>
                <w:szCs w:val="18"/>
              </w:rPr>
              <w:t>EICR</w:t>
            </w:r>
            <w:r w:rsidRPr="00D53A8F">
              <w:rPr>
                <w:rFonts w:ascii="Arial" w:hAnsi="Arial" w:cs="Arial"/>
                <w:sz w:val="18"/>
                <w:szCs w:val="18"/>
              </w:rPr>
              <w:t>c</w:t>
            </w:r>
          </w:p>
          <w:p w14:paraId="09F995B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Reclutamiento mayo 2000-diciembre 2009</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6F107C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Desarrollo de esclerosis cutánea, fascial o articular</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7C48B5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20% (210) esclerosis, de ellos 70 (33%) solo articular/fascial</w:t>
            </w:r>
          </w:p>
          <w:p w14:paraId="3A22D3A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Factores asociados a esclerosis</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51EDDA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w:t>
            </w:r>
          </w:p>
        </w:tc>
      </w:tr>
      <w:tr w:rsidR="00C33843" w:rsidRPr="00D53A8F" w14:paraId="5C7C3B97"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9259A35"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Ziemer 2013 </w:t>
            </w:r>
            <w:r>
              <w:rPr>
                <w:rFonts w:ascii="Arial" w:hAnsi="Arial" w:cs="Arial"/>
                <w:b/>
                <w:bCs/>
                <w:sz w:val="18"/>
                <w:szCs w:val="18"/>
                <w:vertAlign w:val="superscript"/>
              </w:rPr>
              <w:t>(32)</w:t>
            </w:r>
          </w:p>
          <w:p w14:paraId="4299BA6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E90980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C25D8A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 de características clínicas, manejo y tratamiento</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2F565C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Biopsia profunda (tejido subcutáneo y fascia)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B4E0E02"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 xml:space="preserve"> Muy</w:t>
            </w:r>
            <w:r w:rsidRPr="00D53A8F">
              <w:rPr>
                <w:rFonts w:ascii="Arial" w:hAnsi="Arial" w:cs="Arial"/>
                <w:spacing w:val="-3"/>
                <w:sz w:val="18"/>
                <w:szCs w:val="18"/>
              </w:rPr>
              <w:t xml:space="preserve"> </w:t>
            </w:r>
            <w:r w:rsidRPr="00D53A8F">
              <w:rPr>
                <w:rFonts w:ascii="Arial" w:hAnsi="Arial" w:cs="Arial"/>
                <w:sz w:val="18"/>
                <w:szCs w:val="18"/>
              </w:rPr>
              <w:t>baja</w:t>
            </w:r>
          </w:p>
        </w:tc>
      </w:tr>
      <w:tr w:rsidR="00C33843" w:rsidRPr="00D53A8F" w14:paraId="188F9D73"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506FA08"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Abio 2011 </w:t>
            </w:r>
            <w:r w:rsidRPr="00D53A8F">
              <w:rPr>
                <w:rFonts w:ascii="Arial" w:hAnsi="Arial" w:cs="Arial"/>
                <w:b/>
                <w:bCs/>
                <w:sz w:val="18"/>
                <w:szCs w:val="18"/>
                <w:vertAlign w:val="superscript"/>
              </w:rPr>
              <w:t>(</w:t>
            </w:r>
            <w:r>
              <w:rPr>
                <w:rFonts w:ascii="Arial" w:hAnsi="Arial" w:cs="Arial"/>
                <w:b/>
                <w:bCs/>
                <w:sz w:val="18"/>
                <w:szCs w:val="18"/>
                <w:vertAlign w:val="superscript"/>
              </w:rPr>
              <w:t>33)</w:t>
            </w:r>
          </w:p>
          <w:p w14:paraId="17B2C72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08E9FC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Mujer 18 años</w:t>
            </w:r>
          </w:p>
          <w:p w14:paraId="3A95284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+ 19 meses 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7371D7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Compromiso articular y fascitis extensa</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8720065" w14:textId="669309B3"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Diagnóstico con biopsia profunda, RM y elastografía</w:t>
            </w:r>
          </w:p>
          <w:p w14:paraId="78861C4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con corticoides, micofenolato y PUVA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BF8883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60AF09D9" w14:textId="77777777" w:rsidTr="00A07B2F">
        <w:trPr>
          <w:trHeight w:val="554"/>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897FFF8"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Carpenter 2011 </w:t>
            </w:r>
            <w:r w:rsidRPr="00D53A8F">
              <w:rPr>
                <w:rFonts w:ascii="Arial" w:hAnsi="Arial" w:cs="Arial"/>
                <w:b/>
                <w:bCs/>
                <w:sz w:val="18"/>
                <w:szCs w:val="18"/>
                <w:vertAlign w:val="superscript"/>
              </w:rPr>
              <w:t>(</w:t>
            </w:r>
            <w:r>
              <w:rPr>
                <w:rFonts w:ascii="Arial" w:hAnsi="Arial" w:cs="Arial"/>
                <w:b/>
                <w:bCs/>
                <w:sz w:val="18"/>
                <w:szCs w:val="18"/>
                <w:vertAlign w:val="superscript"/>
              </w:rPr>
              <w:t>5)</w:t>
            </w:r>
          </w:p>
          <w:p w14:paraId="5A43B9F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Descripción de evaluación clínica</w:t>
            </w:r>
          </w:p>
          <w:p w14:paraId="73420FA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85F21C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49EC9D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Manejo integral de </w:t>
            </w:r>
            <w:r>
              <w:rPr>
                <w:rFonts w:ascii="Arial" w:hAnsi="Arial" w:cs="Arial"/>
                <w:sz w:val="18"/>
                <w:szCs w:val="18"/>
              </w:rPr>
              <w:t>EICR</w:t>
            </w:r>
            <w:r w:rsidRPr="00D53A8F">
              <w:rPr>
                <w:rFonts w:ascii="Arial" w:hAnsi="Arial" w:cs="Arial"/>
                <w:sz w:val="18"/>
                <w:szCs w:val="18"/>
              </w:rPr>
              <w:t>c</w:t>
            </w:r>
          </w:p>
          <w:p w14:paraId="5AB2506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Importancia de historia clínica dirigida, exploración física sistematizada</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5C3D06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Mayor eficiencia y confianza en evaluación de pacientes con </w:t>
            </w:r>
            <w:r>
              <w:rPr>
                <w:rFonts w:ascii="Arial" w:hAnsi="Arial" w:cs="Arial"/>
                <w:sz w:val="18"/>
                <w:szCs w:val="18"/>
              </w:rPr>
              <w:t>EICR</w:t>
            </w:r>
            <w:r w:rsidRPr="00D53A8F">
              <w:rPr>
                <w:rFonts w:ascii="Arial" w:hAnsi="Arial" w:cs="Arial"/>
                <w:sz w:val="18"/>
                <w:szCs w:val="18"/>
              </w:rPr>
              <w:t>c</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41E7D0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463D86A5" w14:textId="77777777" w:rsidTr="00A07B2F">
        <w:trPr>
          <w:trHeight w:val="58"/>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619AC4A"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Sauter 2009</w:t>
            </w:r>
            <w:r w:rsidRPr="00D53A8F">
              <w:rPr>
                <w:rFonts w:ascii="Arial" w:hAnsi="Arial" w:cs="Arial"/>
                <w:b/>
                <w:bCs/>
                <w:sz w:val="18"/>
                <w:szCs w:val="18"/>
                <w:vertAlign w:val="superscript"/>
              </w:rPr>
              <w:t>(</w:t>
            </w:r>
            <w:r>
              <w:rPr>
                <w:rFonts w:ascii="Arial" w:hAnsi="Arial" w:cs="Arial"/>
                <w:b/>
                <w:bCs/>
                <w:sz w:val="18"/>
                <w:szCs w:val="18"/>
                <w:vertAlign w:val="superscript"/>
              </w:rPr>
              <w:t>34)</w:t>
            </w:r>
          </w:p>
          <w:p w14:paraId="11F3604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0C19C5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49 años</w:t>
            </w:r>
          </w:p>
          <w:p w14:paraId="5E97D54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+991 días 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1DDE18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Compromiso fascial y muscular cervical.</w:t>
            </w:r>
          </w:p>
          <w:p w14:paraId="3822D97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RM, biopsia. Tto corticoides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BFE15C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Utilidad de RM. Papel de RT en fibrosis</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D9773A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0D1B12B9" w14:textId="77777777" w:rsidTr="00A07B2F">
        <w:trPr>
          <w:trHeight w:val="58"/>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16336C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Oda</w:t>
            </w:r>
            <w:r w:rsidRPr="00D53A8F">
              <w:rPr>
                <w:rFonts w:ascii="Arial" w:hAnsi="Arial" w:cs="Arial"/>
                <w:b/>
                <w:bCs/>
                <w:spacing w:val="-2"/>
                <w:sz w:val="18"/>
                <w:szCs w:val="18"/>
              </w:rPr>
              <w:t xml:space="preserve"> </w:t>
            </w:r>
            <w:r w:rsidRPr="00D53A8F">
              <w:rPr>
                <w:rFonts w:ascii="Arial" w:hAnsi="Arial" w:cs="Arial"/>
                <w:b/>
                <w:bCs/>
                <w:sz w:val="18"/>
                <w:szCs w:val="18"/>
              </w:rPr>
              <w:t>2009</w:t>
            </w:r>
            <w:r w:rsidRPr="00D53A8F">
              <w:rPr>
                <w:rFonts w:ascii="Arial" w:hAnsi="Arial" w:cs="Arial"/>
                <w:b/>
                <w:bCs/>
                <w:spacing w:val="1"/>
                <w:sz w:val="18"/>
                <w:szCs w:val="18"/>
              </w:rPr>
              <w:t xml:space="preserve"> </w:t>
            </w:r>
            <w:r w:rsidRPr="00D53A8F">
              <w:rPr>
                <w:rFonts w:ascii="Arial" w:hAnsi="Arial" w:cs="Arial"/>
                <w:b/>
                <w:bCs/>
                <w:sz w:val="18"/>
                <w:szCs w:val="18"/>
                <w:vertAlign w:val="superscript"/>
              </w:rPr>
              <w:t>(1</w:t>
            </w:r>
            <w:r>
              <w:rPr>
                <w:rFonts w:ascii="Arial" w:hAnsi="Arial" w:cs="Arial"/>
                <w:b/>
                <w:bCs/>
                <w:sz w:val="18"/>
                <w:szCs w:val="18"/>
                <w:vertAlign w:val="superscript"/>
              </w:rPr>
              <w:t>8)</w:t>
            </w:r>
          </w:p>
          <w:p w14:paraId="1638DA5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Estudio observacional retrospectivo </w:t>
            </w:r>
          </w:p>
          <w:p w14:paraId="1E1D0CF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 enero 1994-marzo 2005</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B87B6B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N=8</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078CFB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Incidencia</w:t>
            </w:r>
          </w:p>
          <w:p w14:paraId="35C64FE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Factores de riesgo</w:t>
            </w:r>
          </w:p>
          <w:p w14:paraId="13F49E1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Características clínicas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A610A95"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Diagnóstico y</w:t>
            </w:r>
            <w:r w:rsidRPr="00D53A8F">
              <w:rPr>
                <w:rFonts w:ascii="Arial" w:hAnsi="Arial" w:cs="Arial"/>
                <w:spacing w:val="1"/>
                <w:sz w:val="18"/>
                <w:szCs w:val="18"/>
              </w:rPr>
              <w:t xml:space="preserve"> </w:t>
            </w:r>
            <w:r w:rsidRPr="00D53A8F">
              <w:rPr>
                <w:rFonts w:ascii="Arial" w:hAnsi="Arial" w:cs="Arial"/>
                <w:sz w:val="18"/>
                <w:szCs w:val="18"/>
              </w:rPr>
              <w:t>tratamiento precoz, con</w:t>
            </w:r>
            <w:r w:rsidRPr="00D53A8F">
              <w:rPr>
                <w:rFonts w:ascii="Arial" w:hAnsi="Arial" w:cs="Arial"/>
                <w:spacing w:val="-37"/>
                <w:sz w:val="18"/>
                <w:szCs w:val="18"/>
              </w:rPr>
              <w:t xml:space="preserve"> </w:t>
            </w:r>
            <w:r w:rsidRPr="00D53A8F">
              <w:rPr>
                <w:rFonts w:ascii="Arial" w:hAnsi="Arial" w:cs="Arial"/>
                <w:sz w:val="18"/>
                <w:szCs w:val="18"/>
              </w:rPr>
              <w:t>biopsia y RM</w:t>
            </w:r>
            <w:r w:rsidRPr="00D53A8F">
              <w:rPr>
                <w:rFonts w:ascii="Arial" w:hAnsi="Arial" w:cs="Arial"/>
                <w:spacing w:val="1"/>
                <w:sz w:val="18"/>
                <w:szCs w:val="18"/>
              </w:rPr>
              <w:t xml:space="preserve"> </w:t>
            </w:r>
            <w:r w:rsidRPr="00D53A8F">
              <w:rPr>
                <w:rFonts w:ascii="Arial" w:hAnsi="Arial" w:cs="Arial"/>
                <w:sz w:val="18"/>
                <w:szCs w:val="18"/>
              </w:rPr>
              <w:t>para</w:t>
            </w:r>
            <w:r w:rsidRPr="00D53A8F">
              <w:rPr>
                <w:rFonts w:ascii="Arial" w:hAnsi="Arial" w:cs="Arial"/>
                <w:spacing w:val="1"/>
                <w:sz w:val="18"/>
                <w:szCs w:val="18"/>
              </w:rPr>
              <w:t xml:space="preserve"> </w:t>
            </w:r>
            <w:r w:rsidRPr="00D53A8F">
              <w:rPr>
                <w:rFonts w:ascii="Arial" w:hAnsi="Arial" w:cs="Arial"/>
                <w:sz w:val="18"/>
                <w:szCs w:val="18"/>
              </w:rPr>
              <w:t>evitar</w:t>
            </w:r>
            <w:r w:rsidRPr="00D53A8F">
              <w:rPr>
                <w:rFonts w:ascii="Arial" w:hAnsi="Arial" w:cs="Arial"/>
                <w:spacing w:val="-2"/>
                <w:sz w:val="18"/>
                <w:szCs w:val="18"/>
              </w:rPr>
              <w:t xml:space="preserve"> </w:t>
            </w:r>
            <w:r w:rsidRPr="00D53A8F">
              <w:rPr>
                <w:rFonts w:ascii="Arial" w:hAnsi="Arial" w:cs="Arial"/>
                <w:sz w:val="18"/>
                <w:szCs w:val="18"/>
              </w:rPr>
              <w:t>discapacidad</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7DFBB23"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Moderada</w:t>
            </w:r>
            <w:r w:rsidRPr="00D53A8F">
              <w:rPr>
                <w:rFonts w:ascii="Arial" w:hAnsi="Arial" w:cs="Arial"/>
                <w:spacing w:val="-38"/>
                <w:sz w:val="18"/>
                <w:szCs w:val="18"/>
              </w:rPr>
              <w:t xml:space="preserve"> </w:t>
            </w:r>
            <w:r w:rsidRPr="00D53A8F">
              <w:rPr>
                <w:rFonts w:ascii="Arial" w:hAnsi="Arial" w:cs="Arial"/>
                <w:sz w:val="18"/>
                <w:szCs w:val="18"/>
              </w:rPr>
              <w:t>baja</w:t>
            </w:r>
          </w:p>
        </w:tc>
      </w:tr>
      <w:tr w:rsidR="00C33843" w:rsidRPr="00D53A8F" w14:paraId="0FD9862D" w14:textId="77777777" w:rsidTr="00A07B2F">
        <w:trPr>
          <w:trHeight w:val="819"/>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2A9F0FD"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Jacobsohn 2009 </w:t>
            </w:r>
            <w:r w:rsidRPr="00D53A8F">
              <w:rPr>
                <w:rFonts w:ascii="Arial" w:hAnsi="Arial" w:cs="Arial"/>
                <w:b/>
                <w:bCs/>
                <w:sz w:val="18"/>
                <w:szCs w:val="18"/>
                <w:vertAlign w:val="superscript"/>
              </w:rPr>
              <w:t>(</w:t>
            </w:r>
            <w:r>
              <w:rPr>
                <w:rFonts w:ascii="Arial" w:hAnsi="Arial" w:cs="Arial"/>
                <w:b/>
                <w:bCs/>
                <w:sz w:val="18"/>
                <w:szCs w:val="18"/>
                <w:vertAlign w:val="superscript"/>
              </w:rPr>
              <w:t>35)</w:t>
            </w:r>
          </w:p>
          <w:p w14:paraId="2C8EF31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Ensayo abierto fase II</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30FFF9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N=50</w:t>
            </w:r>
          </w:p>
          <w:p w14:paraId="17CCF59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Evaluación de pentostatina en el tratamiento de </w:t>
            </w:r>
            <w:r>
              <w:rPr>
                <w:rFonts w:ascii="Arial" w:hAnsi="Arial" w:cs="Arial"/>
                <w:sz w:val="18"/>
                <w:szCs w:val="18"/>
              </w:rPr>
              <w:t>EICR</w:t>
            </w:r>
            <w:r w:rsidRPr="00D53A8F">
              <w:rPr>
                <w:rFonts w:ascii="Arial" w:hAnsi="Arial" w:cs="Arial"/>
                <w:sz w:val="18"/>
                <w:szCs w:val="18"/>
              </w:rPr>
              <w:t>c refractaria a corticoides </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CF72C8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Comparación de las respuestas cutáneas utilizando las escalas NIH y Hopkins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174132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80% de acuerdo en la respuesta general en la evaluación final del tratamiento</w:t>
            </w:r>
          </w:p>
          <w:p w14:paraId="7D0EBBE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64% de acuerdo para la fascitis /esclerosis inmóvil</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94B110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 baja</w:t>
            </w:r>
          </w:p>
        </w:tc>
      </w:tr>
      <w:tr w:rsidR="00C33843" w:rsidRPr="00D53A8F" w14:paraId="16B0A3DC" w14:textId="77777777" w:rsidTr="00A07B2F">
        <w:trPr>
          <w:trHeight w:val="428"/>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6FD2226"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lastRenderedPageBreak/>
              <w:t xml:space="preserve">Patel 2008 </w:t>
            </w:r>
            <w:r w:rsidRPr="00D53A8F">
              <w:rPr>
                <w:rFonts w:ascii="Arial" w:hAnsi="Arial" w:cs="Arial"/>
                <w:b/>
                <w:bCs/>
                <w:sz w:val="18"/>
                <w:szCs w:val="18"/>
                <w:vertAlign w:val="superscript"/>
              </w:rPr>
              <w:t>(</w:t>
            </w:r>
            <w:r>
              <w:rPr>
                <w:rFonts w:ascii="Arial" w:hAnsi="Arial" w:cs="Arial"/>
                <w:b/>
                <w:bCs/>
                <w:sz w:val="18"/>
                <w:szCs w:val="18"/>
                <w:vertAlign w:val="superscript"/>
              </w:rPr>
              <w:t>36)</w:t>
            </w:r>
          </w:p>
          <w:p w14:paraId="5813CF5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B05232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Varón de 41 años </w:t>
            </w:r>
          </w:p>
          <w:p w14:paraId="5F22690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+ 671 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623436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Desarrollo de esclerosis cutánea profunda y fascitis con contracturas articulares</w:t>
            </w:r>
          </w:p>
          <w:p w14:paraId="51DD7972" w14:textId="70205878"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Tratamiento </w:t>
            </w:r>
            <w:r w:rsidR="002868A9" w:rsidRPr="002868A9">
              <w:rPr>
                <w:rFonts w:ascii="Arial" w:hAnsi="Arial" w:cs="Arial"/>
                <w:sz w:val="18"/>
                <w:szCs w:val="18"/>
              </w:rPr>
              <w:t>fotoféresis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888D8A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Diagnóstico precoz RM</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4EBD75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611AC590" w14:textId="77777777" w:rsidTr="00A07B2F">
        <w:trPr>
          <w:trHeight w:val="1087"/>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18AE998"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Peñas 2006 </w:t>
            </w:r>
            <w:r>
              <w:rPr>
                <w:rFonts w:ascii="Arial" w:hAnsi="Arial" w:cs="Arial"/>
                <w:sz w:val="18"/>
                <w:szCs w:val="18"/>
                <w:vertAlign w:val="superscript"/>
              </w:rPr>
              <w:t>(</w:t>
            </w:r>
            <w:r>
              <w:rPr>
                <w:rFonts w:ascii="Arial" w:hAnsi="Arial" w:cs="Arial"/>
                <w:b/>
                <w:bCs/>
                <w:sz w:val="18"/>
                <w:szCs w:val="18"/>
                <w:vertAlign w:val="superscript"/>
              </w:rPr>
              <w:t>37</w:t>
            </w:r>
            <w:r w:rsidRPr="00D53A8F">
              <w:rPr>
                <w:rFonts w:ascii="Arial" w:hAnsi="Arial" w:cs="Arial"/>
                <w:b/>
                <w:bCs/>
                <w:sz w:val="18"/>
                <w:szCs w:val="18"/>
                <w:vertAlign w:val="superscript"/>
              </w:rPr>
              <w:t xml:space="preserve">) </w:t>
            </w:r>
          </w:p>
          <w:p w14:paraId="19302850"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2002 </w:t>
            </w:r>
            <w:r w:rsidRPr="00D53A8F">
              <w:rPr>
                <w:rFonts w:ascii="Arial" w:hAnsi="Arial" w:cs="Arial"/>
                <w:b/>
                <w:bCs/>
                <w:sz w:val="18"/>
                <w:szCs w:val="18"/>
                <w:vertAlign w:val="superscript"/>
              </w:rPr>
              <w:t>(24)</w:t>
            </w:r>
          </w:p>
          <w:p w14:paraId="6787527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prospectivo enero 1982-diciembre 2000</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D736B0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N=17</w:t>
            </w:r>
          </w:p>
          <w:p w14:paraId="5FDEF165" w14:textId="1A30BB41"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esclero</w:t>
            </w:r>
            <w:r w:rsidRPr="00C33221">
              <w:rPr>
                <w:rFonts w:ascii="Arial" w:hAnsi="Arial" w:cs="Arial"/>
                <w:sz w:val="18"/>
                <w:szCs w:val="18"/>
              </w:rPr>
              <w:t>derm</w:t>
            </w:r>
            <w:r w:rsidR="00426E2C" w:rsidRPr="00C33221">
              <w:rPr>
                <w:rFonts w:ascii="Arial" w:hAnsi="Arial" w:cs="Arial"/>
                <w:sz w:val="18"/>
                <w:szCs w:val="18"/>
              </w:rPr>
              <w:t>iforme</w:t>
            </w:r>
          </w:p>
          <w:p w14:paraId="06DF8C7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Afectación articular 23%</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91C130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Descripción clínica e histopatológica</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513126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Ondulación de la piel (75%)</w:t>
            </w:r>
          </w:p>
          <w:p w14:paraId="57B5632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Ausencia de Raynaud</w:t>
            </w:r>
          </w:p>
          <w:p w14:paraId="64AA1E1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Importancia de biopsia profunda</w:t>
            </w:r>
          </w:p>
          <w:p w14:paraId="6D52594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Importancia de tto combinado (corticoides + inmunosupresor)</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B373C8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 baja</w:t>
            </w:r>
          </w:p>
        </w:tc>
      </w:tr>
      <w:tr w:rsidR="00C33843" w:rsidRPr="00D53A8F" w14:paraId="55258187" w14:textId="77777777" w:rsidTr="00A07B2F">
        <w:trPr>
          <w:trHeight w:val="1121"/>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B1A0512"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Schaffer 2006 </w:t>
            </w:r>
            <w:r w:rsidRPr="00D53A8F">
              <w:rPr>
                <w:rFonts w:ascii="Arial" w:hAnsi="Arial" w:cs="Arial"/>
                <w:b/>
                <w:bCs/>
                <w:sz w:val="18"/>
                <w:szCs w:val="18"/>
                <w:vertAlign w:val="superscript"/>
              </w:rPr>
              <w:t>(</w:t>
            </w:r>
            <w:r>
              <w:rPr>
                <w:rFonts w:ascii="Arial" w:hAnsi="Arial" w:cs="Arial"/>
                <w:b/>
                <w:bCs/>
                <w:sz w:val="18"/>
                <w:szCs w:val="18"/>
                <w:vertAlign w:val="superscript"/>
              </w:rPr>
              <w:t>38)</w:t>
            </w:r>
          </w:p>
          <w:p w14:paraId="104162A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7715AD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2B76F6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Descripción clínica e histopatológica</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238C4B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Cambios en el trasplante alogénico de progenitores hematopoyéticos durante últimos 10 años</w:t>
            </w:r>
          </w:p>
          <w:p w14:paraId="76DE75B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Evolución de conceptos </w:t>
            </w:r>
            <w:r>
              <w:rPr>
                <w:rFonts w:ascii="Arial" w:hAnsi="Arial" w:cs="Arial"/>
                <w:sz w:val="18"/>
                <w:szCs w:val="18"/>
              </w:rPr>
              <w:t>EICR</w:t>
            </w:r>
            <w:r w:rsidRPr="00D53A8F">
              <w:rPr>
                <w:rFonts w:ascii="Arial" w:hAnsi="Arial" w:cs="Arial"/>
                <w:sz w:val="18"/>
                <w:szCs w:val="18"/>
              </w:rPr>
              <w:t xml:space="preserve"> aguda y crónica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F56EF4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17B2062E" w14:textId="77777777" w:rsidTr="00A07B2F">
        <w:trPr>
          <w:trHeight w:val="715"/>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AE70DFC"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Minciullo 2006 </w:t>
            </w:r>
            <w:r w:rsidRPr="00D53A8F">
              <w:rPr>
                <w:rFonts w:ascii="Arial" w:hAnsi="Arial" w:cs="Arial"/>
                <w:b/>
                <w:bCs/>
                <w:sz w:val="18"/>
                <w:szCs w:val="18"/>
                <w:vertAlign w:val="superscript"/>
              </w:rPr>
              <w:t>(3</w:t>
            </w:r>
            <w:r>
              <w:rPr>
                <w:rFonts w:ascii="Arial" w:hAnsi="Arial" w:cs="Arial"/>
                <w:b/>
                <w:bCs/>
                <w:sz w:val="18"/>
                <w:szCs w:val="18"/>
                <w:vertAlign w:val="superscript"/>
              </w:rPr>
              <w:t>9</w:t>
            </w:r>
            <w:r w:rsidRPr="00D53A8F">
              <w:rPr>
                <w:rFonts w:ascii="Arial" w:hAnsi="Arial" w:cs="Arial"/>
                <w:b/>
                <w:bCs/>
                <w:sz w:val="18"/>
                <w:szCs w:val="18"/>
                <w:vertAlign w:val="superscript"/>
              </w:rPr>
              <w:t>)</w:t>
            </w:r>
          </w:p>
          <w:p w14:paraId="2D102C4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Casos aislados</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07F6E5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N=2</w:t>
            </w:r>
          </w:p>
          <w:p w14:paraId="13B8010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1 + 21 meses Post-T</w:t>
            </w:r>
          </w:p>
          <w:p w14:paraId="150D319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2 + 9 meses 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633DD2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Fascitis eosinofílica</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EB7C13C" w14:textId="48BB3F8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Tto con </w:t>
            </w:r>
            <w:r w:rsidR="002868A9" w:rsidRPr="002868A9">
              <w:rPr>
                <w:rFonts w:ascii="Arial" w:hAnsi="Arial" w:cs="Arial"/>
                <w:sz w:val="18"/>
                <w:szCs w:val="18"/>
              </w:rPr>
              <w:t xml:space="preserve">fotoféresis </w:t>
            </w:r>
            <w:r w:rsidRPr="00D53A8F">
              <w:rPr>
                <w:rFonts w:ascii="Arial" w:hAnsi="Arial" w:cs="Arial"/>
                <w:sz w:val="18"/>
                <w:szCs w:val="18"/>
              </w:rPr>
              <w:t xml:space="preserve">extracorpórea </w:t>
            </w:r>
          </w:p>
          <w:p w14:paraId="6A7D111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B0631D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3D115B12" w14:textId="77777777" w:rsidTr="00A07B2F">
        <w:trPr>
          <w:trHeight w:val="137"/>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3A3D1BA"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Carroll 2005 </w:t>
            </w:r>
            <w:r w:rsidRPr="00D53A8F">
              <w:rPr>
                <w:rFonts w:ascii="Arial" w:hAnsi="Arial" w:cs="Arial"/>
                <w:b/>
                <w:bCs/>
                <w:sz w:val="18"/>
                <w:szCs w:val="18"/>
                <w:vertAlign w:val="superscript"/>
              </w:rPr>
              <w:t>(</w:t>
            </w:r>
            <w:r>
              <w:rPr>
                <w:rFonts w:ascii="Arial" w:hAnsi="Arial" w:cs="Arial"/>
                <w:b/>
                <w:bCs/>
                <w:sz w:val="18"/>
                <w:szCs w:val="18"/>
                <w:vertAlign w:val="superscript"/>
              </w:rPr>
              <w:t>40)</w:t>
            </w:r>
          </w:p>
          <w:p w14:paraId="5EB19D3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EE84BB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19 años</w:t>
            </w:r>
          </w:p>
          <w:p w14:paraId="10ADD9C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+ 15 meses 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887FAB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Fascitis </w:t>
            </w:r>
          </w:p>
          <w:p w14:paraId="13A9EF0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Calambres musculares progresivos y debilidad</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943FAB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Importancia biopsia profunda</w:t>
            </w:r>
          </w:p>
          <w:p w14:paraId="3FF6458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No respuesta a tto</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5D525A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5E035A1F" w14:textId="77777777" w:rsidTr="00A07B2F">
        <w:trPr>
          <w:trHeight w:val="416"/>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DDF8340"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Ustum 2004 </w:t>
            </w:r>
            <w:r>
              <w:rPr>
                <w:rFonts w:ascii="Arial" w:hAnsi="Arial" w:cs="Arial"/>
                <w:b/>
                <w:bCs/>
                <w:sz w:val="18"/>
                <w:szCs w:val="18"/>
                <w:vertAlign w:val="superscript"/>
              </w:rPr>
              <w:t>(41)</w:t>
            </w:r>
          </w:p>
          <w:p w14:paraId="62BB138D"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Caso</w:t>
            </w:r>
            <w:r w:rsidRPr="00D53A8F">
              <w:rPr>
                <w:rFonts w:ascii="Arial" w:hAnsi="Arial" w:cs="Arial"/>
                <w:spacing w:val="-1"/>
                <w:sz w:val="18"/>
                <w:szCs w:val="18"/>
              </w:rPr>
              <w:t xml:space="preserve"> </w:t>
            </w:r>
            <w:r w:rsidRPr="00D53A8F">
              <w:rPr>
                <w:rFonts w:ascii="Arial" w:hAnsi="Arial" w:cs="Arial"/>
                <w:sz w:val="18"/>
                <w:szCs w:val="18"/>
              </w:rPr>
              <w:t>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DE9F83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de 35 años</w:t>
            </w:r>
          </w:p>
          <w:p w14:paraId="53E52B3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+1</w:t>
            </w:r>
            <w:r w:rsidRPr="00D53A8F">
              <w:rPr>
                <w:rFonts w:ascii="Arial" w:hAnsi="Arial" w:cs="Arial"/>
                <w:spacing w:val="-37"/>
                <w:sz w:val="18"/>
                <w:szCs w:val="18"/>
              </w:rPr>
              <w:t xml:space="preserve"> </w:t>
            </w:r>
            <w:r w:rsidRPr="00D53A8F">
              <w:rPr>
                <w:rFonts w:ascii="Arial" w:hAnsi="Arial" w:cs="Arial"/>
                <w:sz w:val="18"/>
                <w:szCs w:val="18"/>
              </w:rPr>
              <w:t>año</w:t>
            </w:r>
            <w:r w:rsidRPr="00D53A8F">
              <w:rPr>
                <w:rFonts w:ascii="Arial" w:hAnsi="Arial" w:cs="Arial"/>
                <w:spacing w:val="-4"/>
                <w:sz w:val="18"/>
                <w:szCs w:val="18"/>
              </w:rPr>
              <w:t xml:space="preserve"> </w:t>
            </w:r>
            <w:r w:rsidRPr="00D53A8F">
              <w:rPr>
                <w:rFonts w:ascii="Arial" w:hAnsi="Arial" w:cs="Arial"/>
                <w:sz w:val="18"/>
                <w:szCs w:val="18"/>
              </w:rPr>
              <w:t>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9B74B13"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Miositis</w:t>
            </w:r>
            <w:r w:rsidRPr="00D53A8F">
              <w:rPr>
                <w:rFonts w:ascii="Arial" w:hAnsi="Arial" w:cs="Arial"/>
                <w:spacing w:val="-3"/>
                <w:sz w:val="18"/>
                <w:szCs w:val="18"/>
              </w:rPr>
              <w:t xml:space="preserve"> </w:t>
            </w:r>
            <w:r w:rsidRPr="00D53A8F">
              <w:rPr>
                <w:rFonts w:ascii="Arial" w:hAnsi="Arial" w:cs="Arial"/>
                <w:sz w:val="18"/>
                <w:szCs w:val="18"/>
              </w:rPr>
              <w:t>y</w:t>
            </w:r>
            <w:r w:rsidRPr="00D53A8F">
              <w:rPr>
                <w:rFonts w:ascii="Arial" w:hAnsi="Arial" w:cs="Arial"/>
                <w:spacing w:val="-3"/>
                <w:sz w:val="18"/>
                <w:szCs w:val="18"/>
              </w:rPr>
              <w:t xml:space="preserve"> </w:t>
            </w:r>
            <w:r w:rsidRPr="00D53A8F">
              <w:rPr>
                <w:rFonts w:ascii="Arial" w:hAnsi="Arial" w:cs="Arial"/>
                <w:sz w:val="18"/>
                <w:szCs w:val="18"/>
              </w:rPr>
              <w:t>fascitis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7C7E1EF"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Importancia de la</w:t>
            </w:r>
            <w:r w:rsidRPr="00D53A8F">
              <w:rPr>
                <w:rFonts w:ascii="Arial" w:hAnsi="Arial" w:cs="Arial"/>
                <w:spacing w:val="-38"/>
                <w:sz w:val="18"/>
                <w:szCs w:val="18"/>
              </w:rPr>
              <w:t xml:space="preserve"> </w:t>
            </w:r>
            <w:r w:rsidRPr="00D53A8F">
              <w:rPr>
                <w:rFonts w:ascii="Arial" w:hAnsi="Arial" w:cs="Arial"/>
                <w:sz w:val="18"/>
                <w:szCs w:val="18"/>
              </w:rPr>
              <w:t>biopsia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A3352FC"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Muy</w:t>
            </w:r>
            <w:r w:rsidRPr="00D53A8F">
              <w:rPr>
                <w:rFonts w:ascii="Arial" w:hAnsi="Arial" w:cs="Arial"/>
                <w:spacing w:val="-3"/>
                <w:sz w:val="18"/>
                <w:szCs w:val="18"/>
              </w:rPr>
              <w:t xml:space="preserve"> </w:t>
            </w:r>
            <w:r w:rsidRPr="00D53A8F">
              <w:rPr>
                <w:rFonts w:ascii="Arial" w:hAnsi="Arial" w:cs="Arial"/>
                <w:sz w:val="18"/>
                <w:szCs w:val="18"/>
              </w:rPr>
              <w:t>baja</w:t>
            </w:r>
          </w:p>
        </w:tc>
      </w:tr>
      <w:tr w:rsidR="00C33843" w:rsidRPr="00D53A8F" w14:paraId="1F197AC7" w14:textId="77777777" w:rsidTr="00A07B2F">
        <w:trPr>
          <w:trHeight w:val="949"/>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1A5498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Kim</w:t>
            </w:r>
            <w:r w:rsidRPr="00D53A8F">
              <w:rPr>
                <w:rFonts w:ascii="Arial" w:hAnsi="Arial" w:cs="Arial"/>
                <w:b/>
                <w:bCs/>
                <w:spacing w:val="-3"/>
                <w:sz w:val="18"/>
                <w:szCs w:val="18"/>
              </w:rPr>
              <w:t xml:space="preserve"> </w:t>
            </w:r>
            <w:r w:rsidRPr="00D53A8F">
              <w:rPr>
                <w:rFonts w:ascii="Arial" w:hAnsi="Arial" w:cs="Arial"/>
                <w:b/>
                <w:bCs/>
                <w:sz w:val="18"/>
                <w:szCs w:val="18"/>
              </w:rPr>
              <w:t>2003</w:t>
            </w:r>
            <w:r w:rsidRPr="00D53A8F">
              <w:rPr>
                <w:rFonts w:ascii="Arial" w:hAnsi="Arial" w:cs="Arial"/>
                <w:b/>
                <w:bCs/>
                <w:spacing w:val="-14"/>
                <w:sz w:val="18"/>
                <w:szCs w:val="18"/>
              </w:rPr>
              <w:t xml:space="preserve"> </w:t>
            </w:r>
            <w:r w:rsidRPr="00D53A8F">
              <w:rPr>
                <w:rFonts w:ascii="Arial" w:hAnsi="Arial" w:cs="Arial"/>
                <w:b/>
                <w:bCs/>
                <w:sz w:val="18"/>
                <w:szCs w:val="18"/>
                <w:vertAlign w:val="superscript"/>
              </w:rPr>
              <w:t>(1</w:t>
            </w:r>
            <w:r>
              <w:rPr>
                <w:rFonts w:ascii="Arial" w:hAnsi="Arial" w:cs="Arial"/>
                <w:b/>
                <w:bCs/>
                <w:sz w:val="18"/>
                <w:szCs w:val="18"/>
                <w:vertAlign w:val="superscript"/>
              </w:rPr>
              <w:t>7)</w:t>
            </w:r>
          </w:p>
          <w:p w14:paraId="7D0299F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Caso</w:t>
            </w:r>
            <w:r w:rsidRPr="00D53A8F">
              <w:rPr>
                <w:rFonts w:ascii="Arial" w:hAnsi="Arial" w:cs="Arial"/>
                <w:spacing w:val="-1"/>
                <w:sz w:val="18"/>
                <w:szCs w:val="18"/>
              </w:rPr>
              <w:t xml:space="preserve"> </w:t>
            </w:r>
            <w:r w:rsidRPr="00D53A8F">
              <w:rPr>
                <w:rFonts w:ascii="Arial" w:hAnsi="Arial" w:cs="Arial"/>
                <w:sz w:val="18"/>
                <w:szCs w:val="18"/>
              </w:rPr>
              <w:t>aislado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7D924A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Mujer</w:t>
            </w:r>
            <w:r w:rsidRPr="00D53A8F">
              <w:rPr>
                <w:rFonts w:ascii="Arial" w:hAnsi="Arial" w:cs="Arial"/>
                <w:spacing w:val="-3"/>
                <w:sz w:val="18"/>
                <w:szCs w:val="18"/>
              </w:rPr>
              <w:t xml:space="preserve"> </w:t>
            </w:r>
            <w:r w:rsidRPr="00D53A8F">
              <w:rPr>
                <w:rFonts w:ascii="Arial" w:hAnsi="Arial" w:cs="Arial"/>
                <w:sz w:val="18"/>
                <w:szCs w:val="18"/>
              </w:rPr>
              <w:t>de</w:t>
            </w:r>
            <w:r w:rsidRPr="00D53A8F">
              <w:rPr>
                <w:rFonts w:ascii="Arial" w:hAnsi="Arial" w:cs="Arial"/>
                <w:spacing w:val="-3"/>
                <w:sz w:val="18"/>
                <w:szCs w:val="18"/>
              </w:rPr>
              <w:t xml:space="preserve"> </w:t>
            </w:r>
            <w:r w:rsidRPr="00D53A8F">
              <w:rPr>
                <w:rFonts w:ascii="Arial" w:hAnsi="Arial" w:cs="Arial"/>
                <w:sz w:val="18"/>
                <w:szCs w:val="18"/>
              </w:rPr>
              <w:t>33</w:t>
            </w:r>
            <w:r w:rsidRPr="00D53A8F">
              <w:rPr>
                <w:rFonts w:ascii="Arial" w:hAnsi="Arial" w:cs="Arial"/>
                <w:spacing w:val="-2"/>
                <w:sz w:val="18"/>
                <w:szCs w:val="18"/>
              </w:rPr>
              <w:t xml:space="preserve"> </w:t>
            </w:r>
            <w:r w:rsidRPr="00D53A8F">
              <w:rPr>
                <w:rFonts w:ascii="Arial" w:hAnsi="Arial" w:cs="Arial"/>
                <w:sz w:val="18"/>
                <w:szCs w:val="18"/>
              </w:rPr>
              <w:t>años</w:t>
            </w:r>
          </w:p>
          <w:p w14:paraId="105FA34A"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+20 meses</w:t>
            </w:r>
            <w:r w:rsidRPr="00D53A8F">
              <w:rPr>
                <w:rFonts w:ascii="Arial" w:hAnsi="Arial" w:cs="Arial"/>
                <w:spacing w:val="1"/>
                <w:sz w:val="18"/>
                <w:szCs w:val="18"/>
              </w:rPr>
              <w:t xml:space="preserve"> </w:t>
            </w:r>
            <w:r w:rsidRPr="00D53A8F">
              <w:rPr>
                <w:rFonts w:ascii="Arial" w:hAnsi="Arial" w:cs="Arial"/>
                <w:sz w:val="18"/>
                <w:szCs w:val="18"/>
              </w:rPr>
              <w:t>Post-T</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007FD1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Endurecimiento</w:t>
            </w:r>
            <w:r w:rsidRPr="00D53A8F">
              <w:rPr>
                <w:rFonts w:ascii="Arial" w:hAnsi="Arial" w:cs="Arial"/>
                <w:spacing w:val="-4"/>
                <w:sz w:val="18"/>
                <w:szCs w:val="18"/>
              </w:rPr>
              <w:t xml:space="preserve"> </w:t>
            </w:r>
            <w:r w:rsidRPr="00D53A8F">
              <w:rPr>
                <w:rFonts w:ascii="Arial" w:hAnsi="Arial" w:cs="Arial"/>
                <w:sz w:val="18"/>
                <w:szCs w:val="18"/>
              </w:rPr>
              <w:t>cutáneo</w:t>
            </w:r>
            <w:r w:rsidRPr="00D53A8F">
              <w:rPr>
                <w:rFonts w:ascii="Arial" w:hAnsi="Arial" w:cs="Arial"/>
                <w:spacing w:val="-3"/>
                <w:sz w:val="18"/>
                <w:szCs w:val="18"/>
              </w:rPr>
              <w:t xml:space="preserve"> </w:t>
            </w:r>
            <w:r w:rsidRPr="00D53A8F">
              <w:rPr>
                <w:rFonts w:ascii="Arial" w:hAnsi="Arial" w:cs="Arial"/>
                <w:sz w:val="18"/>
                <w:szCs w:val="18"/>
              </w:rPr>
              <w:t>y</w:t>
            </w:r>
            <w:r w:rsidRPr="00D53A8F">
              <w:rPr>
                <w:rFonts w:ascii="Arial" w:hAnsi="Arial" w:cs="Arial"/>
                <w:spacing w:val="-5"/>
                <w:sz w:val="18"/>
                <w:szCs w:val="18"/>
              </w:rPr>
              <w:t xml:space="preserve"> </w:t>
            </w:r>
            <w:r w:rsidRPr="00D53A8F">
              <w:rPr>
                <w:rFonts w:ascii="Arial" w:hAnsi="Arial" w:cs="Arial"/>
                <w:sz w:val="18"/>
                <w:szCs w:val="18"/>
              </w:rPr>
              <w:t>artralgias</w:t>
            </w:r>
          </w:p>
          <w:p w14:paraId="0D851F78"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Posteriormente fascitis proximal</w:t>
            </w:r>
            <w:r w:rsidRPr="00D53A8F">
              <w:rPr>
                <w:rFonts w:ascii="Arial" w:hAnsi="Arial" w:cs="Arial"/>
                <w:spacing w:val="1"/>
                <w:sz w:val="18"/>
                <w:szCs w:val="18"/>
              </w:rPr>
              <w:t xml:space="preserve"> </w:t>
            </w:r>
            <w:r w:rsidRPr="00D53A8F">
              <w:rPr>
                <w:rFonts w:ascii="Arial" w:hAnsi="Arial" w:cs="Arial"/>
                <w:sz w:val="18"/>
                <w:szCs w:val="18"/>
              </w:rPr>
              <w:t>miembros</w:t>
            </w:r>
            <w:r w:rsidRPr="00D53A8F">
              <w:rPr>
                <w:rFonts w:ascii="Arial" w:hAnsi="Arial" w:cs="Arial"/>
                <w:spacing w:val="-4"/>
                <w:sz w:val="18"/>
                <w:szCs w:val="18"/>
              </w:rPr>
              <w:t xml:space="preserve"> </w:t>
            </w:r>
            <w:r w:rsidRPr="00D53A8F">
              <w:rPr>
                <w:rFonts w:ascii="Arial" w:hAnsi="Arial" w:cs="Arial"/>
                <w:sz w:val="18"/>
                <w:szCs w:val="18"/>
              </w:rPr>
              <w:t>superiores</w:t>
            </w:r>
            <w:r w:rsidRPr="00D53A8F">
              <w:rPr>
                <w:rFonts w:ascii="Arial" w:hAnsi="Arial" w:cs="Arial"/>
                <w:spacing w:val="-4"/>
                <w:sz w:val="18"/>
                <w:szCs w:val="18"/>
              </w:rPr>
              <w:t xml:space="preserve"> </w:t>
            </w:r>
            <w:r w:rsidRPr="00D53A8F">
              <w:rPr>
                <w:rFonts w:ascii="Arial" w:hAnsi="Arial" w:cs="Arial"/>
                <w:sz w:val="18"/>
                <w:szCs w:val="18"/>
              </w:rPr>
              <w:t>e</w:t>
            </w:r>
            <w:r w:rsidRPr="00D53A8F">
              <w:rPr>
                <w:rFonts w:ascii="Arial" w:hAnsi="Arial" w:cs="Arial"/>
                <w:spacing w:val="-5"/>
                <w:sz w:val="18"/>
                <w:szCs w:val="18"/>
              </w:rPr>
              <w:t xml:space="preserve"> </w:t>
            </w:r>
            <w:r w:rsidRPr="00D53A8F">
              <w:rPr>
                <w:rFonts w:ascii="Arial" w:hAnsi="Arial" w:cs="Arial"/>
                <w:sz w:val="18"/>
                <w:szCs w:val="18"/>
              </w:rPr>
              <w:t>inferiores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714F65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Entidad</w:t>
            </w:r>
            <w:r w:rsidRPr="00D53A8F">
              <w:rPr>
                <w:rFonts w:ascii="Arial" w:hAnsi="Arial" w:cs="Arial"/>
                <w:spacing w:val="-5"/>
                <w:sz w:val="18"/>
                <w:szCs w:val="18"/>
              </w:rPr>
              <w:t xml:space="preserve"> </w:t>
            </w:r>
            <w:r w:rsidRPr="00D53A8F">
              <w:rPr>
                <w:rFonts w:ascii="Arial" w:hAnsi="Arial" w:cs="Arial"/>
                <w:sz w:val="18"/>
                <w:szCs w:val="18"/>
              </w:rPr>
              <w:t>distintiva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A3B46D8"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Muy</w:t>
            </w:r>
            <w:r w:rsidRPr="00D53A8F">
              <w:rPr>
                <w:rFonts w:ascii="Arial" w:hAnsi="Arial" w:cs="Arial"/>
                <w:spacing w:val="-3"/>
                <w:sz w:val="18"/>
                <w:szCs w:val="18"/>
              </w:rPr>
              <w:t xml:space="preserve"> </w:t>
            </w:r>
            <w:r w:rsidRPr="00D53A8F">
              <w:rPr>
                <w:rFonts w:ascii="Arial" w:hAnsi="Arial" w:cs="Arial"/>
                <w:sz w:val="18"/>
                <w:szCs w:val="18"/>
              </w:rPr>
              <w:t>baja</w:t>
            </w:r>
          </w:p>
        </w:tc>
      </w:tr>
      <w:tr w:rsidR="00C33843" w:rsidRPr="00D53A8F" w14:paraId="37647DAC" w14:textId="77777777" w:rsidTr="00A07B2F">
        <w:trPr>
          <w:trHeight w:val="903"/>
        </w:trPr>
        <w:tc>
          <w:tcPr>
            <w:tcW w:w="2026" w:type="dxa"/>
            <w:tcBorders>
              <w:top w:val="single" w:sz="4" w:space="0" w:color="BFBFBF"/>
              <w:left w:val="single" w:sz="4" w:space="0" w:color="BFBFBF"/>
              <w:bottom w:val="single" w:sz="4" w:space="0" w:color="000000"/>
              <w:right w:val="single" w:sz="4" w:space="0" w:color="BFBFBF"/>
            </w:tcBorders>
            <w:shd w:val="clear" w:color="auto" w:fill="FFE599"/>
            <w:tcMar>
              <w:top w:w="0" w:type="dxa"/>
              <w:left w:w="108" w:type="dxa"/>
              <w:bottom w:w="0" w:type="dxa"/>
              <w:right w:w="108" w:type="dxa"/>
            </w:tcMar>
            <w:vAlign w:val="center"/>
          </w:tcPr>
          <w:p w14:paraId="2F87E183"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Janin 1994 </w:t>
            </w:r>
            <w:r w:rsidRPr="00D53A8F">
              <w:rPr>
                <w:rFonts w:ascii="Arial" w:hAnsi="Arial" w:cs="Arial"/>
                <w:b/>
                <w:bCs/>
                <w:sz w:val="18"/>
                <w:szCs w:val="18"/>
                <w:vertAlign w:val="superscript"/>
              </w:rPr>
              <w:t>(</w:t>
            </w:r>
            <w:r>
              <w:rPr>
                <w:rFonts w:ascii="Arial" w:hAnsi="Arial" w:cs="Arial"/>
                <w:b/>
                <w:bCs/>
                <w:sz w:val="18"/>
                <w:szCs w:val="18"/>
                <w:vertAlign w:val="superscript"/>
              </w:rPr>
              <w:t>42)</w:t>
            </w:r>
          </w:p>
          <w:p w14:paraId="0AE3216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Estudio observacional retrospectivo (enero 1974- enero 1991)  </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6862D5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total = 475</w:t>
            </w:r>
          </w:p>
          <w:p w14:paraId="248614C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N=14 </w:t>
            </w:r>
            <w:r>
              <w:rPr>
                <w:rFonts w:ascii="Arial" w:hAnsi="Arial" w:cs="Arial"/>
                <w:sz w:val="18"/>
                <w:szCs w:val="18"/>
              </w:rPr>
              <w:t>EICR</w:t>
            </w:r>
            <w:r w:rsidRPr="00D53A8F">
              <w:rPr>
                <w:rFonts w:ascii="Arial" w:hAnsi="Arial" w:cs="Arial"/>
                <w:sz w:val="18"/>
                <w:szCs w:val="18"/>
              </w:rPr>
              <w:t xml:space="preserve">c con fascitis </w:t>
            </w:r>
          </w:p>
          <w:p w14:paraId="46D9178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1675C3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Características clínicas Biopsia </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D1EE182" w14:textId="77777777" w:rsidR="00426E2C"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Inicio con edema </w:t>
            </w:r>
          </w:p>
          <w:p w14:paraId="4549BE90" w14:textId="55BC8A9F"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Similitud al síndrome de mialgia eosinofílica </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9207B9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 baja</w:t>
            </w:r>
          </w:p>
          <w:p w14:paraId="2E31610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r>
      <w:tr w:rsidR="00C33843" w:rsidRPr="00D53A8F" w14:paraId="23A75F59" w14:textId="77777777" w:rsidTr="00A07B2F">
        <w:trPr>
          <w:trHeight w:val="58"/>
        </w:trPr>
        <w:tc>
          <w:tcPr>
            <w:tcW w:w="10773"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535FC70"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p>
          <w:p w14:paraId="23221D12"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r w:rsidRPr="00D53A8F">
              <w:rPr>
                <w:rFonts w:ascii="Arial" w:hAnsi="Arial" w:cs="Arial"/>
                <w:b/>
                <w:bCs/>
                <w:sz w:val="18"/>
                <w:szCs w:val="18"/>
              </w:rPr>
              <w:t>Diagnóstico</w:t>
            </w:r>
          </w:p>
          <w:p w14:paraId="6EC200D8" w14:textId="77777777" w:rsidR="00C33843" w:rsidRPr="00D53A8F" w:rsidRDefault="00C33843" w:rsidP="00A07B2F">
            <w:pPr>
              <w:widowControl w:val="0"/>
              <w:suppressAutoHyphens/>
              <w:autoSpaceDE w:val="0"/>
              <w:autoSpaceDN w:val="0"/>
              <w:jc w:val="center"/>
              <w:textAlignment w:val="baseline"/>
              <w:rPr>
                <w:rFonts w:ascii="Arial" w:hAnsi="Arial" w:cs="Arial"/>
                <w:b/>
                <w:bCs/>
                <w:sz w:val="18"/>
                <w:szCs w:val="18"/>
              </w:rPr>
            </w:pPr>
          </w:p>
        </w:tc>
      </w:tr>
      <w:tr w:rsidR="00C33843" w:rsidRPr="00D53A8F" w14:paraId="182BDEF1" w14:textId="77777777" w:rsidTr="00A07B2F">
        <w:trPr>
          <w:trHeight w:val="1232"/>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7019CFD"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Wolff 2021 </w:t>
            </w:r>
            <w:r w:rsidRPr="00D53A8F">
              <w:rPr>
                <w:rFonts w:ascii="Arial" w:hAnsi="Arial" w:cs="Arial"/>
                <w:b/>
                <w:bCs/>
                <w:sz w:val="18"/>
                <w:szCs w:val="18"/>
                <w:vertAlign w:val="superscript"/>
              </w:rPr>
              <w:t>(</w:t>
            </w:r>
            <w:r>
              <w:rPr>
                <w:rFonts w:ascii="Arial" w:hAnsi="Arial" w:cs="Arial"/>
                <w:b/>
                <w:bCs/>
                <w:sz w:val="18"/>
                <w:szCs w:val="18"/>
                <w:vertAlign w:val="superscript"/>
              </w:rPr>
              <w:t>43)</w:t>
            </w:r>
          </w:p>
          <w:p w14:paraId="43F096F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Documentos de consenso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FDB46C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1A375F7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Objetivos de investigación para formas con alta morbilidad de </w:t>
            </w:r>
            <w:r>
              <w:rPr>
                <w:rFonts w:ascii="Arial" w:hAnsi="Arial" w:cs="Arial"/>
                <w:sz w:val="18"/>
                <w:szCs w:val="18"/>
              </w:rPr>
              <w:t>EICR</w:t>
            </w:r>
            <w:r w:rsidRPr="00D53A8F">
              <w:rPr>
                <w:rFonts w:ascii="Arial" w:hAnsi="Arial" w:cs="Arial"/>
                <w:sz w:val="18"/>
                <w:szCs w:val="18"/>
              </w:rPr>
              <w:t>c, incluida la esclerosis cutánea avanzada y la fascitis</w:t>
            </w:r>
          </w:p>
          <w:p w14:paraId="5955446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Estrategias para el diseño efectivo de ensayos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72DC86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Herramientas de evaluación objetiva</w:t>
            </w:r>
          </w:p>
          <w:p w14:paraId="726F19D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B3E82C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 baja</w:t>
            </w:r>
          </w:p>
        </w:tc>
      </w:tr>
      <w:tr w:rsidR="00C33843" w:rsidRPr="00D53A8F" w14:paraId="28CF0338" w14:textId="77777777" w:rsidTr="00A07B2F">
        <w:trPr>
          <w:trHeight w:val="58"/>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6148470"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Miller 2018 </w:t>
            </w:r>
            <w:r w:rsidRPr="00D53A8F">
              <w:rPr>
                <w:rFonts w:ascii="Arial" w:hAnsi="Arial" w:cs="Arial"/>
                <w:b/>
                <w:bCs/>
                <w:sz w:val="18"/>
                <w:szCs w:val="18"/>
                <w:vertAlign w:val="superscript"/>
              </w:rPr>
              <w:t>(</w:t>
            </w:r>
            <w:r>
              <w:rPr>
                <w:rFonts w:ascii="Arial" w:hAnsi="Arial" w:cs="Arial"/>
                <w:b/>
                <w:bCs/>
                <w:sz w:val="18"/>
                <w:szCs w:val="18"/>
                <w:vertAlign w:val="superscript"/>
              </w:rPr>
              <w:t>13</w:t>
            </w:r>
            <w:r w:rsidRPr="00D53A8F">
              <w:rPr>
                <w:rFonts w:ascii="Arial" w:hAnsi="Arial" w:cs="Arial"/>
                <w:b/>
                <w:bCs/>
                <w:sz w:val="18"/>
                <w:szCs w:val="18"/>
                <w:vertAlign w:val="superscript"/>
              </w:rPr>
              <w:t>)</w:t>
            </w:r>
          </w:p>
          <w:p w14:paraId="3C29A21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Estudio </w:t>
            </w:r>
            <w:r>
              <w:rPr>
                <w:rFonts w:ascii="Arial" w:hAnsi="Arial" w:cs="Arial"/>
                <w:sz w:val="18"/>
                <w:szCs w:val="18"/>
              </w:rPr>
              <w:t>observacional</w:t>
            </w:r>
          </w:p>
          <w:p w14:paraId="243B36C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EB21B0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1C3E37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ROM cada 6 meses en hombros, codos, muñecas y tobillos</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2FA12B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Evaluación inicial precoz, cambios en el tiempo y respuesta al tto</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EADB39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0ADFFE4A" w14:textId="77777777" w:rsidTr="00A07B2F">
        <w:trPr>
          <w:trHeight w:val="1232"/>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8BB35A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Clark 2009 </w:t>
            </w:r>
            <w:r w:rsidRPr="00D53A8F">
              <w:rPr>
                <w:rFonts w:ascii="Arial" w:hAnsi="Arial" w:cs="Arial"/>
                <w:b/>
                <w:bCs/>
                <w:sz w:val="18"/>
                <w:szCs w:val="18"/>
                <w:vertAlign w:val="superscript"/>
              </w:rPr>
              <w:t>(</w:t>
            </w:r>
            <w:r>
              <w:rPr>
                <w:rFonts w:ascii="Arial" w:hAnsi="Arial" w:cs="Arial"/>
                <w:b/>
                <w:bCs/>
                <w:sz w:val="18"/>
                <w:szCs w:val="18"/>
                <w:vertAlign w:val="superscript"/>
              </w:rPr>
              <w:t>44)</w:t>
            </w:r>
          </w:p>
          <w:p w14:paraId="3105943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observacional transversal</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E12FDC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total=62</w:t>
            </w:r>
          </w:p>
          <w:p w14:paraId="799FB82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15 pacientes RM</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F6894B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Afectación de piel (47%), septos fibrosos subcutáneos (87%), fascia profunda (80%), epimisio (60%) y músculo (20%)</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6A1E4E0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RM complemento útil para evaluación clínica de fibrosis y confirmar anomalías musculares y fasciales antes de limitaciones del ROM</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7A548A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 baja</w:t>
            </w:r>
          </w:p>
        </w:tc>
      </w:tr>
      <w:tr w:rsidR="00C33843" w:rsidRPr="00D53A8F" w14:paraId="1E91C72C" w14:textId="77777777" w:rsidTr="00A07B2F">
        <w:trPr>
          <w:trHeight w:val="442"/>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E2B2065"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Shulman 2006 </w:t>
            </w:r>
            <w:r w:rsidRPr="00D53A8F">
              <w:rPr>
                <w:rFonts w:ascii="Arial" w:hAnsi="Arial" w:cs="Arial"/>
                <w:b/>
                <w:bCs/>
                <w:sz w:val="18"/>
                <w:szCs w:val="18"/>
                <w:vertAlign w:val="superscript"/>
              </w:rPr>
              <w:t>(</w:t>
            </w:r>
            <w:r>
              <w:rPr>
                <w:rFonts w:ascii="Arial" w:hAnsi="Arial" w:cs="Arial"/>
                <w:b/>
                <w:bCs/>
                <w:sz w:val="18"/>
                <w:szCs w:val="18"/>
                <w:vertAlign w:val="superscript"/>
              </w:rPr>
              <w:t>45)</w:t>
            </w:r>
          </w:p>
          <w:p w14:paraId="67868F6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Documento de consenso</w:t>
            </w: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3038D5B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F6B78CB"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Cs/>
                <w:sz w:val="18"/>
                <w:szCs w:val="18"/>
              </w:rPr>
              <w:t xml:space="preserve">Desarrollo de consenso para diagnóstico histopatológico </w:t>
            </w:r>
            <w:r>
              <w:rPr>
                <w:rFonts w:ascii="Arial" w:hAnsi="Arial" w:cs="Arial"/>
                <w:bCs/>
                <w:sz w:val="18"/>
                <w:szCs w:val="18"/>
              </w:rPr>
              <w:t>EICR</w:t>
            </w:r>
            <w:r w:rsidRPr="00D53A8F">
              <w:rPr>
                <w:rFonts w:ascii="Arial" w:hAnsi="Arial" w:cs="Arial"/>
                <w:bCs/>
                <w:sz w:val="18"/>
                <w:szCs w:val="18"/>
              </w:rPr>
              <w:t>c</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905B6C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Categorías de diagnóstico final</w:t>
            </w:r>
          </w:p>
          <w:p w14:paraId="5B41982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Hojas de recogida de historia clínica e histopatología</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7E77024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 baja</w:t>
            </w:r>
          </w:p>
          <w:p w14:paraId="369F767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r>
      <w:tr w:rsidR="00C33843" w:rsidRPr="00D53A8F" w14:paraId="20203F42" w14:textId="77777777" w:rsidTr="00A07B2F">
        <w:trPr>
          <w:trHeight w:val="1232"/>
        </w:trPr>
        <w:tc>
          <w:tcPr>
            <w:tcW w:w="2026"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59929F13"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Révelon 1999 </w:t>
            </w:r>
            <w:r w:rsidRPr="00D53A8F">
              <w:rPr>
                <w:rFonts w:ascii="Arial" w:hAnsi="Arial" w:cs="Arial"/>
                <w:b/>
                <w:bCs/>
                <w:sz w:val="18"/>
                <w:szCs w:val="18"/>
                <w:vertAlign w:val="superscript"/>
              </w:rPr>
              <w:t>(</w:t>
            </w:r>
            <w:r>
              <w:rPr>
                <w:rFonts w:ascii="Arial" w:hAnsi="Arial" w:cs="Arial"/>
                <w:b/>
                <w:bCs/>
                <w:sz w:val="18"/>
                <w:szCs w:val="18"/>
                <w:vertAlign w:val="superscript"/>
              </w:rPr>
              <w:t>46)</w:t>
            </w:r>
          </w:p>
          <w:p w14:paraId="68ED8FA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w:t>
            </w:r>
            <w:r>
              <w:rPr>
                <w:rFonts w:ascii="Arial" w:hAnsi="Arial" w:cs="Arial"/>
                <w:sz w:val="18"/>
                <w:szCs w:val="18"/>
              </w:rPr>
              <w:t xml:space="preserve"> observaconal</w:t>
            </w:r>
            <w:r w:rsidRPr="00D53A8F">
              <w:rPr>
                <w:rFonts w:ascii="Arial" w:hAnsi="Arial" w:cs="Arial"/>
                <w:sz w:val="18"/>
                <w:szCs w:val="18"/>
              </w:rPr>
              <w:t xml:space="preserve"> prospectivo</w:t>
            </w:r>
          </w:p>
          <w:p w14:paraId="7CAD5EF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73"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2220633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69 pacientes con inflamación aguda en extremidades</w:t>
            </w:r>
          </w:p>
          <w:p w14:paraId="4F8B5E8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 2 </w:t>
            </w:r>
          </w:p>
          <w:p w14:paraId="30B6D65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w:t>
            </w:r>
          </w:p>
          <w:p w14:paraId="714A556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Edema en MMII</w:t>
            </w:r>
          </w:p>
        </w:tc>
        <w:tc>
          <w:tcPr>
            <w:tcW w:w="2664"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BBBED7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RM: afectación fascial</w:t>
            </w:r>
          </w:p>
        </w:tc>
        <w:tc>
          <w:tcPr>
            <w:tcW w:w="283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039106C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RM sensible para detección cambios en fascia y músculo</w:t>
            </w:r>
          </w:p>
          <w:p w14:paraId="6DBCF9D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Localización de mejor sitio para biopsia</w:t>
            </w:r>
          </w:p>
          <w:p w14:paraId="05CABF1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Monitorización de tto</w:t>
            </w:r>
          </w:p>
        </w:tc>
        <w:tc>
          <w:tcPr>
            <w:tcW w:w="1275" w:type="dxa"/>
            <w:tcBorders>
              <w:top w:val="single" w:sz="4" w:space="0" w:color="BFBFBF"/>
              <w:left w:val="single" w:sz="4" w:space="0" w:color="BFBFBF"/>
              <w:bottom w:val="single" w:sz="4" w:space="0" w:color="BFBFBF"/>
              <w:right w:val="single" w:sz="4" w:space="0" w:color="BFBFBF"/>
            </w:tcBorders>
            <w:shd w:val="clear" w:color="auto" w:fill="FFE599"/>
            <w:tcMar>
              <w:top w:w="0" w:type="dxa"/>
              <w:left w:w="108" w:type="dxa"/>
              <w:bottom w:w="0" w:type="dxa"/>
              <w:right w:w="108" w:type="dxa"/>
            </w:tcMar>
            <w:vAlign w:val="center"/>
          </w:tcPr>
          <w:p w14:paraId="4E11E8E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Moderada</w:t>
            </w:r>
          </w:p>
        </w:tc>
      </w:tr>
    </w:tbl>
    <w:p w14:paraId="102784F2" w14:textId="77777777" w:rsidR="00C33843" w:rsidRDefault="00C33843" w:rsidP="00C33843">
      <w:pPr>
        <w:spacing w:line="264" w:lineRule="auto"/>
        <w:rPr>
          <w:rFonts w:ascii="Arial" w:hAnsi="Arial"/>
        </w:rPr>
      </w:pPr>
    </w:p>
    <w:p w14:paraId="5723F3B5" w14:textId="77777777" w:rsidR="00C33843" w:rsidRDefault="00C33843" w:rsidP="00C33843">
      <w:pPr>
        <w:spacing w:line="264" w:lineRule="auto"/>
        <w:rPr>
          <w:rFonts w:ascii="Arial" w:hAnsi="Arial"/>
        </w:rPr>
      </w:pPr>
    </w:p>
    <w:p w14:paraId="19493EA6" w14:textId="77777777" w:rsidR="00C33843" w:rsidRPr="00D53A8F" w:rsidRDefault="00C33843" w:rsidP="00C33843">
      <w:pPr>
        <w:spacing w:line="264" w:lineRule="auto"/>
        <w:rPr>
          <w:rFonts w:ascii="Arial" w:hAnsi="Arial"/>
        </w:rPr>
      </w:pPr>
    </w:p>
    <w:tbl>
      <w:tblPr>
        <w:tblW w:w="10773" w:type="dxa"/>
        <w:tblInd w:w="-1139" w:type="dxa"/>
        <w:tblLayout w:type="fixed"/>
        <w:tblCellMar>
          <w:left w:w="10" w:type="dxa"/>
          <w:right w:w="10" w:type="dxa"/>
        </w:tblCellMar>
        <w:tblLook w:val="0000" w:firstRow="0" w:lastRow="0" w:firstColumn="0" w:lastColumn="0" w:noHBand="0" w:noVBand="0"/>
      </w:tblPr>
      <w:tblGrid>
        <w:gridCol w:w="1985"/>
        <w:gridCol w:w="1984"/>
        <w:gridCol w:w="2694"/>
        <w:gridCol w:w="2835"/>
        <w:gridCol w:w="1275"/>
      </w:tblGrid>
      <w:tr w:rsidR="00C33843" w:rsidRPr="00D53A8F" w14:paraId="30C95333" w14:textId="77777777" w:rsidTr="00A07B2F">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51C41"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p>
          <w:p w14:paraId="3B49BB10"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r w:rsidRPr="00D53A8F">
              <w:rPr>
                <w:rFonts w:ascii="Arial" w:hAnsi="Arial" w:cs="Arial"/>
                <w:b/>
                <w:bCs/>
                <w:sz w:val="18"/>
                <w:szCs w:val="18"/>
              </w:rPr>
              <w:t>Descripción de los artículos relacionados con artropatías incluidos en la revisión</w:t>
            </w:r>
          </w:p>
          <w:p w14:paraId="169A194D" w14:textId="77777777" w:rsidR="00C33843" w:rsidRPr="00D53A8F" w:rsidRDefault="00C33843" w:rsidP="00A07B2F">
            <w:pPr>
              <w:widowControl w:val="0"/>
              <w:suppressAutoHyphens/>
              <w:autoSpaceDE w:val="0"/>
              <w:autoSpaceDN w:val="0"/>
              <w:jc w:val="center"/>
              <w:textAlignment w:val="baseline"/>
              <w:rPr>
                <w:rFonts w:ascii="Arial" w:hAnsi="Arial" w:cs="Arial"/>
                <w:b/>
                <w:bCs/>
                <w:sz w:val="18"/>
                <w:szCs w:val="18"/>
              </w:rPr>
            </w:pPr>
          </w:p>
        </w:tc>
      </w:tr>
      <w:tr w:rsidR="00C33843" w:rsidRPr="00D53A8F" w14:paraId="0E022F26" w14:textId="77777777" w:rsidTr="00A07B2F">
        <w:trPr>
          <w:trHeight w:val="10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99628"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b/>
                <w:bCs/>
                <w:sz w:val="18"/>
                <w:szCs w:val="18"/>
              </w:rPr>
              <w:t>Estudio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25313"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b/>
                <w:bCs/>
                <w:sz w:val="18"/>
                <w:szCs w:val="18"/>
              </w:rPr>
              <w:t>Participantes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9D1E1"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Intervención</w:t>
            </w:r>
            <w:r w:rsidRPr="00D53A8F">
              <w:rPr>
                <w:rFonts w:ascii="Arial" w:hAnsi="Arial" w:cs="Arial"/>
                <w:b/>
                <w:bCs/>
                <w:spacing w:val="1"/>
                <w:sz w:val="18"/>
                <w:szCs w:val="18"/>
              </w:rPr>
              <w:t xml:space="preserve"> </w:t>
            </w:r>
            <w:r w:rsidRPr="00D53A8F">
              <w:rPr>
                <w:rFonts w:ascii="Arial" w:hAnsi="Arial" w:cs="Arial"/>
                <w:b/>
                <w:bCs/>
                <w:sz w:val="18"/>
                <w:szCs w:val="18"/>
              </w:rPr>
              <w:t>Escalas/scores</w:t>
            </w:r>
            <w:r w:rsidRPr="00D53A8F">
              <w:rPr>
                <w:rFonts w:ascii="Arial" w:hAnsi="Arial" w:cs="Arial"/>
                <w:b/>
                <w:bCs/>
                <w:spacing w:val="-12"/>
                <w:sz w:val="18"/>
                <w:szCs w:val="18"/>
              </w:rPr>
              <w:t xml:space="preserve"> </w:t>
            </w:r>
            <w:r w:rsidRPr="00D53A8F">
              <w:rPr>
                <w:rFonts w:ascii="Arial" w:hAnsi="Arial" w:cs="Arial"/>
                <w:b/>
                <w:bCs/>
                <w:sz w:val="18"/>
                <w:szCs w:val="18"/>
              </w:rPr>
              <w:t>evaluados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54D4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Resultados</w:t>
            </w:r>
            <w:r w:rsidRPr="00D53A8F">
              <w:rPr>
                <w:rFonts w:ascii="Arial" w:hAnsi="Arial" w:cs="Arial"/>
                <w:b/>
                <w:bCs/>
                <w:spacing w:val="1"/>
                <w:sz w:val="18"/>
                <w:szCs w:val="18"/>
              </w:rPr>
              <w:t xml:space="preserve"> </w:t>
            </w:r>
            <w:r w:rsidRPr="00D53A8F">
              <w:rPr>
                <w:rFonts w:ascii="Arial" w:hAnsi="Arial" w:cs="Arial"/>
                <w:b/>
                <w:bCs/>
                <w:sz w:val="18"/>
                <w:szCs w:val="18"/>
              </w:rPr>
              <w:t>Conclusiones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25A88"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Calidad</w:t>
            </w:r>
            <w:r w:rsidRPr="00D53A8F">
              <w:rPr>
                <w:rFonts w:ascii="Arial" w:hAnsi="Arial" w:cs="Arial"/>
                <w:b/>
                <w:bCs/>
                <w:spacing w:val="1"/>
                <w:sz w:val="18"/>
                <w:szCs w:val="18"/>
              </w:rPr>
              <w:t xml:space="preserve"> </w:t>
            </w:r>
            <w:r w:rsidRPr="00D53A8F">
              <w:rPr>
                <w:rFonts w:ascii="Arial" w:hAnsi="Arial" w:cs="Arial"/>
                <w:b/>
                <w:bCs/>
                <w:sz w:val="18"/>
                <w:szCs w:val="18"/>
              </w:rPr>
              <w:t>de la</w:t>
            </w:r>
            <w:r w:rsidRPr="00D53A8F">
              <w:rPr>
                <w:rFonts w:ascii="Arial" w:hAnsi="Arial" w:cs="Arial"/>
                <w:b/>
                <w:bCs/>
                <w:spacing w:val="1"/>
                <w:sz w:val="18"/>
                <w:szCs w:val="18"/>
              </w:rPr>
              <w:t xml:space="preserve"> </w:t>
            </w:r>
            <w:r w:rsidRPr="00D53A8F">
              <w:rPr>
                <w:rFonts w:ascii="Arial" w:hAnsi="Arial" w:cs="Arial"/>
                <w:b/>
                <w:bCs/>
                <w:sz w:val="18"/>
                <w:szCs w:val="18"/>
              </w:rPr>
              <w:t>evidencia</w:t>
            </w:r>
          </w:p>
          <w:p w14:paraId="4B080705"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Oxford</w:t>
            </w:r>
            <w:r w:rsidRPr="00D53A8F">
              <w:rPr>
                <w:rFonts w:ascii="Arial" w:hAnsi="Arial" w:cs="Arial"/>
                <w:b/>
                <w:bCs/>
                <w:spacing w:val="-52"/>
                <w:sz w:val="18"/>
                <w:szCs w:val="18"/>
              </w:rPr>
              <w:t xml:space="preserve"> </w:t>
            </w:r>
            <w:r w:rsidRPr="00D53A8F">
              <w:rPr>
                <w:rFonts w:ascii="Arial" w:hAnsi="Arial" w:cs="Arial"/>
                <w:b/>
                <w:bCs/>
                <w:sz w:val="18"/>
                <w:szCs w:val="18"/>
              </w:rPr>
              <w:t>(UK)</w:t>
            </w:r>
          </w:p>
        </w:tc>
      </w:tr>
      <w:tr w:rsidR="00C33843" w:rsidRPr="00D53A8F" w14:paraId="35C99B84" w14:textId="77777777" w:rsidTr="00A07B2F">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7809A"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p>
          <w:p w14:paraId="5A6D4579"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r w:rsidRPr="00D53A8F">
              <w:rPr>
                <w:rFonts w:ascii="Arial" w:hAnsi="Arial" w:cs="Arial"/>
                <w:b/>
                <w:bCs/>
                <w:sz w:val="18"/>
                <w:szCs w:val="18"/>
              </w:rPr>
              <w:t>Clínica</w:t>
            </w:r>
          </w:p>
          <w:p w14:paraId="2D0F0F45" w14:textId="77777777" w:rsidR="00C33843" w:rsidRPr="00D53A8F" w:rsidRDefault="00C33843" w:rsidP="00A07B2F">
            <w:pPr>
              <w:widowControl w:val="0"/>
              <w:suppressAutoHyphens/>
              <w:autoSpaceDE w:val="0"/>
              <w:autoSpaceDN w:val="0"/>
              <w:jc w:val="center"/>
              <w:textAlignment w:val="baseline"/>
              <w:rPr>
                <w:rFonts w:ascii="Arial" w:hAnsi="Arial" w:cs="Arial"/>
                <w:b/>
                <w:bCs/>
                <w:sz w:val="18"/>
                <w:szCs w:val="18"/>
              </w:rPr>
            </w:pPr>
          </w:p>
        </w:tc>
      </w:tr>
      <w:tr w:rsidR="00C33843" w:rsidRPr="00D53A8F" w14:paraId="01BC6730" w14:textId="77777777" w:rsidTr="00A07B2F">
        <w:trPr>
          <w:trHeight w:val="2370"/>
        </w:trPr>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25FDB71"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Shakshouk 2021 </w:t>
            </w:r>
            <w:r w:rsidRPr="00D53A8F">
              <w:rPr>
                <w:rFonts w:ascii="Arial" w:hAnsi="Arial" w:cs="Arial"/>
                <w:b/>
                <w:bCs/>
                <w:sz w:val="18"/>
                <w:szCs w:val="18"/>
                <w:vertAlign w:val="superscript"/>
              </w:rPr>
              <w:t>(4</w:t>
            </w:r>
            <w:r>
              <w:rPr>
                <w:rFonts w:ascii="Arial" w:hAnsi="Arial" w:cs="Arial"/>
                <w:b/>
                <w:bCs/>
                <w:sz w:val="18"/>
                <w:szCs w:val="18"/>
                <w:vertAlign w:val="superscript"/>
              </w:rPr>
              <w:t>7)</w:t>
            </w:r>
          </w:p>
          <w:p w14:paraId="0272324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p w14:paraId="71FF986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p w14:paraId="75873DC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p w14:paraId="6059E44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396F0F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55 años</w:t>
            </w:r>
          </w:p>
          <w:p w14:paraId="00A76C5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+ 5 años Post-T</w:t>
            </w:r>
          </w:p>
          <w:p w14:paraId="31F4A81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Incapacidad progresiva para extensión completa activa y pasiva de 2º-5º dedos de mano derecha, que empeoraban con la extensión de la muñeca y mejoraban con la flexión </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1E23E3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Neurológico normal</w:t>
            </w:r>
          </w:p>
          <w:p w14:paraId="2F78EB7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RM: fascitis y miositis de flexores profundos y superficiales</w:t>
            </w:r>
          </w:p>
          <w:p w14:paraId="4CED96D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tras rituximab, UVB de banda estrecha y fisioterapia</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1BFD80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Atrapamiento mecánico de miotendones flexores del antebrazo</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7CF960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1F64A9E3" w14:textId="77777777" w:rsidTr="00A07B2F">
        <w:trPr>
          <w:trHeight w:val="440"/>
        </w:trPr>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33CF5695"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Hamilton 2021 </w:t>
            </w:r>
            <w:r w:rsidRPr="00D53A8F">
              <w:rPr>
                <w:rFonts w:ascii="Arial" w:hAnsi="Arial" w:cs="Arial"/>
                <w:b/>
                <w:bCs/>
                <w:sz w:val="18"/>
                <w:szCs w:val="18"/>
                <w:vertAlign w:val="superscript"/>
              </w:rPr>
              <w:t>(</w:t>
            </w:r>
            <w:r>
              <w:rPr>
                <w:rFonts w:ascii="Arial" w:hAnsi="Arial" w:cs="Arial"/>
                <w:b/>
                <w:bCs/>
                <w:sz w:val="18"/>
                <w:szCs w:val="18"/>
                <w:vertAlign w:val="superscript"/>
              </w:rPr>
              <w:t>7)</w:t>
            </w:r>
          </w:p>
          <w:p w14:paraId="34396A2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transversal</w:t>
            </w:r>
          </w:p>
          <w:p w14:paraId="19AAF4E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(mayo–agosto 2020)</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E80F58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137</w:t>
            </w:r>
          </w:p>
          <w:p w14:paraId="44578F0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5 años previos</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E16398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Encuesta online sobre discapacidad cognitiva, física y laboral</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5AB0A2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47% discapacidad cognitiva, 67% física grave, 63% laboral</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DB04C1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4881CE3C" w14:textId="77777777" w:rsidTr="00A07B2F">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3D62987"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Vukić 2016 </w:t>
            </w:r>
            <w:r w:rsidRPr="00D53A8F">
              <w:rPr>
                <w:rFonts w:ascii="Arial" w:hAnsi="Arial" w:cs="Arial"/>
                <w:b/>
                <w:bCs/>
                <w:sz w:val="18"/>
                <w:szCs w:val="18"/>
                <w:vertAlign w:val="superscript"/>
              </w:rPr>
              <w:t>(4</w:t>
            </w:r>
            <w:r>
              <w:rPr>
                <w:rFonts w:ascii="Arial" w:hAnsi="Arial" w:cs="Arial"/>
                <w:b/>
                <w:bCs/>
                <w:sz w:val="18"/>
                <w:szCs w:val="18"/>
                <w:vertAlign w:val="superscript"/>
              </w:rPr>
              <w:t>8)</w:t>
            </w:r>
            <w:r w:rsidRPr="00D53A8F">
              <w:rPr>
                <w:rFonts w:ascii="Arial" w:hAnsi="Arial" w:cs="Arial"/>
                <w:sz w:val="18"/>
                <w:szCs w:val="18"/>
              </w:rPr>
              <w:t xml:space="preserve"> </w:t>
            </w:r>
          </w:p>
          <w:p w14:paraId="7A04057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observacional retrospectivo (octubre 2013-</w:t>
            </w:r>
          </w:p>
          <w:p w14:paraId="0753B0E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octubre 2015)</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30B5763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N=17 </w:t>
            </w:r>
            <w:r>
              <w:rPr>
                <w:rFonts w:ascii="Arial" w:hAnsi="Arial" w:cs="Arial"/>
                <w:sz w:val="18"/>
                <w:szCs w:val="18"/>
              </w:rPr>
              <w:t>EICR</w:t>
            </w:r>
            <w:r w:rsidRPr="00D53A8F">
              <w:rPr>
                <w:rFonts w:ascii="Arial" w:hAnsi="Arial" w:cs="Arial"/>
                <w:sz w:val="18"/>
                <w:szCs w:val="18"/>
              </w:rPr>
              <w:t xml:space="preserve">c sin afectación fascial/articular </w:t>
            </w:r>
          </w:p>
          <w:p w14:paraId="3C83F01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 12 con </w:t>
            </w:r>
            <w:r>
              <w:rPr>
                <w:rFonts w:ascii="Arial" w:hAnsi="Arial" w:cs="Arial"/>
                <w:sz w:val="18"/>
                <w:szCs w:val="18"/>
              </w:rPr>
              <w:t>EICR</w:t>
            </w:r>
            <w:r w:rsidRPr="00D53A8F">
              <w:rPr>
                <w:rFonts w:ascii="Arial" w:hAnsi="Arial" w:cs="Arial"/>
                <w:sz w:val="18"/>
                <w:szCs w:val="18"/>
              </w:rPr>
              <w:t>c fascial/articular</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C9EAEB3" w14:textId="64BE19B5"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Comparación de características clínicas, funcionales, parámetros de laboratorio y escalas (ROM; P-ROM, test de la marcha y fuerza de prensión)</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EA0C4A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41.3% esclerosis fascial/articular</w:t>
            </w:r>
          </w:p>
          <w:p w14:paraId="58A5C47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Alta correlación con la afectación cutánea </w:t>
            </w:r>
          </w:p>
          <w:p w14:paraId="6A6DE13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Niveles de C3 elevados</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466D83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 baja</w:t>
            </w:r>
          </w:p>
        </w:tc>
      </w:tr>
      <w:tr w:rsidR="00C33843" w:rsidRPr="00D53A8F" w14:paraId="4E36606B" w14:textId="77777777" w:rsidTr="00A07B2F">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36D1B13C"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Kuzmira 2014 </w:t>
            </w:r>
            <w:r w:rsidRPr="00D53A8F">
              <w:rPr>
                <w:rFonts w:ascii="Arial" w:hAnsi="Arial" w:cs="Arial"/>
                <w:b/>
                <w:bCs/>
                <w:sz w:val="18"/>
                <w:szCs w:val="18"/>
                <w:vertAlign w:val="superscript"/>
              </w:rPr>
              <w:t>(</w:t>
            </w:r>
            <w:r>
              <w:rPr>
                <w:rFonts w:ascii="Arial" w:hAnsi="Arial" w:cs="Arial"/>
                <w:b/>
                <w:bCs/>
                <w:sz w:val="18"/>
                <w:szCs w:val="18"/>
                <w:vertAlign w:val="superscript"/>
              </w:rPr>
              <w:t>49)</w:t>
            </w:r>
          </w:p>
          <w:p w14:paraId="258911A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transversal</w:t>
            </w:r>
          </w:p>
          <w:p w14:paraId="1678139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p w14:paraId="1795018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p w14:paraId="4A68077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p w14:paraId="13F3F46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0F4749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283</w:t>
            </w:r>
          </w:p>
          <w:p w14:paraId="0D29251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Valoración de afectación articular aislada en </w:t>
            </w:r>
            <w:r>
              <w:rPr>
                <w:rFonts w:ascii="Arial" w:hAnsi="Arial" w:cs="Arial"/>
                <w:sz w:val="18"/>
                <w:szCs w:val="18"/>
              </w:rPr>
              <w:t>EICR</w:t>
            </w:r>
            <w:r w:rsidRPr="00D53A8F">
              <w:rPr>
                <w:rFonts w:ascii="Arial" w:hAnsi="Arial" w:cs="Arial"/>
                <w:sz w:val="18"/>
                <w:szCs w:val="18"/>
              </w:rPr>
              <w:t>c</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E80963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NIH</w:t>
            </w:r>
          </w:p>
          <w:p w14:paraId="26103C1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P-ROM</w:t>
            </w:r>
          </w:p>
          <w:p w14:paraId="57DDEC2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Afectación articular 60%, al excluir pacientes con esclerosis 15% (leves 74%, moderadas 21%, graves 5%)</w:t>
            </w:r>
          </w:p>
          <w:p w14:paraId="77B8D3E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Tobillos &gt; hombros &gt; muñecas &gt; dedos &gt; codos</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08A53E6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Afectación articular aislada: menos discapacidad funcional, debuta antes tras el diagnóstico de </w:t>
            </w:r>
            <w:r>
              <w:rPr>
                <w:rFonts w:ascii="Arial" w:hAnsi="Arial" w:cs="Arial"/>
                <w:sz w:val="18"/>
                <w:szCs w:val="18"/>
              </w:rPr>
              <w:t>EICR</w:t>
            </w:r>
            <w:r w:rsidRPr="00D53A8F">
              <w:rPr>
                <w:rFonts w:ascii="Arial" w:hAnsi="Arial" w:cs="Arial"/>
                <w:sz w:val="18"/>
                <w:szCs w:val="18"/>
              </w:rPr>
              <w:t>c niveles más bajos de marcadores de inflamación.</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6588D6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Moderada - baja</w:t>
            </w:r>
          </w:p>
        </w:tc>
      </w:tr>
      <w:tr w:rsidR="00C33843" w:rsidRPr="00D53A8F" w14:paraId="5155D01B" w14:textId="77777777" w:rsidTr="00A07B2F">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71DD033"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Barnabe 2009 </w:t>
            </w:r>
            <w:r w:rsidRPr="00D53A8F">
              <w:rPr>
                <w:rFonts w:ascii="Arial" w:hAnsi="Arial" w:cs="Arial"/>
                <w:b/>
                <w:bCs/>
                <w:sz w:val="18"/>
                <w:szCs w:val="18"/>
                <w:vertAlign w:val="superscript"/>
              </w:rPr>
              <w:t>(</w:t>
            </w:r>
            <w:r>
              <w:rPr>
                <w:rFonts w:ascii="Arial" w:hAnsi="Arial" w:cs="Arial"/>
                <w:b/>
                <w:bCs/>
                <w:sz w:val="18"/>
                <w:szCs w:val="18"/>
                <w:vertAlign w:val="superscript"/>
              </w:rPr>
              <w:t>50</w:t>
            </w:r>
            <w:r w:rsidRPr="00D53A8F">
              <w:rPr>
                <w:rFonts w:ascii="Arial" w:hAnsi="Arial" w:cs="Arial"/>
                <w:b/>
                <w:bCs/>
                <w:sz w:val="18"/>
                <w:szCs w:val="18"/>
                <w:vertAlign w:val="superscript"/>
              </w:rPr>
              <w:t>)</w:t>
            </w:r>
          </w:p>
          <w:p w14:paraId="6DC8FA8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Casos aislados y revisión</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23F401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Varón 24 años</w:t>
            </w:r>
          </w:p>
          <w:p w14:paraId="5F8A9DB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Poliartritis y ANA + 9 meses Post-T</w:t>
            </w:r>
          </w:p>
          <w:p w14:paraId="63D1CD9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Mujer 21 años</w:t>
            </w:r>
          </w:p>
          <w:p w14:paraId="02C8548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1 años Post-T dolor hombros, cadera izquierda y artritis rodilla izquierda e IFP</w:t>
            </w:r>
          </w:p>
          <w:p w14:paraId="5A60580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Varón 49 años</w:t>
            </w:r>
          </w:p>
          <w:p w14:paraId="3D1DBDD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+4 años Post-T sinovitis asimétrica de manos, muñeca y 2 dactilitis además de psoriasis</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3909B66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1 Rx normales</w:t>
            </w:r>
          </w:p>
          <w:p w14:paraId="44A7759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2 RM con derrame articular</w:t>
            </w:r>
          </w:p>
          <w:p w14:paraId="675627F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3: aumento de VSG</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F475AC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Resolución de cuadros inflamatorios tras AINES en caso 1, AINES e infiltración en caso 2. Tto IS en caso 3</w:t>
            </w:r>
          </w:p>
          <w:p w14:paraId="1F73A69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Factores asociados a desarrollo de autoinmunidad</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32CBD92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69731D5D" w14:textId="77777777" w:rsidTr="00A07B2F">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41D8515"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Carpenter 2008 </w:t>
            </w:r>
            <w:r>
              <w:rPr>
                <w:rFonts w:ascii="Arial" w:hAnsi="Arial" w:cs="Arial"/>
                <w:b/>
                <w:bCs/>
                <w:sz w:val="18"/>
                <w:szCs w:val="18"/>
                <w:vertAlign w:val="superscript"/>
              </w:rPr>
              <w:t>(51)</w:t>
            </w:r>
          </w:p>
          <w:p w14:paraId="5B87585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254AFA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Efectos tardíos de </w:t>
            </w:r>
            <w:r>
              <w:rPr>
                <w:rFonts w:ascii="Arial" w:hAnsi="Arial" w:cs="Arial"/>
                <w:sz w:val="18"/>
                <w:szCs w:val="18"/>
              </w:rPr>
              <w:t>EICR</w:t>
            </w:r>
            <w:r w:rsidRPr="00D53A8F">
              <w:rPr>
                <w:rFonts w:ascii="Arial" w:hAnsi="Arial" w:cs="Arial"/>
                <w:sz w:val="18"/>
                <w:szCs w:val="18"/>
              </w:rPr>
              <w:t>c</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35E4C19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Miopatía y miositis</w:t>
            </w:r>
          </w:p>
          <w:p w14:paraId="23E4736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Calambres</w:t>
            </w:r>
          </w:p>
          <w:p w14:paraId="0E2B5E2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Fascitis</w:t>
            </w:r>
          </w:p>
          <w:p w14:paraId="30C7D90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Contracturas articulares</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DDED49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Elevación de CK, aldolasa, AST, posible presencia de anticuerpos, EMG patológico</w:t>
            </w:r>
          </w:p>
          <w:p w14:paraId="688E6AE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Importancia de ejercicios</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3AA8668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5E5192CE" w14:textId="77777777" w:rsidTr="00A07B2F">
        <w:trPr>
          <w:trHeight w:val="408"/>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A7971" w14:textId="77777777" w:rsidR="00C33843" w:rsidRPr="00D53A8F" w:rsidRDefault="00C33843" w:rsidP="00A07B2F">
            <w:pPr>
              <w:widowControl w:val="0"/>
              <w:suppressAutoHyphens/>
              <w:autoSpaceDE w:val="0"/>
              <w:autoSpaceDN w:val="0"/>
              <w:jc w:val="center"/>
              <w:textAlignment w:val="baseline"/>
              <w:rPr>
                <w:rFonts w:ascii="Arial" w:hAnsi="Arial" w:cs="Arial"/>
                <w:b/>
                <w:bCs/>
                <w:sz w:val="18"/>
                <w:szCs w:val="18"/>
              </w:rPr>
            </w:pPr>
            <w:r w:rsidRPr="00D53A8F">
              <w:rPr>
                <w:rFonts w:ascii="Arial" w:hAnsi="Arial" w:cs="Arial"/>
                <w:b/>
                <w:bCs/>
                <w:sz w:val="18"/>
                <w:szCs w:val="18"/>
              </w:rPr>
              <w:t>Diagnóstico</w:t>
            </w:r>
          </w:p>
        </w:tc>
      </w:tr>
      <w:tr w:rsidR="00C33843" w:rsidRPr="00D53A8F" w14:paraId="76F9929E" w14:textId="77777777" w:rsidTr="00A07B2F">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A79CFDC" w14:textId="5CAA948F"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Agnieszka 2013 </w:t>
            </w:r>
            <w:r w:rsidRPr="00D53A8F">
              <w:rPr>
                <w:rFonts w:ascii="Arial" w:hAnsi="Arial" w:cs="Arial"/>
                <w:b/>
                <w:bCs/>
                <w:sz w:val="18"/>
                <w:szCs w:val="18"/>
                <w:vertAlign w:val="superscript"/>
              </w:rPr>
              <w:t>(</w:t>
            </w:r>
            <w:r w:rsidR="00FC743C">
              <w:rPr>
                <w:rFonts w:ascii="Arial" w:hAnsi="Arial" w:cs="Arial"/>
                <w:b/>
                <w:bCs/>
                <w:sz w:val="18"/>
                <w:szCs w:val="18"/>
                <w:vertAlign w:val="superscript"/>
              </w:rPr>
              <w:t>99</w:t>
            </w:r>
            <w:r>
              <w:rPr>
                <w:rFonts w:ascii="Arial" w:hAnsi="Arial" w:cs="Arial"/>
                <w:b/>
                <w:bCs/>
                <w:sz w:val="18"/>
                <w:szCs w:val="18"/>
                <w:vertAlign w:val="superscript"/>
              </w:rPr>
              <w:t>)</w:t>
            </w:r>
          </w:p>
          <w:p w14:paraId="2E28302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Casos aislados</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6CBD3C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53 años</w:t>
            </w:r>
          </w:p>
          <w:p w14:paraId="64887F6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Mujer 23 años</w:t>
            </w:r>
          </w:p>
          <w:p w14:paraId="638CE49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 xml:space="preserve">c esclerodermiforme con contracturas en MMSS y MMII y dificultad para </w:t>
            </w:r>
            <w:r w:rsidRPr="00D53A8F">
              <w:rPr>
                <w:rFonts w:ascii="Arial" w:hAnsi="Arial" w:cs="Arial"/>
                <w:sz w:val="18"/>
                <w:szCs w:val="18"/>
              </w:rPr>
              <w:lastRenderedPageBreak/>
              <w:t>caminar</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F2A61F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lastRenderedPageBreak/>
              <w:t xml:space="preserve">- Tto UVA1 </w:t>
            </w:r>
          </w:p>
          <w:p w14:paraId="07FC931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Medida de elasticidad de la piel con Cutometer MPA 480</w:t>
            </w:r>
          </w:p>
          <w:p w14:paraId="7FA40E8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Grosor y densidad de la piel con ecografía de alta frecuencia (20MHz) antes y después de fototerapia</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3CE5930" w14:textId="6BED1AA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Aumento de elasticidad de la piel y del ROM, con mejor movilidad</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E4061E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34D875B3" w14:textId="77777777" w:rsidTr="00A07B2F">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F7AA937" w14:textId="563615B9"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lastRenderedPageBreak/>
              <w:t xml:space="preserve">Zsigmond 2009 </w:t>
            </w:r>
            <w:r w:rsidR="00FC743C">
              <w:rPr>
                <w:rFonts w:ascii="Arial" w:hAnsi="Arial" w:cs="Arial"/>
                <w:b/>
                <w:bCs/>
                <w:sz w:val="18"/>
                <w:szCs w:val="18"/>
                <w:vertAlign w:val="superscript"/>
              </w:rPr>
              <w:t>(100</w:t>
            </w:r>
            <w:r>
              <w:rPr>
                <w:rFonts w:ascii="Arial" w:hAnsi="Arial" w:cs="Arial"/>
                <w:b/>
                <w:bCs/>
                <w:sz w:val="18"/>
                <w:szCs w:val="18"/>
                <w:vertAlign w:val="superscript"/>
              </w:rPr>
              <w:t>)</w:t>
            </w:r>
          </w:p>
          <w:p w14:paraId="7FBA798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FD4DBA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58 años</w:t>
            </w:r>
          </w:p>
          <w:p w14:paraId="13FB64B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+1 Post-T polisinovitis en rodillas, tobillos, manos y hombros</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E53B28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RM parecía osteomielitis</w:t>
            </w:r>
          </w:p>
          <w:p w14:paraId="5BF483B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Gammagrafía sugirió </w:t>
            </w:r>
            <w:r>
              <w:rPr>
                <w:rFonts w:ascii="Arial" w:hAnsi="Arial" w:cs="Arial"/>
                <w:sz w:val="18"/>
                <w:szCs w:val="18"/>
              </w:rPr>
              <w:t>EICR</w:t>
            </w:r>
            <w:r w:rsidRPr="00D53A8F">
              <w:rPr>
                <w:rFonts w:ascii="Arial" w:hAnsi="Arial" w:cs="Arial"/>
                <w:sz w:val="18"/>
                <w:szCs w:val="18"/>
              </w:rPr>
              <w:t>c articular, confirmado con microbiología e histopatología</w:t>
            </w:r>
          </w:p>
          <w:p w14:paraId="4E6CDBF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Mejoría clínica con infliximab, confirmándose el diagnóstico</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13E80B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Patrón e importancia de gammagrafía en diagnóstico</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5DC05D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r w:rsidR="00C33843" w:rsidRPr="00D53A8F" w14:paraId="6A9B4E86" w14:textId="77777777" w:rsidTr="00A07B2F">
        <w:tc>
          <w:tcPr>
            <w:tcW w:w="19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F282C24" w14:textId="48E5D2E6"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Nozzoli 2008 </w:t>
            </w:r>
            <w:r w:rsidRPr="00D53A8F">
              <w:rPr>
                <w:rFonts w:ascii="Arial" w:hAnsi="Arial" w:cs="Arial"/>
                <w:b/>
                <w:bCs/>
                <w:sz w:val="18"/>
                <w:szCs w:val="18"/>
                <w:vertAlign w:val="superscript"/>
              </w:rPr>
              <w:t>(</w:t>
            </w:r>
            <w:r w:rsidR="00FC743C">
              <w:rPr>
                <w:rFonts w:ascii="Arial" w:hAnsi="Arial" w:cs="Arial"/>
                <w:b/>
                <w:bCs/>
                <w:sz w:val="18"/>
                <w:szCs w:val="18"/>
                <w:vertAlign w:val="superscript"/>
              </w:rPr>
              <w:t>98</w:t>
            </w:r>
            <w:r>
              <w:rPr>
                <w:rFonts w:ascii="Arial" w:hAnsi="Arial" w:cs="Arial"/>
                <w:b/>
                <w:bCs/>
                <w:sz w:val="18"/>
                <w:szCs w:val="18"/>
                <w:vertAlign w:val="superscript"/>
              </w:rPr>
              <w:t>)</w:t>
            </w:r>
          </w:p>
          <w:p w14:paraId="7332524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C8BF2C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33 años</w:t>
            </w:r>
          </w:p>
          <w:p w14:paraId="4FED3C3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+ 1 años Post-T</w:t>
            </w:r>
          </w:p>
          <w:p w14:paraId="5B2C034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Tenosinovitis dolorosa bilateral en caderas y rodillas</w:t>
            </w:r>
          </w:p>
        </w:tc>
        <w:tc>
          <w:tcPr>
            <w:tcW w:w="269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2870AA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EMG normal</w:t>
            </w:r>
          </w:p>
          <w:p w14:paraId="51B030D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TAC sinovitis caderas</w:t>
            </w:r>
          </w:p>
          <w:p w14:paraId="6F4E53D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Líquido sinovial de rodillas no inflamatorio</w:t>
            </w:r>
          </w:p>
          <w:p w14:paraId="2AF4221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Autoanticuerpos negativos</w:t>
            </w:r>
          </w:p>
          <w:p w14:paraId="72CDDB3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Biopsia: hiperplasia de células sinoviales, aumento de vascularización, sinovitis crónica con activación de fobroblastos</w:t>
            </w:r>
          </w:p>
        </w:tc>
        <w:tc>
          <w:tcPr>
            <w:tcW w:w="28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E5F087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Análisis FISH mostró cariotipo XX derivado del donante en las células que infiltran sinovial, apoyando el diagnóstico de sinovitis relacionada con </w:t>
            </w:r>
            <w:r>
              <w:rPr>
                <w:rFonts w:ascii="Arial" w:hAnsi="Arial" w:cs="Arial"/>
                <w:sz w:val="18"/>
                <w:szCs w:val="18"/>
              </w:rPr>
              <w:t>EICR</w:t>
            </w:r>
            <w:r w:rsidRPr="00D53A8F">
              <w:rPr>
                <w:rFonts w:ascii="Arial" w:hAnsi="Arial" w:cs="Arial"/>
                <w:sz w:val="18"/>
                <w:szCs w:val="18"/>
              </w:rPr>
              <w:t>c</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ED5C95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baja</w:t>
            </w:r>
          </w:p>
        </w:tc>
      </w:tr>
    </w:tbl>
    <w:p w14:paraId="63206530" w14:textId="77777777" w:rsidR="00C33843" w:rsidRPr="00D53A8F" w:rsidRDefault="00C33843" w:rsidP="00C33843">
      <w:pPr>
        <w:widowControl w:val="0"/>
        <w:suppressAutoHyphens/>
        <w:autoSpaceDE w:val="0"/>
        <w:autoSpaceDN w:val="0"/>
        <w:textAlignment w:val="baseline"/>
        <w:rPr>
          <w:rFonts w:ascii="Arial" w:hAnsi="Arial"/>
        </w:rPr>
      </w:pPr>
    </w:p>
    <w:p w14:paraId="6CD6BB9A" w14:textId="77777777" w:rsidR="00C33843" w:rsidRDefault="00C33843" w:rsidP="00C33843">
      <w:pPr>
        <w:spacing w:line="264" w:lineRule="auto"/>
        <w:rPr>
          <w:rFonts w:ascii="Arial" w:hAnsi="Arial"/>
        </w:rPr>
      </w:pPr>
      <w:r>
        <w:rPr>
          <w:rFonts w:ascii="Arial" w:hAnsi="Arial"/>
        </w:rPr>
        <w:br w:type="page"/>
      </w:r>
    </w:p>
    <w:tbl>
      <w:tblPr>
        <w:tblpPr w:leftFromText="141" w:rightFromText="141" w:vertAnchor="text" w:horzAnchor="margin" w:tblpXSpec="center" w:tblpY="-1416"/>
        <w:tblW w:w="5837" w:type="pct"/>
        <w:tblLayout w:type="fixed"/>
        <w:tblCellMar>
          <w:left w:w="10" w:type="dxa"/>
          <w:right w:w="10" w:type="dxa"/>
        </w:tblCellMar>
        <w:tblLook w:val="0000" w:firstRow="0" w:lastRow="0" w:firstColumn="0" w:lastColumn="0" w:noHBand="0" w:noVBand="0"/>
      </w:tblPr>
      <w:tblGrid>
        <w:gridCol w:w="1741"/>
        <w:gridCol w:w="2038"/>
        <w:gridCol w:w="2541"/>
        <w:gridCol w:w="2844"/>
        <w:gridCol w:w="1009"/>
      </w:tblGrid>
      <w:tr w:rsidR="00C33843" w:rsidRPr="00D53A8F" w14:paraId="68636D3B" w14:textId="77777777" w:rsidTr="00426E2C">
        <w:trPr>
          <w:trHeight w:val="50"/>
        </w:trPr>
        <w:tc>
          <w:tcPr>
            <w:tcW w:w="9909"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4E7E2A2"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p>
          <w:p w14:paraId="4EEE12AE" w14:textId="77777777" w:rsidR="00C33843" w:rsidRDefault="00C33843" w:rsidP="00A07B2F">
            <w:pPr>
              <w:widowControl w:val="0"/>
              <w:suppressAutoHyphens/>
              <w:autoSpaceDE w:val="0"/>
              <w:autoSpaceDN w:val="0"/>
              <w:jc w:val="center"/>
              <w:textAlignment w:val="baseline"/>
              <w:rPr>
                <w:rFonts w:ascii="Arial" w:hAnsi="Arial" w:cs="Arial"/>
                <w:b/>
                <w:bCs/>
                <w:sz w:val="18"/>
                <w:szCs w:val="18"/>
              </w:rPr>
            </w:pPr>
            <w:r w:rsidRPr="00D53A8F">
              <w:rPr>
                <w:rFonts w:ascii="Arial" w:hAnsi="Arial" w:cs="Arial"/>
                <w:b/>
                <w:bCs/>
                <w:sz w:val="18"/>
                <w:szCs w:val="18"/>
              </w:rPr>
              <w:t>Descripción de</w:t>
            </w:r>
            <w:r w:rsidRPr="00D53A8F">
              <w:rPr>
                <w:rFonts w:ascii="Arial" w:hAnsi="Arial" w:cs="Arial"/>
                <w:b/>
                <w:bCs/>
                <w:spacing w:val="-2"/>
                <w:sz w:val="18"/>
                <w:szCs w:val="18"/>
              </w:rPr>
              <w:t xml:space="preserve"> </w:t>
            </w:r>
            <w:r w:rsidRPr="00D53A8F">
              <w:rPr>
                <w:rFonts w:ascii="Arial" w:hAnsi="Arial" w:cs="Arial"/>
                <w:b/>
                <w:bCs/>
                <w:sz w:val="18"/>
                <w:szCs w:val="18"/>
              </w:rPr>
              <w:t>los</w:t>
            </w:r>
            <w:r w:rsidRPr="00D53A8F">
              <w:rPr>
                <w:rFonts w:ascii="Arial" w:hAnsi="Arial" w:cs="Arial"/>
                <w:b/>
                <w:bCs/>
                <w:spacing w:val="-1"/>
                <w:sz w:val="18"/>
                <w:szCs w:val="18"/>
              </w:rPr>
              <w:t xml:space="preserve"> </w:t>
            </w:r>
            <w:r w:rsidRPr="00D53A8F">
              <w:rPr>
                <w:rFonts w:ascii="Arial" w:hAnsi="Arial" w:cs="Arial"/>
                <w:b/>
                <w:bCs/>
                <w:sz w:val="18"/>
                <w:szCs w:val="18"/>
              </w:rPr>
              <w:t>artículos</w:t>
            </w:r>
            <w:r w:rsidRPr="00D53A8F">
              <w:rPr>
                <w:rFonts w:ascii="Arial" w:hAnsi="Arial" w:cs="Arial"/>
                <w:b/>
                <w:bCs/>
                <w:spacing w:val="-1"/>
                <w:sz w:val="18"/>
                <w:szCs w:val="18"/>
              </w:rPr>
              <w:t xml:space="preserve"> relacionados con tratamiento </w:t>
            </w:r>
            <w:r w:rsidRPr="00D53A8F">
              <w:rPr>
                <w:rFonts w:ascii="Arial" w:hAnsi="Arial" w:cs="Arial"/>
                <w:b/>
                <w:bCs/>
                <w:sz w:val="18"/>
                <w:szCs w:val="18"/>
              </w:rPr>
              <w:t>incluidos</w:t>
            </w:r>
            <w:r w:rsidRPr="00D53A8F">
              <w:rPr>
                <w:rFonts w:ascii="Arial" w:hAnsi="Arial" w:cs="Arial"/>
                <w:b/>
                <w:bCs/>
                <w:spacing w:val="-1"/>
                <w:sz w:val="18"/>
                <w:szCs w:val="18"/>
              </w:rPr>
              <w:t xml:space="preserve"> </w:t>
            </w:r>
            <w:r w:rsidRPr="00D53A8F">
              <w:rPr>
                <w:rFonts w:ascii="Arial" w:hAnsi="Arial" w:cs="Arial"/>
                <w:b/>
                <w:bCs/>
                <w:sz w:val="18"/>
                <w:szCs w:val="18"/>
              </w:rPr>
              <w:t>en</w:t>
            </w:r>
            <w:r w:rsidRPr="00D53A8F">
              <w:rPr>
                <w:rFonts w:ascii="Arial" w:hAnsi="Arial" w:cs="Arial"/>
                <w:b/>
                <w:bCs/>
                <w:spacing w:val="-1"/>
                <w:sz w:val="18"/>
                <w:szCs w:val="18"/>
              </w:rPr>
              <w:t xml:space="preserve"> </w:t>
            </w:r>
            <w:r w:rsidRPr="00D53A8F">
              <w:rPr>
                <w:rFonts w:ascii="Arial" w:hAnsi="Arial" w:cs="Arial"/>
                <w:b/>
                <w:bCs/>
                <w:sz w:val="18"/>
                <w:szCs w:val="18"/>
              </w:rPr>
              <w:t>la</w:t>
            </w:r>
            <w:r w:rsidRPr="00D53A8F">
              <w:rPr>
                <w:rFonts w:ascii="Arial" w:hAnsi="Arial" w:cs="Arial"/>
                <w:b/>
                <w:bCs/>
                <w:spacing w:val="-1"/>
                <w:sz w:val="18"/>
                <w:szCs w:val="18"/>
              </w:rPr>
              <w:t xml:space="preserve"> </w:t>
            </w:r>
            <w:r w:rsidRPr="00D53A8F">
              <w:rPr>
                <w:rFonts w:ascii="Arial" w:hAnsi="Arial" w:cs="Arial"/>
                <w:b/>
                <w:bCs/>
                <w:sz w:val="18"/>
                <w:szCs w:val="18"/>
              </w:rPr>
              <w:t>revisión</w:t>
            </w:r>
          </w:p>
          <w:p w14:paraId="1E4F6F09" w14:textId="77777777" w:rsidR="00C33843" w:rsidRPr="00D53A8F" w:rsidRDefault="00C33843" w:rsidP="00A07B2F">
            <w:pPr>
              <w:widowControl w:val="0"/>
              <w:suppressAutoHyphens/>
              <w:autoSpaceDE w:val="0"/>
              <w:autoSpaceDN w:val="0"/>
              <w:jc w:val="center"/>
              <w:textAlignment w:val="baseline"/>
              <w:rPr>
                <w:rFonts w:ascii="Arial" w:hAnsi="Arial"/>
              </w:rPr>
            </w:pPr>
          </w:p>
        </w:tc>
      </w:tr>
      <w:tr w:rsidR="00C33843" w:rsidRPr="00D53A8F" w14:paraId="52288F4E" w14:textId="77777777" w:rsidTr="00DD4481">
        <w:trPr>
          <w:trHeight w:val="372"/>
        </w:trPr>
        <w:tc>
          <w:tcPr>
            <w:tcW w:w="169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9625CC8"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b/>
                <w:bCs/>
                <w:sz w:val="18"/>
                <w:szCs w:val="18"/>
              </w:rPr>
              <w:t>Estudio</w:t>
            </w:r>
          </w:p>
        </w:tc>
        <w:tc>
          <w:tcPr>
            <w:tcW w:w="198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5D8E3128"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b/>
                <w:bCs/>
                <w:sz w:val="18"/>
                <w:szCs w:val="18"/>
              </w:rPr>
              <w:t>Participantes</w:t>
            </w:r>
          </w:p>
        </w:tc>
        <w:tc>
          <w:tcPr>
            <w:tcW w:w="247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300B6D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Intervención</w:t>
            </w:r>
            <w:r w:rsidRPr="00D53A8F">
              <w:rPr>
                <w:rFonts w:ascii="Arial" w:hAnsi="Arial" w:cs="Arial"/>
                <w:b/>
                <w:bCs/>
                <w:spacing w:val="1"/>
                <w:sz w:val="18"/>
                <w:szCs w:val="18"/>
              </w:rPr>
              <w:t xml:space="preserve"> </w:t>
            </w:r>
            <w:r w:rsidRPr="00D53A8F">
              <w:rPr>
                <w:rFonts w:ascii="Arial" w:hAnsi="Arial" w:cs="Arial"/>
                <w:b/>
                <w:bCs/>
                <w:sz w:val="18"/>
                <w:szCs w:val="18"/>
              </w:rPr>
              <w:t>Escalas/scores</w:t>
            </w:r>
            <w:r w:rsidRPr="00D53A8F">
              <w:rPr>
                <w:rFonts w:ascii="Arial" w:hAnsi="Arial" w:cs="Arial"/>
                <w:b/>
                <w:bCs/>
                <w:spacing w:val="-12"/>
                <w:sz w:val="18"/>
                <w:szCs w:val="18"/>
              </w:rPr>
              <w:t xml:space="preserve"> </w:t>
            </w:r>
            <w:r w:rsidRPr="00D53A8F">
              <w:rPr>
                <w:rFonts w:ascii="Arial" w:hAnsi="Arial" w:cs="Arial"/>
                <w:b/>
                <w:bCs/>
                <w:sz w:val="18"/>
                <w:szCs w:val="18"/>
              </w:rPr>
              <w:t>evaluados</w:t>
            </w:r>
          </w:p>
        </w:tc>
        <w:tc>
          <w:tcPr>
            <w:tcW w:w="2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D72C10D"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Resultados</w:t>
            </w:r>
            <w:r w:rsidRPr="00D53A8F">
              <w:rPr>
                <w:rFonts w:ascii="Arial" w:hAnsi="Arial" w:cs="Arial"/>
                <w:b/>
                <w:bCs/>
                <w:spacing w:val="1"/>
                <w:sz w:val="18"/>
                <w:szCs w:val="18"/>
              </w:rPr>
              <w:t xml:space="preserve"> </w:t>
            </w:r>
            <w:r w:rsidRPr="00D53A8F">
              <w:rPr>
                <w:rFonts w:ascii="Arial" w:hAnsi="Arial" w:cs="Arial"/>
                <w:b/>
                <w:bCs/>
                <w:sz w:val="18"/>
                <w:szCs w:val="18"/>
              </w:rPr>
              <w:t>Conclusiones</w:t>
            </w:r>
          </w:p>
        </w:tc>
        <w:tc>
          <w:tcPr>
            <w:tcW w:w="9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664E7FC" w14:textId="77777777" w:rsidR="00C33843" w:rsidRPr="00DD4481" w:rsidRDefault="00C33843" w:rsidP="00A07B2F">
            <w:pPr>
              <w:widowControl w:val="0"/>
              <w:suppressAutoHyphens/>
              <w:autoSpaceDE w:val="0"/>
              <w:autoSpaceDN w:val="0"/>
              <w:jc w:val="center"/>
              <w:textAlignment w:val="baseline"/>
              <w:rPr>
                <w:rFonts w:ascii="Arial" w:hAnsi="Arial"/>
                <w:sz w:val="16"/>
                <w:szCs w:val="16"/>
              </w:rPr>
            </w:pPr>
            <w:r w:rsidRPr="00DD4481">
              <w:rPr>
                <w:rFonts w:ascii="Arial" w:hAnsi="Arial" w:cs="Arial"/>
                <w:b/>
                <w:bCs/>
                <w:sz w:val="16"/>
                <w:szCs w:val="16"/>
              </w:rPr>
              <w:t>Calidad</w:t>
            </w:r>
            <w:r w:rsidRPr="00DD4481">
              <w:rPr>
                <w:rFonts w:ascii="Arial" w:hAnsi="Arial" w:cs="Arial"/>
                <w:b/>
                <w:bCs/>
                <w:spacing w:val="1"/>
                <w:sz w:val="16"/>
                <w:szCs w:val="16"/>
              </w:rPr>
              <w:t xml:space="preserve"> </w:t>
            </w:r>
            <w:r w:rsidRPr="00DD4481">
              <w:rPr>
                <w:rFonts w:ascii="Arial" w:hAnsi="Arial" w:cs="Arial"/>
                <w:b/>
                <w:bCs/>
                <w:sz w:val="16"/>
                <w:szCs w:val="16"/>
              </w:rPr>
              <w:t>de la</w:t>
            </w:r>
            <w:r w:rsidRPr="00DD4481">
              <w:rPr>
                <w:rFonts w:ascii="Arial" w:hAnsi="Arial" w:cs="Arial"/>
                <w:b/>
                <w:bCs/>
                <w:spacing w:val="1"/>
                <w:sz w:val="16"/>
                <w:szCs w:val="16"/>
              </w:rPr>
              <w:t xml:space="preserve"> </w:t>
            </w:r>
            <w:r w:rsidRPr="00DD4481">
              <w:rPr>
                <w:rFonts w:ascii="Arial" w:hAnsi="Arial" w:cs="Arial"/>
                <w:b/>
                <w:bCs/>
                <w:sz w:val="16"/>
                <w:szCs w:val="16"/>
              </w:rPr>
              <w:t>evidencia</w:t>
            </w:r>
          </w:p>
          <w:p w14:paraId="1824ADB4" w14:textId="77777777" w:rsidR="00C33843" w:rsidRPr="00D53A8F" w:rsidRDefault="00C33843" w:rsidP="00A07B2F">
            <w:pPr>
              <w:widowControl w:val="0"/>
              <w:suppressAutoHyphens/>
              <w:autoSpaceDE w:val="0"/>
              <w:autoSpaceDN w:val="0"/>
              <w:jc w:val="center"/>
              <w:textAlignment w:val="baseline"/>
              <w:rPr>
                <w:rFonts w:ascii="Arial" w:hAnsi="Arial"/>
              </w:rPr>
            </w:pPr>
            <w:r w:rsidRPr="00DD4481">
              <w:rPr>
                <w:rFonts w:ascii="Arial" w:hAnsi="Arial" w:cs="Arial"/>
                <w:b/>
                <w:bCs/>
                <w:sz w:val="16"/>
                <w:szCs w:val="16"/>
              </w:rPr>
              <w:t>Oxford</w:t>
            </w:r>
            <w:r w:rsidRPr="00DD4481">
              <w:rPr>
                <w:rFonts w:ascii="Arial" w:hAnsi="Arial" w:cs="Arial"/>
                <w:b/>
                <w:bCs/>
                <w:spacing w:val="-52"/>
                <w:sz w:val="16"/>
                <w:szCs w:val="16"/>
              </w:rPr>
              <w:t xml:space="preserve"> </w:t>
            </w:r>
            <w:r w:rsidRPr="00DD4481">
              <w:rPr>
                <w:rFonts w:ascii="Arial" w:hAnsi="Arial" w:cs="Arial"/>
                <w:b/>
                <w:bCs/>
                <w:sz w:val="16"/>
                <w:szCs w:val="16"/>
              </w:rPr>
              <w:t>(UK</w:t>
            </w:r>
            <w:r w:rsidRPr="00D53A8F">
              <w:rPr>
                <w:rFonts w:ascii="Arial" w:hAnsi="Arial" w:cs="Arial"/>
                <w:b/>
                <w:bCs/>
                <w:sz w:val="18"/>
                <w:szCs w:val="18"/>
              </w:rPr>
              <w:t>)</w:t>
            </w:r>
          </w:p>
        </w:tc>
      </w:tr>
      <w:tr w:rsidR="00C33843" w:rsidRPr="00D53A8F" w14:paraId="3FC4AC67" w14:textId="77777777" w:rsidTr="00426E2C">
        <w:trPr>
          <w:trHeight w:val="169"/>
        </w:trPr>
        <w:tc>
          <w:tcPr>
            <w:tcW w:w="9909"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90E9706" w14:textId="77777777" w:rsidR="00C33843" w:rsidRPr="00D53A8F" w:rsidRDefault="00C33843" w:rsidP="00A07B2F">
            <w:pPr>
              <w:widowControl w:val="0"/>
              <w:suppressAutoHyphens/>
              <w:autoSpaceDE w:val="0"/>
              <w:autoSpaceDN w:val="0"/>
              <w:jc w:val="center"/>
              <w:textAlignment w:val="baseline"/>
              <w:rPr>
                <w:rFonts w:ascii="Arial" w:hAnsi="Arial" w:cs="Arial"/>
                <w:b/>
                <w:bCs/>
                <w:sz w:val="18"/>
                <w:szCs w:val="18"/>
              </w:rPr>
            </w:pPr>
            <w:r w:rsidRPr="00D53A8F">
              <w:rPr>
                <w:rFonts w:ascii="Arial" w:hAnsi="Arial" w:cs="Arial"/>
                <w:b/>
                <w:bCs/>
                <w:sz w:val="18"/>
                <w:szCs w:val="18"/>
              </w:rPr>
              <w:t>Tratamiento</w:t>
            </w:r>
          </w:p>
        </w:tc>
      </w:tr>
      <w:tr w:rsidR="00C33843" w:rsidRPr="00D53A8F" w14:paraId="2688456C" w14:textId="77777777" w:rsidTr="00DD4481">
        <w:trPr>
          <w:trHeight w:val="2085"/>
        </w:trPr>
        <w:tc>
          <w:tcPr>
            <w:tcW w:w="1696"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7716C28E" w14:textId="1A3B276E"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Inamoto 2020</w:t>
            </w:r>
            <w:r w:rsidRPr="00D53A8F">
              <w:rPr>
                <w:rFonts w:ascii="Arial" w:hAnsi="Arial" w:cs="Arial"/>
                <w:b/>
                <w:bCs/>
                <w:sz w:val="18"/>
                <w:szCs w:val="18"/>
                <w:vertAlign w:val="superscript"/>
              </w:rPr>
              <w:t>(5</w:t>
            </w:r>
            <w:r w:rsidR="00FC743C">
              <w:rPr>
                <w:rFonts w:ascii="Arial" w:hAnsi="Arial" w:cs="Arial"/>
                <w:b/>
                <w:bCs/>
                <w:sz w:val="18"/>
                <w:szCs w:val="18"/>
                <w:vertAlign w:val="superscript"/>
              </w:rPr>
              <w:t>2</w:t>
            </w:r>
            <w:r w:rsidRPr="00D53A8F">
              <w:rPr>
                <w:rFonts w:ascii="Arial" w:hAnsi="Arial" w:cs="Arial"/>
                <w:b/>
                <w:bCs/>
                <w:sz w:val="18"/>
                <w:szCs w:val="18"/>
                <w:vertAlign w:val="superscript"/>
              </w:rPr>
              <w:t>)</w:t>
            </w:r>
            <w:r w:rsidRPr="00D53A8F">
              <w:rPr>
                <w:rFonts w:ascii="Arial" w:hAnsi="Arial" w:cs="Arial"/>
                <w:sz w:val="18"/>
                <w:szCs w:val="18"/>
              </w:rPr>
              <w:t xml:space="preserve"> Estudio observacional prospectivo multicéntrico y longitudinal.</w:t>
            </w:r>
          </w:p>
          <w:p w14:paraId="3F32CB4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 (extensión del estudio de 2014)</w:t>
            </w:r>
          </w:p>
        </w:tc>
        <w:tc>
          <w:tcPr>
            <w:tcW w:w="198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1AAE43C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-Grupo 1 (n=209): </w:t>
            </w:r>
            <w:r>
              <w:rPr>
                <w:rFonts w:ascii="Arial" w:hAnsi="Arial" w:cs="Arial"/>
                <w:sz w:val="18"/>
                <w:szCs w:val="18"/>
              </w:rPr>
              <w:t>EICR</w:t>
            </w:r>
            <w:r w:rsidRPr="00D53A8F">
              <w:rPr>
                <w:rFonts w:ascii="Arial" w:hAnsi="Arial" w:cs="Arial"/>
                <w:sz w:val="18"/>
                <w:szCs w:val="18"/>
              </w:rPr>
              <w:t>c esclerótica fascial/ articular &gt; 18 años según criterios de evaluación NIH 2005 (2007-2012)</w:t>
            </w:r>
          </w:p>
          <w:p w14:paraId="2A6B1E5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-Grupo 2 (n=191): </w:t>
            </w:r>
            <w:r>
              <w:rPr>
                <w:rFonts w:ascii="Arial" w:hAnsi="Arial" w:cs="Arial"/>
                <w:sz w:val="18"/>
                <w:szCs w:val="18"/>
              </w:rPr>
              <w:t>EICR</w:t>
            </w:r>
            <w:r w:rsidRPr="00D53A8F">
              <w:rPr>
                <w:rFonts w:ascii="Arial" w:hAnsi="Arial" w:cs="Arial"/>
                <w:sz w:val="18"/>
                <w:szCs w:val="18"/>
              </w:rPr>
              <w:t>c esclerótica fascial/articular &gt;18 años según criterios de evaluación NIH 2014 (2013-2017)</w:t>
            </w:r>
          </w:p>
        </w:tc>
        <w:tc>
          <w:tcPr>
            <w:tcW w:w="247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6A77721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Evaluación cada 6 meses salvo inicial a los 3 meses en los casos incidentes:</w:t>
            </w:r>
          </w:p>
          <w:p w14:paraId="036042E2" w14:textId="02247A13"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Score NIH articulación/fascial (ROM) (rango 0–3)</w:t>
            </w:r>
          </w:p>
          <w:p w14:paraId="1EF294D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P-ROM ((rango 4–25)</w:t>
            </w:r>
          </w:p>
          <w:p w14:paraId="5B45EE6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PRO</w:t>
            </w:r>
          </w:p>
          <w:p w14:paraId="24D7B28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EGM</w:t>
            </w:r>
          </w:p>
        </w:tc>
        <w:tc>
          <w:tcPr>
            <w:tcW w:w="2770"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01E86EA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Redefinir los criterios de respuesta terapéutica</w:t>
            </w:r>
          </w:p>
        </w:tc>
        <w:tc>
          <w:tcPr>
            <w:tcW w:w="983"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4CE92048"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w:t>
            </w:r>
          </w:p>
        </w:tc>
      </w:tr>
      <w:tr w:rsidR="00C33843" w:rsidRPr="00D53A8F" w14:paraId="445B952E" w14:textId="77777777" w:rsidTr="00DD4481">
        <w:trPr>
          <w:trHeight w:val="717"/>
        </w:trPr>
        <w:tc>
          <w:tcPr>
            <w:tcW w:w="1696"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54DC13DA" w14:textId="2B71D85F"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Smith 2017 </w:t>
            </w:r>
            <w:r w:rsidRPr="00D53A8F">
              <w:rPr>
                <w:rFonts w:ascii="Arial" w:hAnsi="Arial" w:cs="Arial"/>
                <w:b/>
                <w:bCs/>
                <w:sz w:val="18"/>
                <w:szCs w:val="18"/>
                <w:vertAlign w:val="superscript"/>
              </w:rPr>
              <w:t>(</w:t>
            </w:r>
            <w:r w:rsidR="00FC743C">
              <w:rPr>
                <w:rFonts w:ascii="Arial" w:hAnsi="Arial" w:cs="Arial"/>
                <w:b/>
                <w:bCs/>
                <w:sz w:val="18"/>
                <w:szCs w:val="18"/>
                <w:vertAlign w:val="superscript"/>
              </w:rPr>
              <w:t>53</w:t>
            </w:r>
            <w:r>
              <w:rPr>
                <w:rFonts w:ascii="Arial" w:hAnsi="Arial" w:cs="Arial"/>
                <w:b/>
                <w:bCs/>
                <w:sz w:val="18"/>
                <w:szCs w:val="18"/>
                <w:vertAlign w:val="superscript"/>
              </w:rPr>
              <w:t>)</w:t>
            </w:r>
          </w:p>
          <w:p w14:paraId="19F28750"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083DB7D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 xml:space="preserve">c fascial similar a fascitis eosinofílica: puede causar edema (1º), fibrosis y contractura articular.  </w:t>
            </w:r>
          </w:p>
          <w:p w14:paraId="42C3952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Muñecas, hombros y tobillos, articulaciones distales afectadas 1º de forma simétrica y bilateral.  </w:t>
            </w:r>
          </w:p>
          <w:p w14:paraId="643D699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Puede haber destrucción articular</w:t>
            </w:r>
          </w:p>
        </w:tc>
        <w:tc>
          <w:tcPr>
            <w:tcW w:w="247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23085B5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Medidas ecográficas de elasticidad</w:t>
            </w:r>
          </w:p>
          <w:p w14:paraId="12A5B74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P-ROM en todos los pacientes</w:t>
            </w:r>
          </w:p>
        </w:tc>
        <w:tc>
          <w:tcPr>
            <w:tcW w:w="2770"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7A751D5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Múltiples enfoques para restaurar ROM</w:t>
            </w:r>
          </w:p>
          <w:p w14:paraId="79F3B12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Intervención temprana esencial</w:t>
            </w:r>
          </w:p>
          <w:p w14:paraId="14E00C7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Férulas y estiramientos</w:t>
            </w:r>
          </w:p>
          <w:p w14:paraId="724C2A3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Terapia ocupacional Terapia descongestiva, Prendas compresivas</w:t>
            </w:r>
          </w:p>
        </w:tc>
        <w:tc>
          <w:tcPr>
            <w:tcW w:w="983"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6EFB93A2"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1AA1F76C" w14:textId="77777777" w:rsidTr="00DD4481">
        <w:trPr>
          <w:trHeight w:val="717"/>
        </w:trPr>
        <w:tc>
          <w:tcPr>
            <w:tcW w:w="1696"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0876CBC6" w14:textId="48F0714D"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Ganta 2015</w:t>
            </w:r>
            <w:r w:rsidRPr="00D53A8F">
              <w:rPr>
                <w:rFonts w:ascii="Arial" w:hAnsi="Arial" w:cs="Arial"/>
                <w:b/>
                <w:bCs/>
                <w:sz w:val="18"/>
                <w:szCs w:val="18"/>
                <w:vertAlign w:val="superscript"/>
              </w:rPr>
              <w:t>(</w:t>
            </w:r>
            <w:r>
              <w:rPr>
                <w:rFonts w:ascii="Arial" w:hAnsi="Arial" w:cs="Arial"/>
                <w:b/>
                <w:bCs/>
                <w:sz w:val="18"/>
                <w:szCs w:val="18"/>
                <w:vertAlign w:val="superscript"/>
              </w:rPr>
              <w:t>5</w:t>
            </w:r>
            <w:r w:rsidR="00FC743C">
              <w:rPr>
                <w:rFonts w:ascii="Arial" w:hAnsi="Arial" w:cs="Arial"/>
                <w:b/>
                <w:bCs/>
                <w:sz w:val="18"/>
                <w:szCs w:val="18"/>
                <w:vertAlign w:val="superscript"/>
              </w:rPr>
              <w:t>4</w:t>
            </w:r>
            <w:r>
              <w:rPr>
                <w:rFonts w:ascii="Arial" w:hAnsi="Arial" w:cs="Arial"/>
                <w:b/>
                <w:bCs/>
                <w:sz w:val="18"/>
                <w:szCs w:val="18"/>
                <w:vertAlign w:val="superscript"/>
              </w:rPr>
              <w:t>)</w:t>
            </w:r>
          </w:p>
          <w:p w14:paraId="50741809"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Casos aislados y</w:t>
            </w:r>
            <w:r w:rsidRPr="00D53A8F">
              <w:rPr>
                <w:rFonts w:ascii="Arial" w:hAnsi="Arial" w:cs="Arial"/>
                <w:spacing w:val="1"/>
                <w:sz w:val="18"/>
                <w:szCs w:val="18"/>
              </w:rPr>
              <w:t xml:space="preserve"> </w:t>
            </w:r>
            <w:r w:rsidRPr="00D53A8F">
              <w:rPr>
                <w:rFonts w:ascii="Arial" w:hAnsi="Arial" w:cs="Arial"/>
                <w:sz w:val="18"/>
                <w:szCs w:val="18"/>
              </w:rPr>
              <w:t>revisión de la</w:t>
            </w:r>
            <w:r w:rsidRPr="00D53A8F">
              <w:rPr>
                <w:rFonts w:ascii="Arial" w:hAnsi="Arial" w:cs="Arial"/>
                <w:spacing w:val="1"/>
                <w:sz w:val="18"/>
                <w:szCs w:val="18"/>
              </w:rPr>
              <w:t xml:space="preserve"> </w:t>
            </w:r>
            <w:r w:rsidRPr="00D53A8F">
              <w:rPr>
                <w:rFonts w:ascii="Arial" w:hAnsi="Arial" w:cs="Arial"/>
                <w:sz w:val="18"/>
                <w:szCs w:val="18"/>
              </w:rPr>
              <w:t>literatura</w:t>
            </w:r>
          </w:p>
        </w:tc>
        <w:tc>
          <w:tcPr>
            <w:tcW w:w="198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10CAF873"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31</w:t>
            </w:r>
            <w:r w:rsidRPr="00D53A8F">
              <w:rPr>
                <w:rFonts w:ascii="Arial" w:hAnsi="Arial" w:cs="Arial"/>
                <w:spacing w:val="-2"/>
                <w:sz w:val="18"/>
                <w:szCs w:val="18"/>
              </w:rPr>
              <w:t xml:space="preserve"> </w:t>
            </w:r>
            <w:r w:rsidRPr="00D53A8F">
              <w:rPr>
                <w:rFonts w:ascii="Arial" w:hAnsi="Arial" w:cs="Arial"/>
                <w:sz w:val="18"/>
                <w:szCs w:val="18"/>
              </w:rPr>
              <w:t>casos fascitis eosinofílica:</w:t>
            </w:r>
          </w:p>
          <w:p w14:paraId="55AA0BD3"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3 series de casos de</w:t>
            </w:r>
            <w:r w:rsidRPr="00D53A8F">
              <w:rPr>
                <w:rFonts w:ascii="Arial" w:hAnsi="Arial" w:cs="Arial"/>
                <w:spacing w:val="-37"/>
                <w:sz w:val="18"/>
                <w:szCs w:val="18"/>
              </w:rPr>
              <w:t xml:space="preserve"> </w:t>
            </w:r>
            <w:r w:rsidRPr="00D53A8F">
              <w:rPr>
                <w:rFonts w:ascii="Arial" w:hAnsi="Arial" w:cs="Arial"/>
                <w:sz w:val="18"/>
                <w:szCs w:val="18"/>
              </w:rPr>
              <w:t>2, 8 y 14</w:t>
            </w:r>
            <w:r w:rsidRPr="00D53A8F">
              <w:rPr>
                <w:rFonts w:ascii="Arial" w:hAnsi="Arial" w:cs="Arial"/>
                <w:spacing w:val="1"/>
                <w:sz w:val="18"/>
                <w:szCs w:val="18"/>
              </w:rPr>
              <w:t xml:space="preserve"> </w:t>
            </w:r>
            <w:r w:rsidRPr="00D53A8F">
              <w:rPr>
                <w:rFonts w:ascii="Arial" w:hAnsi="Arial" w:cs="Arial"/>
                <w:sz w:val="18"/>
                <w:szCs w:val="18"/>
              </w:rPr>
              <w:t>y 7 casos</w:t>
            </w:r>
            <w:r w:rsidRPr="00D53A8F">
              <w:rPr>
                <w:rFonts w:ascii="Arial" w:hAnsi="Arial" w:cs="Arial"/>
                <w:spacing w:val="-37"/>
                <w:sz w:val="18"/>
                <w:szCs w:val="18"/>
              </w:rPr>
              <w:t xml:space="preserve"> </w:t>
            </w:r>
            <w:r w:rsidRPr="00D53A8F">
              <w:rPr>
                <w:rFonts w:ascii="Arial" w:hAnsi="Arial" w:cs="Arial"/>
                <w:sz w:val="18"/>
                <w:szCs w:val="18"/>
              </w:rPr>
              <w:t>aislados</w:t>
            </w:r>
          </w:p>
        </w:tc>
        <w:tc>
          <w:tcPr>
            <w:tcW w:w="247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77947265"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Manifestaciones clínicas</w:t>
            </w:r>
            <w:r w:rsidRPr="00D53A8F">
              <w:rPr>
                <w:rFonts w:ascii="Arial" w:hAnsi="Arial" w:cs="Arial"/>
                <w:spacing w:val="-37"/>
                <w:sz w:val="18"/>
                <w:szCs w:val="18"/>
              </w:rPr>
              <w:t xml:space="preserve"> </w:t>
            </w:r>
          </w:p>
          <w:p w14:paraId="14F5773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Tratamiento</w:t>
            </w:r>
          </w:p>
        </w:tc>
        <w:tc>
          <w:tcPr>
            <w:tcW w:w="2770"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27EC4464"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Actualización en</w:t>
            </w:r>
            <w:r w:rsidRPr="00D53A8F">
              <w:rPr>
                <w:rFonts w:ascii="Arial" w:hAnsi="Arial" w:cs="Arial"/>
                <w:spacing w:val="1"/>
                <w:sz w:val="18"/>
                <w:szCs w:val="18"/>
              </w:rPr>
              <w:t xml:space="preserve"> </w:t>
            </w:r>
            <w:r w:rsidRPr="00D53A8F">
              <w:rPr>
                <w:rFonts w:ascii="Arial" w:hAnsi="Arial" w:cs="Arial"/>
                <w:sz w:val="18"/>
                <w:szCs w:val="18"/>
              </w:rPr>
              <w:t>opciones</w:t>
            </w:r>
            <w:r w:rsidRPr="00D53A8F">
              <w:rPr>
                <w:rFonts w:ascii="Arial" w:hAnsi="Arial" w:cs="Arial"/>
                <w:spacing w:val="-7"/>
                <w:sz w:val="18"/>
                <w:szCs w:val="18"/>
              </w:rPr>
              <w:t xml:space="preserve"> </w:t>
            </w:r>
            <w:r w:rsidRPr="00D53A8F">
              <w:rPr>
                <w:rFonts w:ascii="Arial" w:hAnsi="Arial" w:cs="Arial"/>
                <w:sz w:val="18"/>
                <w:szCs w:val="18"/>
              </w:rPr>
              <w:t>terapéuticas</w:t>
            </w:r>
          </w:p>
          <w:p w14:paraId="2E08730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(corticoides, inhibidores calcioneurina, imatinib)</w:t>
            </w:r>
          </w:p>
        </w:tc>
        <w:tc>
          <w:tcPr>
            <w:tcW w:w="983"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15312D42"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w:t>
            </w:r>
          </w:p>
        </w:tc>
      </w:tr>
      <w:tr w:rsidR="00C33843" w:rsidRPr="00D53A8F" w14:paraId="216A80F9" w14:textId="77777777" w:rsidTr="00DD4481">
        <w:trPr>
          <w:trHeight w:val="283"/>
        </w:trPr>
        <w:tc>
          <w:tcPr>
            <w:tcW w:w="1696"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529DB7C9"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Inamoto 2014 </w:t>
            </w:r>
            <w:r w:rsidRPr="00D53A8F">
              <w:rPr>
                <w:rFonts w:ascii="Arial" w:hAnsi="Arial" w:cs="Arial"/>
                <w:b/>
                <w:bCs/>
                <w:sz w:val="18"/>
                <w:szCs w:val="18"/>
                <w:vertAlign w:val="superscript"/>
              </w:rPr>
              <w:t>(</w:t>
            </w:r>
            <w:r>
              <w:rPr>
                <w:rFonts w:ascii="Arial" w:hAnsi="Arial" w:cs="Arial"/>
                <w:b/>
                <w:bCs/>
                <w:sz w:val="18"/>
                <w:szCs w:val="18"/>
                <w:vertAlign w:val="superscript"/>
              </w:rPr>
              <w:t>12)</w:t>
            </w:r>
          </w:p>
          <w:p w14:paraId="07A073C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observacional prospectivo, multicéntrico y longitudinal.</w:t>
            </w:r>
          </w:p>
          <w:p w14:paraId="3186B0B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w:t>
            </w:r>
          </w:p>
        </w:tc>
        <w:tc>
          <w:tcPr>
            <w:tcW w:w="198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173686B8" w14:textId="4C6BD2B0"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Pacientes &gt;2 años con </w:t>
            </w:r>
            <w:r>
              <w:rPr>
                <w:rFonts w:ascii="Arial" w:hAnsi="Arial" w:cs="Arial"/>
                <w:sz w:val="18"/>
                <w:szCs w:val="18"/>
              </w:rPr>
              <w:t>EICR</w:t>
            </w:r>
            <w:r w:rsidRPr="00D53A8F">
              <w:rPr>
                <w:rFonts w:ascii="Arial" w:hAnsi="Arial" w:cs="Arial"/>
                <w:sz w:val="18"/>
                <w:szCs w:val="18"/>
              </w:rPr>
              <w:t>c:</w:t>
            </w:r>
          </w:p>
          <w:p w14:paraId="21DB0EB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total= 567</w:t>
            </w:r>
          </w:p>
          <w:p w14:paraId="6BCF91F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con afectación fascial= 164</w:t>
            </w:r>
          </w:p>
          <w:p w14:paraId="151E84C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Casos incidentes &lt; 3 meses de diagnóstico de </w:t>
            </w:r>
            <w:r>
              <w:rPr>
                <w:rFonts w:ascii="Arial" w:hAnsi="Arial" w:cs="Arial"/>
                <w:sz w:val="18"/>
                <w:szCs w:val="18"/>
              </w:rPr>
              <w:t>EICR</w:t>
            </w:r>
            <w:r w:rsidRPr="00D53A8F">
              <w:rPr>
                <w:rFonts w:ascii="Arial" w:hAnsi="Arial" w:cs="Arial"/>
                <w:sz w:val="18"/>
                <w:szCs w:val="18"/>
              </w:rPr>
              <w:t>c</w:t>
            </w:r>
          </w:p>
          <w:p w14:paraId="4ED858A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Casos prevalentes</w:t>
            </w:r>
          </w:p>
          <w:p w14:paraId="5CCDC56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&gt; o igual a 3 meses de diagnóstico de </w:t>
            </w:r>
            <w:r>
              <w:rPr>
                <w:rFonts w:ascii="Arial" w:hAnsi="Arial" w:cs="Arial"/>
                <w:sz w:val="18"/>
                <w:szCs w:val="18"/>
              </w:rPr>
              <w:t>EICR</w:t>
            </w:r>
            <w:r w:rsidRPr="00D53A8F">
              <w:rPr>
                <w:rFonts w:ascii="Arial" w:hAnsi="Arial" w:cs="Arial"/>
                <w:sz w:val="18"/>
                <w:szCs w:val="18"/>
              </w:rPr>
              <w:t>c</w:t>
            </w:r>
          </w:p>
        </w:tc>
        <w:tc>
          <w:tcPr>
            <w:tcW w:w="247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5D1AC5E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Evaluación cada 6 meses salvo inicial a los 3 meses en los casos incidentes: ROM (range 0–3)</w:t>
            </w:r>
          </w:p>
          <w:p w14:paraId="67260AD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P-ROM (range 4–25)</w:t>
            </w:r>
          </w:p>
          <w:p w14:paraId="397A226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Subscore de Lee para músculo/articulación (rango 0–16) Escala de síntomas de Lee (rango 0–100) Evaluación global (rango 0–10)</w:t>
            </w:r>
          </w:p>
          <w:p w14:paraId="1D87D7B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Calidad de vida:</w:t>
            </w:r>
          </w:p>
          <w:p w14:paraId="7F6C383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FACT-G</w:t>
            </w:r>
          </w:p>
          <w:p w14:paraId="75B5658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SF-36 MCS</w:t>
            </w:r>
          </w:p>
          <w:p w14:paraId="4B05CED4" w14:textId="77777777" w:rsidR="00C33843" w:rsidRPr="00CB7552" w:rsidRDefault="00C33843" w:rsidP="00A07B2F">
            <w:pPr>
              <w:widowControl w:val="0"/>
              <w:suppressAutoHyphens/>
              <w:autoSpaceDE w:val="0"/>
              <w:autoSpaceDN w:val="0"/>
              <w:textAlignment w:val="baseline"/>
              <w:rPr>
                <w:rFonts w:ascii="Arial" w:hAnsi="Arial" w:cs="Arial"/>
                <w:sz w:val="18"/>
                <w:szCs w:val="18"/>
                <w:lang w:val="en-US"/>
              </w:rPr>
            </w:pPr>
            <w:r w:rsidRPr="00CB7552">
              <w:rPr>
                <w:rFonts w:ascii="Arial" w:hAnsi="Arial" w:cs="Arial"/>
                <w:sz w:val="18"/>
                <w:szCs w:val="18"/>
                <w:lang w:val="en-US"/>
              </w:rPr>
              <w:t>- SF 36 PCS</w:t>
            </w:r>
          </w:p>
          <w:p w14:paraId="38DC778E" w14:textId="77777777" w:rsidR="00C33843" w:rsidRPr="00CB7552" w:rsidRDefault="00C33843" w:rsidP="00A07B2F">
            <w:pPr>
              <w:widowControl w:val="0"/>
              <w:suppressAutoHyphens/>
              <w:autoSpaceDE w:val="0"/>
              <w:autoSpaceDN w:val="0"/>
              <w:textAlignment w:val="baseline"/>
              <w:rPr>
                <w:rFonts w:ascii="Arial" w:hAnsi="Arial" w:cs="Arial"/>
                <w:sz w:val="18"/>
                <w:szCs w:val="18"/>
                <w:lang w:val="en-US"/>
              </w:rPr>
            </w:pPr>
            <w:r w:rsidRPr="00CB7552">
              <w:rPr>
                <w:rFonts w:ascii="Arial" w:hAnsi="Arial" w:cs="Arial"/>
                <w:sz w:val="18"/>
                <w:szCs w:val="18"/>
                <w:lang w:val="en-US"/>
              </w:rPr>
              <w:t>- HAP-MAS</w:t>
            </w:r>
          </w:p>
          <w:p w14:paraId="7CE34292" w14:textId="77777777" w:rsidR="00C33843" w:rsidRPr="00CB7552" w:rsidRDefault="00C33843" w:rsidP="00A07B2F">
            <w:pPr>
              <w:widowControl w:val="0"/>
              <w:suppressAutoHyphens/>
              <w:autoSpaceDE w:val="0"/>
              <w:autoSpaceDN w:val="0"/>
              <w:textAlignment w:val="baseline"/>
              <w:rPr>
                <w:rFonts w:ascii="Arial" w:hAnsi="Arial" w:cs="Arial"/>
                <w:sz w:val="18"/>
                <w:szCs w:val="18"/>
                <w:lang w:val="en-US"/>
              </w:rPr>
            </w:pPr>
            <w:r w:rsidRPr="00CB7552">
              <w:rPr>
                <w:rFonts w:ascii="Arial" w:hAnsi="Arial" w:cs="Arial"/>
                <w:sz w:val="18"/>
                <w:szCs w:val="18"/>
                <w:lang w:val="en-US"/>
              </w:rPr>
              <w:t>- HAP-AAS</w:t>
            </w:r>
          </w:p>
          <w:p w14:paraId="357DDFE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Medidas de función física:</w:t>
            </w:r>
          </w:p>
          <w:p w14:paraId="3902E34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Test de la marcha en 2 minutos</w:t>
            </w:r>
          </w:p>
          <w:p w14:paraId="3ED4FBA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Fuerza de prensión mano</w:t>
            </w:r>
          </w:p>
        </w:tc>
        <w:tc>
          <w:tcPr>
            <w:tcW w:w="2770"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0BC6CA4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Validar las escalas del NIH para diagnóstico y respuesta al tratamiento de </w:t>
            </w:r>
            <w:r>
              <w:rPr>
                <w:rFonts w:ascii="Arial" w:hAnsi="Arial" w:cs="Arial"/>
                <w:sz w:val="18"/>
                <w:szCs w:val="18"/>
              </w:rPr>
              <w:t>EICR</w:t>
            </w:r>
            <w:r w:rsidRPr="00D53A8F">
              <w:rPr>
                <w:rFonts w:ascii="Arial" w:hAnsi="Arial" w:cs="Arial"/>
                <w:sz w:val="18"/>
                <w:szCs w:val="18"/>
              </w:rPr>
              <w:t>c fascial/articular Correlación con morbilidad (discapacidad y pérdida de calidad de vida)</w:t>
            </w:r>
          </w:p>
        </w:tc>
        <w:tc>
          <w:tcPr>
            <w:tcW w:w="983"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644AB765"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w:t>
            </w:r>
          </w:p>
        </w:tc>
      </w:tr>
      <w:tr w:rsidR="00C33843" w:rsidRPr="00D53A8F" w14:paraId="70460FDF" w14:textId="77777777" w:rsidTr="00DD4481">
        <w:trPr>
          <w:trHeight w:val="127"/>
        </w:trPr>
        <w:tc>
          <w:tcPr>
            <w:tcW w:w="1696"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0DE29DC9" w14:textId="2762FF15" w:rsidR="00C33843" w:rsidRPr="00EC3E6C" w:rsidRDefault="00C33843" w:rsidP="00A07B2F">
            <w:pPr>
              <w:widowControl w:val="0"/>
              <w:suppressAutoHyphens/>
              <w:autoSpaceDE w:val="0"/>
              <w:autoSpaceDN w:val="0"/>
              <w:textAlignment w:val="baseline"/>
              <w:rPr>
                <w:rFonts w:ascii="Arial" w:hAnsi="Arial"/>
                <w:vertAlign w:val="superscript"/>
              </w:rPr>
            </w:pPr>
            <w:r w:rsidRPr="00D53A8F">
              <w:rPr>
                <w:rFonts w:ascii="Arial" w:hAnsi="Arial" w:cs="Arial"/>
                <w:b/>
                <w:bCs/>
                <w:sz w:val="18"/>
                <w:szCs w:val="18"/>
              </w:rPr>
              <w:t>Osumi 2012</w:t>
            </w:r>
            <w:r w:rsidRPr="00EC3E6C">
              <w:rPr>
                <w:rFonts w:ascii="Arial" w:hAnsi="Arial" w:cs="Arial"/>
                <w:b/>
                <w:bCs/>
                <w:sz w:val="18"/>
                <w:szCs w:val="18"/>
                <w:vertAlign w:val="superscript"/>
              </w:rPr>
              <w:t>(</w:t>
            </w:r>
            <w:r w:rsidR="00FC743C">
              <w:rPr>
                <w:rFonts w:ascii="Arial" w:hAnsi="Arial" w:cs="Arial"/>
                <w:b/>
                <w:bCs/>
                <w:sz w:val="18"/>
                <w:szCs w:val="18"/>
                <w:vertAlign w:val="superscript"/>
              </w:rPr>
              <w:t>55</w:t>
            </w:r>
            <w:r w:rsidRPr="00EC3E6C">
              <w:rPr>
                <w:rFonts w:ascii="Arial" w:hAnsi="Arial" w:cs="Arial"/>
                <w:b/>
                <w:bCs/>
                <w:sz w:val="18"/>
                <w:szCs w:val="18"/>
                <w:vertAlign w:val="superscript"/>
              </w:rPr>
              <w:t>)</w:t>
            </w:r>
          </w:p>
          <w:p w14:paraId="49CBECE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2F4B4AC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16 años</w:t>
            </w:r>
          </w:p>
        </w:tc>
        <w:tc>
          <w:tcPr>
            <w:tcW w:w="247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76819D3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Imatinib en tto de fascitis</w:t>
            </w:r>
          </w:p>
        </w:tc>
        <w:tc>
          <w:tcPr>
            <w:tcW w:w="2770"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65796C1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Eficaz para prevención y mejoría de la fascitis fibrótica como manifestación de la </w:t>
            </w:r>
            <w:r>
              <w:rPr>
                <w:rFonts w:ascii="Arial" w:hAnsi="Arial" w:cs="Arial"/>
                <w:sz w:val="18"/>
                <w:szCs w:val="18"/>
              </w:rPr>
              <w:t>EICR</w:t>
            </w:r>
            <w:r w:rsidRPr="00D53A8F">
              <w:rPr>
                <w:rFonts w:ascii="Arial" w:hAnsi="Arial" w:cs="Arial"/>
                <w:sz w:val="18"/>
                <w:szCs w:val="18"/>
              </w:rPr>
              <w:t xml:space="preserve"> crónica</w:t>
            </w:r>
          </w:p>
        </w:tc>
        <w:tc>
          <w:tcPr>
            <w:tcW w:w="983"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7E35C7FC"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167F9B16" w14:textId="77777777" w:rsidTr="00DD4481">
        <w:trPr>
          <w:trHeight w:val="552"/>
        </w:trPr>
        <w:tc>
          <w:tcPr>
            <w:tcW w:w="1696"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4ADBCBA2"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Marks 2011 </w:t>
            </w:r>
            <w:r w:rsidRPr="00D53A8F">
              <w:rPr>
                <w:rFonts w:ascii="Arial" w:hAnsi="Arial" w:cs="Arial"/>
                <w:b/>
                <w:bCs/>
                <w:sz w:val="18"/>
                <w:szCs w:val="18"/>
                <w:vertAlign w:val="superscript"/>
              </w:rPr>
              <w:t>(</w:t>
            </w:r>
            <w:r>
              <w:rPr>
                <w:rFonts w:ascii="Arial" w:hAnsi="Arial" w:cs="Arial"/>
                <w:b/>
                <w:bCs/>
                <w:sz w:val="18"/>
                <w:szCs w:val="18"/>
                <w:vertAlign w:val="superscript"/>
              </w:rPr>
              <w:t>8)</w:t>
            </w:r>
          </w:p>
          <w:p w14:paraId="6D1FD5C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Documento consenso</w:t>
            </w:r>
          </w:p>
        </w:tc>
        <w:tc>
          <w:tcPr>
            <w:tcW w:w="198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7959EC0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47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09C1426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Terapia de apoyo en manifestaciones cutáneas y musculoesqueléticas</w:t>
            </w:r>
          </w:p>
        </w:tc>
        <w:tc>
          <w:tcPr>
            <w:tcW w:w="2770"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561E471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Consenso sobre las opciones de tto basadas en la evidencia</w:t>
            </w:r>
          </w:p>
          <w:p w14:paraId="629ACC2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Pautas para la práctica clínica diaria</w:t>
            </w:r>
          </w:p>
        </w:tc>
        <w:tc>
          <w:tcPr>
            <w:tcW w:w="983"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67969283"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Baja</w:t>
            </w:r>
          </w:p>
        </w:tc>
      </w:tr>
      <w:tr w:rsidR="00C33843" w:rsidRPr="00D53A8F" w14:paraId="4580C119" w14:textId="77777777" w:rsidTr="00DD4481">
        <w:trPr>
          <w:trHeight w:val="280"/>
        </w:trPr>
        <w:tc>
          <w:tcPr>
            <w:tcW w:w="1696"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386D5942" w14:textId="12B1B3AF"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Sbano 2004</w:t>
            </w:r>
            <w:r w:rsidRPr="00D53A8F">
              <w:rPr>
                <w:rFonts w:ascii="Arial" w:hAnsi="Arial" w:cs="Arial"/>
                <w:b/>
                <w:bCs/>
                <w:spacing w:val="-1"/>
                <w:sz w:val="18"/>
                <w:szCs w:val="18"/>
              </w:rPr>
              <w:t xml:space="preserve"> </w:t>
            </w:r>
            <w:r w:rsidRPr="00D53A8F">
              <w:rPr>
                <w:rFonts w:ascii="Arial" w:hAnsi="Arial" w:cs="Arial"/>
                <w:b/>
                <w:bCs/>
                <w:sz w:val="18"/>
                <w:szCs w:val="18"/>
                <w:vertAlign w:val="superscript"/>
              </w:rPr>
              <w:t>(</w:t>
            </w:r>
            <w:r w:rsidR="00FC743C">
              <w:rPr>
                <w:rFonts w:ascii="Arial" w:hAnsi="Arial" w:cs="Arial"/>
                <w:b/>
                <w:bCs/>
                <w:sz w:val="18"/>
                <w:szCs w:val="18"/>
                <w:vertAlign w:val="superscript"/>
              </w:rPr>
              <w:t>56</w:t>
            </w:r>
            <w:r>
              <w:rPr>
                <w:rFonts w:ascii="Arial" w:hAnsi="Arial" w:cs="Arial"/>
                <w:b/>
                <w:bCs/>
                <w:sz w:val="18"/>
                <w:szCs w:val="18"/>
                <w:vertAlign w:val="superscript"/>
              </w:rPr>
              <w:t>)</w:t>
            </w:r>
          </w:p>
          <w:p w14:paraId="560610A4" w14:textId="77777777" w:rsidR="00C33843"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w:t>
            </w:r>
            <w:r w:rsidRPr="00D53A8F">
              <w:rPr>
                <w:rFonts w:ascii="Arial" w:hAnsi="Arial" w:cs="Arial"/>
                <w:spacing w:val="-1"/>
                <w:sz w:val="18"/>
                <w:szCs w:val="18"/>
              </w:rPr>
              <w:t xml:space="preserve"> </w:t>
            </w:r>
            <w:r w:rsidRPr="00D53A8F">
              <w:rPr>
                <w:rFonts w:ascii="Arial" w:hAnsi="Arial" w:cs="Arial"/>
                <w:sz w:val="18"/>
                <w:szCs w:val="18"/>
              </w:rPr>
              <w:t>aislado</w:t>
            </w:r>
          </w:p>
          <w:p w14:paraId="41B95159" w14:textId="77777777" w:rsidR="00C33843" w:rsidRPr="00D53A8F" w:rsidRDefault="00C33843" w:rsidP="00A07B2F">
            <w:pPr>
              <w:widowControl w:val="0"/>
              <w:suppressAutoHyphens/>
              <w:autoSpaceDE w:val="0"/>
              <w:autoSpaceDN w:val="0"/>
              <w:textAlignment w:val="baseline"/>
              <w:rPr>
                <w:rFonts w:ascii="Arial" w:hAnsi="Arial"/>
              </w:rPr>
            </w:pPr>
          </w:p>
        </w:tc>
        <w:tc>
          <w:tcPr>
            <w:tcW w:w="198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7D72A12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Mujer de 54 años</w:t>
            </w:r>
          </w:p>
          <w:p w14:paraId="319CCBC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+ 15 meses Post-T</w:t>
            </w:r>
          </w:p>
        </w:tc>
        <w:tc>
          <w:tcPr>
            <w:tcW w:w="2475"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67435CB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Fascitis, limitación articular en codos</w:t>
            </w:r>
          </w:p>
          <w:p w14:paraId="1E48281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ANA + nucleolar Ecografía</w:t>
            </w:r>
          </w:p>
        </w:tc>
        <w:tc>
          <w:tcPr>
            <w:tcW w:w="2770"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5136541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Tratamiento eficaz f</w:t>
            </w:r>
            <w:r w:rsidRPr="00C33221">
              <w:rPr>
                <w:rFonts w:ascii="Arial" w:hAnsi="Arial" w:cs="Arial"/>
                <w:sz w:val="18"/>
                <w:szCs w:val="18"/>
                <w:highlight w:val="yellow"/>
              </w:rPr>
              <w:t>oto</w:t>
            </w:r>
            <w:r w:rsidRPr="00C33221">
              <w:rPr>
                <w:rFonts w:ascii="Arial" w:hAnsi="Arial" w:cs="Arial"/>
                <w:strike/>
                <w:sz w:val="18"/>
                <w:szCs w:val="18"/>
                <w:highlight w:val="yellow"/>
              </w:rPr>
              <w:t>af</w:t>
            </w:r>
            <w:r w:rsidRPr="00C33221">
              <w:rPr>
                <w:rFonts w:ascii="Arial" w:hAnsi="Arial" w:cs="Arial"/>
                <w:sz w:val="18"/>
                <w:szCs w:val="18"/>
                <w:highlight w:val="yellow"/>
              </w:rPr>
              <w:t>éresis</w:t>
            </w:r>
          </w:p>
        </w:tc>
        <w:tc>
          <w:tcPr>
            <w:tcW w:w="983" w:type="dxa"/>
            <w:tcBorders>
              <w:top w:val="single" w:sz="4" w:space="0" w:color="BFBFBF"/>
              <w:left w:val="single" w:sz="4" w:space="0" w:color="BFBFBF"/>
              <w:bottom w:val="single" w:sz="4" w:space="0" w:color="BFBFBF"/>
              <w:right w:val="single" w:sz="4" w:space="0" w:color="BFBFBF"/>
            </w:tcBorders>
            <w:shd w:val="clear" w:color="auto" w:fill="FFE697"/>
            <w:tcMar>
              <w:top w:w="0" w:type="dxa"/>
              <w:left w:w="108" w:type="dxa"/>
              <w:bottom w:w="0" w:type="dxa"/>
              <w:right w:w="108" w:type="dxa"/>
            </w:tcMar>
            <w:vAlign w:val="center"/>
          </w:tcPr>
          <w:p w14:paraId="2C43F0FC" w14:textId="77777777" w:rsidR="00C33843" w:rsidRPr="00DD4481" w:rsidRDefault="00C33843" w:rsidP="00A07B2F">
            <w:pPr>
              <w:widowControl w:val="0"/>
              <w:suppressAutoHyphens/>
              <w:autoSpaceDE w:val="0"/>
              <w:autoSpaceDN w:val="0"/>
              <w:textAlignment w:val="baseline"/>
              <w:rPr>
                <w:rFonts w:ascii="Arial" w:hAnsi="Arial"/>
                <w:sz w:val="16"/>
                <w:szCs w:val="16"/>
              </w:rPr>
            </w:pPr>
            <w:r w:rsidRPr="00DD4481">
              <w:rPr>
                <w:rFonts w:ascii="Arial" w:hAnsi="Arial" w:cs="Arial"/>
                <w:sz w:val="16"/>
                <w:szCs w:val="16"/>
              </w:rPr>
              <w:t>Muy</w:t>
            </w:r>
            <w:r w:rsidRPr="00DD4481">
              <w:rPr>
                <w:rFonts w:ascii="Arial" w:hAnsi="Arial" w:cs="Arial"/>
                <w:spacing w:val="-3"/>
                <w:sz w:val="16"/>
                <w:szCs w:val="16"/>
              </w:rPr>
              <w:t xml:space="preserve"> </w:t>
            </w:r>
            <w:r w:rsidRPr="00DD4481">
              <w:rPr>
                <w:rFonts w:ascii="Arial" w:hAnsi="Arial" w:cs="Arial"/>
                <w:sz w:val="16"/>
                <w:szCs w:val="16"/>
              </w:rPr>
              <w:t>baja</w:t>
            </w:r>
          </w:p>
        </w:tc>
      </w:tr>
      <w:tr w:rsidR="00C33843" w:rsidRPr="00D53A8F" w14:paraId="07B9349E" w14:textId="77777777" w:rsidTr="00DD4481">
        <w:trPr>
          <w:trHeight w:val="841"/>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777CB5D8" w14:textId="77777777" w:rsidR="00C33843" w:rsidRPr="00EC3E6C" w:rsidRDefault="00C33843" w:rsidP="00A07B2F">
            <w:pPr>
              <w:widowControl w:val="0"/>
              <w:suppressAutoHyphens/>
              <w:autoSpaceDE w:val="0"/>
              <w:autoSpaceDN w:val="0"/>
              <w:textAlignment w:val="baseline"/>
              <w:rPr>
                <w:rFonts w:ascii="Arial" w:hAnsi="Arial"/>
                <w:vertAlign w:val="superscript"/>
              </w:rPr>
            </w:pPr>
            <w:r w:rsidRPr="00D53A8F">
              <w:rPr>
                <w:rFonts w:ascii="Arial" w:hAnsi="Arial" w:cs="Arial"/>
                <w:b/>
                <w:bCs/>
                <w:sz w:val="18"/>
                <w:szCs w:val="18"/>
              </w:rPr>
              <w:lastRenderedPageBreak/>
              <w:t>Micheletti 2020</w:t>
            </w:r>
            <w:r>
              <w:rPr>
                <w:rFonts w:ascii="Arial" w:hAnsi="Arial" w:cs="Arial"/>
                <w:b/>
                <w:bCs/>
                <w:sz w:val="18"/>
                <w:szCs w:val="18"/>
              </w:rPr>
              <w:t xml:space="preserve"> </w:t>
            </w:r>
            <w:r>
              <w:rPr>
                <w:rFonts w:ascii="Arial" w:hAnsi="Arial" w:cs="Arial"/>
                <w:sz w:val="18"/>
                <w:szCs w:val="18"/>
                <w:vertAlign w:val="superscript"/>
              </w:rPr>
              <w:t>(</w:t>
            </w:r>
            <w:r w:rsidRPr="00EC3E6C">
              <w:rPr>
                <w:rFonts w:ascii="Arial" w:hAnsi="Arial" w:cs="Arial"/>
                <w:b/>
                <w:bCs/>
                <w:sz w:val="18"/>
                <w:szCs w:val="18"/>
                <w:vertAlign w:val="superscript"/>
              </w:rPr>
              <w:t>1</w:t>
            </w:r>
            <w:r>
              <w:rPr>
                <w:rFonts w:ascii="Arial" w:hAnsi="Arial" w:cs="Arial"/>
                <w:b/>
                <w:bCs/>
                <w:sz w:val="18"/>
                <w:szCs w:val="18"/>
                <w:vertAlign w:val="superscript"/>
              </w:rPr>
              <w:t>5</w:t>
            </w:r>
            <w:r w:rsidRPr="00EC3E6C">
              <w:rPr>
                <w:rFonts w:ascii="Arial" w:hAnsi="Arial" w:cs="Arial"/>
                <w:b/>
                <w:bCs/>
                <w:sz w:val="18"/>
                <w:szCs w:val="18"/>
                <w:vertAlign w:val="superscript"/>
              </w:rPr>
              <w:t>)</w:t>
            </w:r>
          </w:p>
          <w:p w14:paraId="0659108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prospectivo</w:t>
            </w: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21DC355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N=6</w:t>
            </w:r>
          </w:p>
          <w:p w14:paraId="17F7B8E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Limitación ROM y contracturas</w:t>
            </w:r>
          </w:p>
          <w:p w14:paraId="157C5AE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Media 5.5 ttos previos</w:t>
            </w: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5EB7BDC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- 3 ttos/mes en área de 10 × 6 cm en articulación objetivo </w:t>
            </w:r>
          </w:p>
          <w:p w14:paraId="49F8A38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fotografías, ROM y ecografía de alta resolución al inicio, 1 semana después de cada sesión de láser y 3 meses después de la sesión final</w:t>
            </w:r>
          </w:p>
          <w:p w14:paraId="62A583B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biopsia por punción, evaluaciones y cuestionarios de salud y discapacidad al inicio y 3 meses después de la sesión final</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02BC2835" w14:textId="2D462355"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Evaluación de seguridad, tolerabilidad y eficacia del tto con láser fraccional</w:t>
            </w:r>
            <w:r w:rsidR="00DD4481">
              <w:rPr>
                <w:rFonts w:ascii="Arial" w:hAnsi="Arial" w:cs="Arial"/>
                <w:sz w:val="18"/>
                <w:szCs w:val="18"/>
              </w:rPr>
              <w:t xml:space="preserve"> </w:t>
            </w:r>
            <w:r w:rsidRPr="00D53A8F">
              <w:rPr>
                <w:rFonts w:ascii="Arial" w:hAnsi="Arial" w:cs="Arial"/>
                <w:sz w:val="18"/>
                <w:szCs w:val="18"/>
              </w:rPr>
              <w:t>ablativo CO</w:t>
            </w:r>
            <w:r w:rsidRPr="00D53A8F">
              <w:rPr>
                <w:rFonts w:ascii="Arial" w:hAnsi="Arial" w:cs="Arial"/>
                <w:sz w:val="18"/>
                <w:szCs w:val="18"/>
                <w:vertAlign w:val="subscript"/>
              </w:rPr>
              <w:t>2</w:t>
            </w:r>
            <w:r w:rsidRPr="00D53A8F">
              <w:rPr>
                <w:rFonts w:ascii="Arial" w:hAnsi="Arial" w:cs="Arial"/>
                <w:sz w:val="18"/>
                <w:szCs w:val="18"/>
              </w:rPr>
              <w:t> </w:t>
            </w:r>
          </w:p>
          <w:p w14:paraId="075F295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Remodelación del colágeno, con mejora modesta en ROM y la función articular</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68C2796D"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0EACE09E" w14:textId="77777777" w:rsidTr="00DD4481">
        <w:trPr>
          <w:trHeight w:val="282"/>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67243669" w14:textId="2CC8147B"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Punatar 2020 </w:t>
            </w:r>
            <w:r w:rsidRPr="00D53A8F">
              <w:rPr>
                <w:rFonts w:ascii="Arial" w:hAnsi="Arial" w:cs="Arial"/>
                <w:b/>
                <w:bCs/>
                <w:sz w:val="18"/>
                <w:szCs w:val="18"/>
                <w:vertAlign w:val="superscript"/>
              </w:rPr>
              <w:t>(</w:t>
            </w:r>
            <w:r w:rsidR="00FC743C">
              <w:rPr>
                <w:rFonts w:ascii="Arial" w:hAnsi="Arial" w:cs="Arial"/>
                <w:b/>
                <w:bCs/>
                <w:sz w:val="18"/>
                <w:szCs w:val="18"/>
                <w:vertAlign w:val="superscript"/>
              </w:rPr>
              <w:t>57</w:t>
            </w:r>
            <w:r>
              <w:rPr>
                <w:rFonts w:ascii="Arial" w:hAnsi="Arial" w:cs="Arial"/>
                <w:b/>
                <w:bCs/>
                <w:sz w:val="18"/>
                <w:szCs w:val="18"/>
                <w:vertAlign w:val="superscript"/>
              </w:rPr>
              <w:t>)</w:t>
            </w:r>
          </w:p>
          <w:p w14:paraId="7348500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 (marzo 2017-enero 2018)</w:t>
            </w: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38322BD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N=5</w:t>
            </w:r>
          </w:p>
          <w:p w14:paraId="77C91CD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Leflunomida 20mg/día (inducción 100mg 3 días)</w:t>
            </w: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79644B5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Seguimiento mínimo 6 meses</w:t>
            </w:r>
          </w:p>
          <w:p w14:paraId="17ABC79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-NIH y P-ROM al inicio, 1 mes, 3 meses y cada 3 meses</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3414A42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Eficacia de leflunomida, con remisión completa a los 3 meses</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16E94947"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74394C7E" w14:textId="77777777" w:rsidTr="00DD4481">
        <w:trPr>
          <w:trHeight w:val="50"/>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1931CD3D" w14:textId="439FB0A2"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Wagenknecht 2020 </w:t>
            </w:r>
            <w:r w:rsidRPr="00D53A8F">
              <w:rPr>
                <w:rFonts w:ascii="Arial" w:hAnsi="Arial" w:cs="Arial"/>
                <w:b/>
                <w:bCs/>
                <w:sz w:val="18"/>
                <w:szCs w:val="18"/>
                <w:vertAlign w:val="superscript"/>
              </w:rPr>
              <w:t>(</w:t>
            </w:r>
            <w:r w:rsidR="00FC743C">
              <w:rPr>
                <w:rFonts w:ascii="Arial" w:hAnsi="Arial" w:cs="Arial"/>
                <w:b/>
                <w:bCs/>
                <w:sz w:val="18"/>
                <w:szCs w:val="18"/>
                <w:vertAlign w:val="superscript"/>
              </w:rPr>
              <w:t>58)</w:t>
            </w:r>
          </w:p>
          <w:p w14:paraId="269B6DB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w:t>
            </w:r>
          </w:p>
          <w:p w14:paraId="33CC9CB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(2005-2018)</w:t>
            </w: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4BA4B16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N=13</w:t>
            </w: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0837B57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6-8 ciclos de fotoféresis extracorpórea /14 días</w:t>
            </w:r>
          </w:p>
          <w:p w14:paraId="5C3923F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P-ROM</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1724B79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en contracturas articulares; rango fisiológico</w:t>
            </w:r>
          </w:p>
          <w:p w14:paraId="76A4941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Disminución de dosis de corticoides</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22D22DF1"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36121791" w14:textId="77777777" w:rsidTr="00DD4481">
        <w:trPr>
          <w:trHeight w:val="306"/>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553864B9" w14:textId="38EBAB1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Vijaysekharan 2018 </w:t>
            </w:r>
            <w:r w:rsidRPr="00D53A8F">
              <w:rPr>
                <w:rFonts w:ascii="Arial" w:hAnsi="Arial" w:cs="Arial"/>
                <w:b/>
                <w:bCs/>
                <w:sz w:val="18"/>
                <w:szCs w:val="18"/>
                <w:vertAlign w:val="superscript"/>
              </w:rPr>
              <w:t>(</w:t>
            </w:r>
            <w:r w:rsidR="00FC1D32">
              <w:rPr>
                <w:rFonts w:ascii="Arial" w:hAnsi="Arial" w:cs="Arial"/>
                <w:b/>
                <w:bCs/>
                <w:sz w:val="18"/>
                <w:szCs w:val="18"/>
                <w:vertAlign w:val="superscript"/>
              </w:rPr>
              <w:t>59</w:t>
            </w:r>
            <w:r>
              <w:rPr>
                <w:rFonts w:ascii="Arial" w:hAnsi="Arial" w:cs="Arial"/>
                <w:b/>
                <w:bCs/>
                <w:sz w:val="18"/>
                <w:szCs w:val="18"/>
                <w:vertAlign w:val="superscript"/>
              </w:rPr>
              <w:t>)</w:t>
            </w:r>
          </w:p>
          <w:p w14:paraId="6F7CFD3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290B62C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Mujer 46 años</w:t>
            </w:r>
          </w:p>
          <w:p w14:paraId="34D8411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+133 Post-T</w:t>
            </w:r>
          </w:p>
          <w:p w14:paraId="67459A9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+144 Leflunomida </w:t>
            </w: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74489C7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Dolor, rigidez en hombros y manos</w:t>
            </w:r>
          </w:p>
          <w:p w14:paraId="20A8A7D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RM normal</w:t>
            </w:r>
          </w:p>
          <w:p w14:paraId="013B34E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Diagnóstico clínico</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57684C7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Respuesta parcial al mes y completa a los 3 meses del inicio de leflunomida</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57496770"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4E5C4FED" w14:textId="77777777" w:rsidTr="00DD4481">
        <w:trPr>
          <w:trHeight w:val="318"/>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6F1EF462" w14:textId="0ED32A79"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Smith 2015 </w:t>
            </w:r>
            <w:r w:rsidR="00FC1D32">
              <w:rPr>
                <w:rFonts w:ascii="Arial" w:hAnsi="Arial" w:cs="Arial"/>
                <w:b/>
                <w:bCs/>
                <w:sz w:val="18"/>
                <w:szCs w:val="18"/>
                <w:vertAlign w:val="superscript"/>
              </w:rPr>
              <w:t>(60</w:t>
            </w:r>
            <w:r w:rsidRPr="000E4A70">
              <w:rPr>
                <w:rFonts w:ascii="Arial" w:hAnsi="Arial" w:cs="Arial"/>
                <w:b/>
                <w:bCs/>
                <w:sz w:val="18"/>
                <w:szCs w:val="18"/>
                <w:vertAlign w:val="superscript"/>
              </w:rPr>
              <w:t>)</w:t>
            </w:r>
          </w:p>
          <w:p w14:paraId="11924439" w14:textId="77777777" w:rsidR="00C33843" w:rsidRPr="00D53A8F" w:rsidRDefault="00C33843" w:rsidP="00A07B2F">
            <w:pPr>
              <w:widowControl w:val="0"/>
              <w:suppressAutoHyphens/>
              <w:autoSpaceDE w:val="0"/>
              <w:autoSpaceDN w:val="0"/>
              <w:textAlignment w:val="baseline"/>
              <w:rPr>
                <w:rFonts w:ascii="Arial" w:hAnsi="Arial" w:cs="Arial"/>
                <w:b/>
                <w:bCs/>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334FF27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Pacientes con contracturas esclerodermatosas</w:t>
            </w:r>
          </w:p>
          <w:p w14:paraId="1D16463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Miopatías, miositis </w:t>
            </w:r>
          </w:p>
          <w:p w14:paraId="7A910E5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29DFEF55" w14:textId="77777777" w:rsidR="00C33843" w:rsidRPr="00CB7552" w:rsidRDefault="00C33843" w:rsidP="00A07B2F">
            <w:pPr>
              <w:widowControl w:val="0"/>
              <w:suppressAutoHyphens/>
              <w:autoSpaceDE w:val="0"/>
              <w:autoSpaceDN w:val="0"/>
              <w:textAlignment w:val="baseline"/>
              <w:rPr>
                <w:rFonts w:ascii="Arial" w:hAnsi="Arial" w:cs="Arial"/>
                <w:sz w:val="18"/>
                <w:szCs w:val="18"/>
                <w:lang w:val="en-US"/>
              </w:rPr>
            </w:pPr>
            <w:r w:rsidRPr="00CB7552">
              <w:rPr>
                <w:rFonts w:ascii="Arial" w:hAnsi="Arial" w:cs="Arial"/>
                <w:sz w:val="18"/>
                <w:szCs w:val="18"/>
                <w:lang w:val="en-US"/>
              </w:rPr>
              <w:t>- ROM</w:t>
            </w:r>
          </w:p>
          <w:p w14:paraId="0EED4D8C" w14:textId="77777777" w:rsidR="00C33843" w:rsidRPr="00CB7552" w:rsidRDefault="00C33843" w:rsidP="00A07B2F">
            <w:pPr>
              <w:widowControl w:val="0"/>
              <w:suppressAutoHyphens/>
              <w:autoSpaceDE w:val="0"/>
              <w:autoSpaceDN w:val="0"/>
              <w:textAlignment w:val="baseline"/>
              <w:rPr>
                <w:rFonts w:ascii="Arial" w:hAnsi="Arial" w:cs="Arial"/>
                <w:sz w:val="18"/>
                <w:szCs w:val="18"/>
                <w:lang w:val="en-US"/>
              </w:rPr>
            </w:pPr>
            <w:r w:rsidRPr="00CB7552">
              <w:rPr>
                <w:rFonts w:ascii="Arial" w:hAnsi="Arial" w:cs="Arial"/>
                <w:sz w:val="18"/>
                <w:szCs w:val="18"/>
                <w:lang w:val="en-US"/>
              </w:rPr>
              <w:t>- NIH</w:t>
            </w:r>
          </w:p>
          <w:p w14:paraId="40C4BA24" w14:textId="77777777" w:rsidR="00C33843" w:rsidRPr="00CB7552" w:rsidRDefault="00C33843" w:rsidP="00A07B2F">
            <w:pPr>
              <w:widowControl w:val="0"/>
              <w:suppressAutoHyphens/>
              <w:autoSpaceDE w:val="0"/>
              <w:autoSpaceDN w:val="0"/>
              <w:textAlignment w:val="baseline"/>
              <w:rPr>
                <w:rFonts w:ascii="Arial" w:hAnsi="Arial" w:cs="Arial"/>
                <w:sz w:val="18"/>
                <w:szCs w:val="18"/>
                <w:lang w:val="en-US"/>
              </w:rPr>
            </w:pPr>
            <w:r w:rsidRPr="00CB7552">
              <w:rPr>
                <w:rFonts w:ascii="Arial" w:hAnsi="Arial" w:cs="Arial"/>
                <w:sz w:val="18"/>
                <w:szCs w:val="18"/>
                <w:lang w:val="en-US"/>
              </w:rPr>
              <w:t>- AVD (índice Barthel)</w:t>
            </w:r>
          </w:p>
          <w:p w14:paraId="5625DF7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EMG</w:t>
            </w:r>
          </w:p>
          <w:p w14:paraId="05FA3FF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Biopsia muscular</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6C74532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Calor superficial </w:t>
            </w:r>
          </w:p>
          <w:p w14:paraId="45A7AF8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Baños de parafina </w:t>
            </w:r>
          </w:p>
          <w:p w14:paraId="4D05A14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Ultrasonido más Estiramientos </w:t>
            </w:r>
          </w:p>
          <w:p w14:paraId="6C09662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Iontoforesis</w:t>
            </w:r>
          </w:p>
          <w:p w14:paraId="3FA0D0F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Terapia ocupacional para ROM </w:t>
            </w:r>
          </w:p>
          <w:p w14:paraId="177C814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Cirugía probablemente ineficaz </w:t>
            </w:r>
          </w:p>
          <w:p w14:paraId="1E77239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 xml:space="preserve"> </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5B9DC35B"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13E486C9" w14:textId="77777777" w:rsidTr="00DD4481">
        <w:trPr>
          <w:trHeight w:val="200"/>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46731715" w14:textId="6BA54D80"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Bojanić 2013 </w:t>
            </w:r>
            <w:r w:rsidRPr="00D53A8F">
              <w:rPr>
                <w:rFonts w:ascii="Arial" w:hAnsi="Arial" w:cs="Arial"/>
                <w:b/>
                <w:bCs/>
                <w:sz w:val="18"/>
                <w:szCs w:val="18"/>
                <w:vertAlign w:val="superscript"/>
              </w:rPr>
              <w:t>(</w:t>
            </w:r>
            <w:r w:rsidR="00FC1D32">
              <w:rPr>
                <w:rFonts w:ascii="Arial" w:hAnsi="Arial" w:cs="Arial"/>
                <w:b/>
                <w:bCs/>
                <w:sz w:val="18"/>
                <w:szCs w:val="18"/>
                <w:vertAlign w:val="superscript"/>
              </w:rPr>
              <w:t>61</w:t>
            </w:r>
            <w:r>
              <w:rPr>
                <w:rFonts w:ascii="Arial" w:hAnsi="Arial" w:cs="Arial"/>
                <w:b/>
                <w:bCs/>
                <w:sz w:val="18"/>
                <w:szCs w:val="18"/>
                <w:vertAlign w:val="superscript"/>
              </w:rPr>
              <w:t>)</w:t>
            </w:r>
          </w:p>
          <w:p w14:paraId="48494E4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w:t>
            </w: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3F4BF45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N=7</w:t>
            </w:r>
          </w:p>
          <w:p w14:paraId="5FE9C0E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con fotoféresis extracorpórea</w:t>
            </w: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259AAEE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Afectación oral y cutánea</w:t>
            </w:r>
          </w:p>
          <w:p w14:paraId="3A34518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Limitación movilidad articular</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04283C5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Mejora o estabilización en cambios de la piel y movilidad articular</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16A004CA"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173BE4FB" w14:textId="77777777" w:rsidTr="00DD4481">
        <w:trPr>
          <w:trHeight w:val="563"/>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411398D9" w14:textId="39838D49"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Drobyski 2011 </w:t>
            </w:r>
            <w:r w:rsidRPr="00D53A8F">
              <w:rPr>
                <w:rFonts w:ascii="Arial" w:hAnsi="Arial" w:cs="Arial"/>
                <w:b/>
                <w:bCs/>
                <w:sz w:val="18"/>
                <w:szCs w:val="18"/>
                <w:vertAlign w:val="superscript"/>
              </w:rPr>
              <w:t>(</w:t>
            </w:r>
            <w:r w:rsidR="00FC1D32">
              <w:rPr>
                <w:rFonts w:ascii="Arial" w:hAnsi="Arial" w:cs="Arial"/>
                <w:b/>
                <w:bCs/>
                <w:sz w:val="18"/>
                <w:szCs w:val="18"/>
                <w:vertAlign w:val="superscript"/>
              </w:rPr>
              <w:t>62</w:t>
            </w:r>
            <w:r>
              <w:rPr>
                <w:rFonts w:ascii="Arial" w:hAnsi="Arial" w:cs="Arial"/>
                <w:b/>
                <w:bCs/>
                <w:sz w:val="18"/>
                <w:szCs w:val="18"/>
                <w:vertAlign w:val="superscript"/>
              </w:rPr>
              <w:t>)</w:t>
            </w:r>
          </w:p>
          <w:p w14:paraId="27DB8FC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w:t>
            </w:r>
          </w:p>
          <w:p w14:paraId="2D27A20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6480C7F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N=8 (6 </w:t>
            </w:r>
            <w:r>
              <w:rPr>
                <w:rFonts w:ascii="Arial" w:hAnsi="Arial" w:cs="Arial"/>
                <w:sz w:val="18"/>
                <w:szCs w:val="18"/>
              </w:rPr>
              <w:t>EICR</w:t>
            </w:r>
            <w:r w:rsidRPr="00D53A8F">
              <w:rPr>
                <w:rFonts w:ascii="Arial" w:hAnsi="Arial" w:cs="Arial"/>
                <w:sz w:val="18"/>
                <w:szCs w:val="18"/>
              </w:rPr>
              <w:t xml:space="preserve">a y 2 </w:t>
            </w:r>
            <w:r>
              <w:rPr>
                <w:rFonts w:ascii="Arial" w:hAnsi="Arial" w:cs="Arial"/>
                <w:sz w:val="18"/>
                <w:szCs w:val="18"/>
              </w:rPr>
              <w:t>EICR</w:t>
            </w:r>
            <w:r w:rsidRPr="00D53A8F">
              <w:rPr>
                <w:rFonts w:ascii="Arial" w:hAnsi="Arial" w:cs="Arial"/>
                <w:sz w:val="18"/>
                <w:szCs w:val="18"/>
              </w:rPr>
              <w:t>c)</w:t>
            </w:r>
          </w:p>
          <w:p w14:paraId="3B84BA4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con tocilizumab 8mg/Kg /3-4 sem</w:t>
            </w: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6DEC1F2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Afectación cutánea y articular en 2 pacientes (MMII)</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1674B6D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movilidad articular y afectación cutánea</w:t>
            </w:r>
          </w:p>
          <w:p w14:paraId="169770F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Disminución sustancial en inmunosupresores</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4AD63855"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53680CF8" w14:textId="77777777" w:rsidTr="00DD4481">
        <w:trPr>
          <w:trHeight w:val="1426"/>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6FCC2B53" w14:textId="744BDB88"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Choi 2009 </w:t>
            </w:r>
            <w:r w:rsidRPr="00D53A8F">
              <w:rPr>
                <w:rFonts w:ascii="Arial" w:hAnsi="Arial" w:cs="Arial"/>
                <w:b/>
                <w:bCs/>
                <w:sz w:val="18"/>
                <w:szCs w:val="18"/>
                <w:vertAlign w:val="superscript"/>
              </w:rPr>
              <w:t>(</w:t>
            </w:r>
            <w:r w:rsidR="00FC1D32">
              <w:rPr>
                <w:rFonts w:ascii="Arial" w:hAnsi="Arial" w:cs="Arial"/>
                <w:b/>
                <w:bCs/>
                <w:sz w:val="18"/>
                <w:szCs w:val="18"/>
                <w:vertAlign w:val="superscript"/>
              </w:rPr>
              <w:t>63</w:t>
            </w:r>
            <w:r>
              <w:rPr>
                <w:rFonts w:ascii="Arial" w:hAnsi="Arial" w:cs="Arial"/>
                <w:b/>
                <w:bCs/>
                <w:sz w:val="18"/>
                <w:szCs w:val="18"/>
                <w:vertAlign w:val="superscript"/>
              </w:rPr>
              <w:t>)</w:t>
            </w:r>
          </w:p>
          <w:p w14:paraId="06A70D8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p w14:paraId="51BFEAE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4AA3BCD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25 años</w:t>
            </w:r>
          </w:p>
          <w:p w14:paraId="068F856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Dolor muscular y rigidez poliarticular</w:t>
            </w:r>
          </w:p>
          <w:p w14:paraId="4AFD945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Contracturas en hombro, codo y cadera</w:t>
            </w:r>
          </w:p>
          <w:p w14:paraId="7D3091D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Limitación ROM</w:t>
            </w: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4B58B75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Anquilosis en Rx de codos</w:t>
            </w:r>
          </w:p>
          <w:p w14:paraId="257E0F0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Artritis en codos en gammagrafía</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7013162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con RHB: masaje correctivo, calor, ultrasonidos, baño de parafina, ejercicio de estiramiento de articulaciones 2 veces al día, hidromasaje, fortalecimiento de las 4 extremidades, entrenamiento de AVD</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27466A48"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21D5CD61" w14:textId="77777777" w:rsidTr="00DD4481">
        <w:trPr>
          <w:trHeight w:val="425"/>
        </w:trPr>
        <w:tc>
          <w:tcPr>
            <w:tcW w:w="1696"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59C66481"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Kim 2008 </w:t>
            </w:r>
            <w:r w:rsidRPr="00D53A8F">
              <w:rPr>
                <w:rFonts w:ascii="Arial" w:hAnsi="Arial" w:cs="Arial"/>
                <w:b/>
                <w:bCs/>
                <w:sz w:val="18"/>
                <w:szCs w:val="18"/>
                <w:vertAlign w:val="superscript"/>
              </w:rPr>
              <w:t>(</w:t>
            </w:r>
            <w:r>
              <w:rPr>
                <w:rFonts w:ascii="Arial" w:hAnsi="Arial" w:cs="Arial"/>
                <w:b/>
                <w:bCs/>
                <w:sz w:val="18"/>
                <w:szCs w:val="18"/>
                <w:vertAlign w:val="superscript"/>
              </w:rPr>
              <w:t>16)</w:t>
            </w:r>
          </w:p>
          <w:p w14:paraId="2B0A7D9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4C818DD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23 años</w:t>
            </w:r>
          </w:p>
          <w:p w14:paraId="212BEFA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Contracturas articulares MMSS Pérdida ROM y capacidad funcional </w:t>
            </w:r>
          </w:p>
          <w:p w14:paraId="2D951B5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Preservación articular y muscular, afectación de piel y fascia</w:t>
            </w:r>
          </w:p>
        </w:tc>
        <w:tc>
          <w:tcPr>
            <w:tcW w:w="2475"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4C463A8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Cirugía correctiva: múltiples plastias Y-V </w:t>
            </w:r>
          </w:p>
        </w:tc>
        <w:tc>
          <w:tcPr>
            <w:tcW w:w="2770"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3D41600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Restauración del movimiento del hombro (abducción pasiva completa)</w:t>
            </w:r>
          </w:p>
          <w:p w14:paraId="100D015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Codo con limitación extensión 10-15 °</w:t>
            </w:r>
          </w:p>
        </w:tc>
        <w:tc>
          <w:tcPr>
            <w:tcW w:w="983"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vAlign w:val="center"/>
          </w:tcPr>
          <w:p w14:paraId="5DF88366"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6018463A" w14:textId="77777777" w:rsidTr="00426E2C">
        <w:trPr>
          <w:trHeight w:val="698"/>
        </w:trPr>
        <w:tc>
          <w:tcPr>
            <w:tcW w:w="9909"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234B63E" w14:textId="77777777" w:rsidR="00C33843" w:rsidRPr="00DD4481" w:rsidRDefault="00C33843" w:rsidP="00A07B2F">
            <w:pPr>
              <w:widowControl w:val="0"/>
              <w:suppressAutoHyphens/>
              <w:autoSpaceDE w:val="0"/>
              <w:autoSpaceDN w:val="0"/>
              <w:jc w:val="center"/>
              <w:textAlignment w:val="baseline"/>
              <w:rPr>
                <w:rFonts w:ascii="Arial" w:hAnsi="Arial" w:cs="Arial"/>
                <w:b/>
                <w:bCs/>
                <w:sz w:val="16"/>
                <w:szCs w:val="16"/>
              </w:rPr>
            </w:pPr>
          </w:p>
          <w:p w14:paraId="5B401E3F" w14:textId="77777777" w:rsidR="00C33843" w:rsidRPr="00DD4481" w:rsidRDefault="00C33843" w:rsidP="00A07B2F">
            <w:pPr>
              <w:widowControl w:val="0"/>
              <w:suppressAutoHyphens/>
              <w:autoSpaceDE w:val="0"/>
              <w:autoSpaceDN w:val="0"/>
              <w:jc w:val="center"/>
              <w:textAlignment w:val="baseline"/>
              <w:rPr>
                <w:rFonts w:ascii="Arial" w:hAnsi="Arial" w:cs="Arial"/>
                <w:b/>
                <w:bCs/>
                <w:sz w:val="16"/>
                <w:szCs w:val="16"/>
              </w:rPr>
            </w:pPr>
          </w:p>
          <w:p w14:paraId="274BA5FE" w14:textId="77777777" w:rsidR="002E53A5" w:rsidRDefault="002E53A5" w:rsidP="00A07B2F">
            <w:pPr>
              <w:widowControl w:val="0"/>
              <w:suppressAutoHyphens/>
              <w:autoSpaceDE w:val="0"/>
              <w:autoSpaceDN w:val="0"/>
              <w:jc w:val="center"/>
              <w:textAlignment w:val="baseline"/>
              <w:rPr>
                <w:rFonts w:ascii="Arial" w:hAnsi="Arial" w:cs="Arial"/>
                <w:b/>
                <w:bCs/>
                <w:sz w:val="16"/>
                <w:szCs w:val="16"/>
              </w:rPr>
            </w:pPr>
          </w:p>
          <w:p w14:paraId="568ADB59" w14:textId="77777777" w:rsidR="002E53A5" w:rsidRDefault="002E53A5" w:rsidP="00A07B2F">
            <w:pPr>
              <w:widowControl w:val="0"/>
              <w:suppressAutoHyphens/>
              <w:autoSpaceDE w:val="0"/>
              <w:autoSpaceDN w:val="0"/>
              <w:jc w:val="center"/>
              <w:textAlignment w:val="baseline"/>
              <w:rPr>
                <w:rFonts w:ascii="Arial" w:hAnsi="Arial" w:cs="Arial"/>
                <w:b/>
                <w:bCs/>
                <w:sz w:val="16"/>
                <w:szCs w:val="16"/>
              </w:rPr>
            </w:pPr>
          </w:p>
          <w:p w14:paraId="346B75A3" w14:textId="77777777" w:rsidR="002E53A5" w:rsidRDefault="002E53A5" w:rsidP="00A07B2F">
            <w:pPr>
              <w:widowControl w:val="0"/>
              <w:suppressAutoHyphens/>
              <w:autoSpaceDE w:val="0"/>
              <w:autoSpaceDN w:val="0"/>
              <w:jc w:val="center"/>
              <w:textAlignment w:val="baseline"/>
              <w:rPr>
                <w:rFonts w:ascii="Arial" w:hAnsi="Arial" w:cs="Arial"/>
                <w:b/>
                <w:bCs/>
                <w:sz w:val="16"/>
                <w:szCs w:val="16"/>
              </w:rPr>
            </w:pPr>
          </w:p>
          <w:p w14:paraId="48201B8D" w14:textId="77777777" w:rsidR="002E53A5" w:rsidRDefault="002E53A5" w:rsidP="00A07B2F">
            <w:pPr>
              <w:widowControl w:val="0"/>
              <w:suppressAutoHyphens/>
              <w:autoSpaceDE w:val="0"/>
              <w:autoSpaceDN w:val="0"/>
              <w:jc w:val="center"/>
              <w:textAlignment w:val="baseline"/>
              <w:rPr>
                <w:rFonts w:ascii="Arial" w:hAnsi="Arial" w:cs="Arial"/>
                <w:b/>
                <w:bCs/>
                <w:sz w:val="16"/>
                <w:szCs w:val="16"/>
              </w:rPr>
            </w:pPr>
          </w:p>
          <w:p w14:paraId="7D7CC615" w14:textId="77777777" w:rsidR="002E53A5" w:rsidRDefault="002E53A5" w:rsidP="00A07B2F">
            <w:pPr>
              <w:widowControl w:val="0"/>
              <w:suppressAutoHyphens/>
              <w:autoSpaceDE w:val="0"/>
              <w:autoSpaceDN w:val="0"/>
              <w:jc w:val="center"/>
              <w:textAlignment w:val="baseline"/>
              <w:rPr>
                <w:rFonts w:ascii="Arial" w:hAnsi="Arial" w:cs="Arial"/>
                <w:b/>
                <w:bCs/>
                <w:sz w:val="16"/>
                <w:szCs w:val="16"/>
              </w:rPr>
            </w:pPr>
          </w:p>
          <w:p w14:paraId="275563AD" w14:textId="77777777" w:rsidR="002E53A5" w:rsidRDefault="002E53A5" w:rsidP="00A07B2F">
            <w:pPr>
              <w:widowControl w:val="0"/>
              <w:suppressAutoHyphens/>
              <w:autoSpaceDE w:val="0"/>
              <w:autoSpaceDN w:val="0"/>
              <w:jc w:val="center"/>
              <w:textAlignment w:val="baseline"/>
              <w:rPr>
                <w:rFonts w:ascii="Arial" w:hAnsi="Arial" w:cs="Arial"/>
                <w:b/>
                <w:bCs/>
                <w:sz w:val="16"/>
                <w:szCs w:val="16"/>
              </w:rPr>
            </w:pPr>
          </w:p>
          <w:p w14:paraId="7FFFBA6C" w14:textId="77777777" w:rsidR="002E53A5" w:rsidRDefault="002E53A5" w:rsidP="00A07B2F">
            <w:pPr>
              <w:widowControl w:val="0"/>
              <w:suppressAutoHyphens/>
              <w:autoSpaceDE w:val="0"/>
              <w:autoSpaceDN w:val="0"/>
              <w:jc w:val="center"/>
              <w:textAlignment w:val="baseline"/>
              <w:rPr>
                <w:rFonts w:ascii="Arial" w:hAnsi="Arial" w:cs="Arial"/>
                <w:b/>
                <w:bCs/>
                <w:sz w:val="16"/>
                <w:szCs w:val="16"/>
              </w:rPr>
            </w:pPr>
          </w:p>
          <w:p w14:paraId="7C3D8B5C" w14:textId="11DDAB42" w:rsidR="00C33843" w:rsidRPr="00DD4481" w:rsidRDefault="00C33843" w:rsidP="00A07B2F">
            <w:pPr>
              <w:widowControl w:val="0"/>
              <w:suppressAutoHyphens/>
              <w:autoSpaceDE w:val="0"/>
              <w:autoSpaceDN w:val="0"/>
              <w:jc w:val="center"/>
              <w:textAlignment w:val="baseline"/>
              <w:rPr>
                <w:rFonts w:ascii="Arial" w:hAnsi="Arial" w:cs="Arial"/>
                <w:b/>
                <w:bCs/>
                <w:sz w:val="16"/>
                <w:szCs w:val="16"/>
              </w:rPr>
            </w:pPr>
            <w:r w:rsidRPr="00DD4481">
              <w:rPr>
                <w:rFonts w:ascii="Arial" w:hAnsi="Arial" w:cs="Arial"/>
                <w:b/>
                <w:bCs/>
                <w:sz w:val="16"/>
                <w:szCs w:val="16"/>
              </w:rPr>
              <w:t>Otros estudios de tratamiento en EICRc eslcerodermiforme con afecta</w:t>
            </w:r>
            <w:r w:rsidRPr="002868A9">
              <w:rPr>
                <w:rFonts w:ascii="Arial" w:hAnsi="Arial" w:cs="Arial"/>
                <w:b/>
                <w:bCs/>
                <w:sz w:val="16"/>
                <w:szCs w:val="16"/>
              </w:rPr>
              <w:t>ci</w:t>
            </w:r>
            <w:r w:rsidR="00DD4481" w:rsidRPr="002868A9">
              <w:rPr>
                <w:rFonts w:ascii="Arial" w:hAnsi="Arial" w:cs="Arial"/>
                <w:b/>
                <w:bCs/>
                <w:sz w:val="16"/>
                <w:szCs w:val="16"/>
              </w:rPr>
              <w:t>ó</w:t>
            </w:r>
            <w:r w:rsidRPr="002868A9">
              <w:rPr>
                <w:rFonts w:ascii="Arial" w:hAnsi="Arial" w:cs="Arial"/>
                <w:b/>
                <w:bCs/>
                <w:sz w:val="16"/>
                <w:szCs w:val="16"/>
              </w:rPr>
              <w:t>n</w:t>
            </w:r>
            <w:r w:rsidRPr="00DD4481">
              <w:rPr>
                <w:rFonts w:ascii="Arial" w:hAnsi="Arial" w:cs="Arial"/>
                <w:b/>
                <w:bCs/>
                <w:sz w:val="16"/>
                <w:szCs w:val="16"/>
              </w:rPr>
              <w:t xml:space="preserve"> fascial/articular</w:t>
            </w:r>
          </w:p>
        </w:tc>
      </w:tr>
      <w:tr w:rsidR="00C33843" w:rsidRPr="00D53A8F" w14:paraId="02E9C7E8" w14:textId="77777777" w:rsidTr="00DD4481">
        <w:trPr>
          <w:trHeight w:val="1286"/>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E4AF803" w14:textId="1C918892"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lastRenderedPageBreak/>
              <w:t xml:space="preserve">Radojcic 2021 </w:t>
            </w:r>
            <w:r w:rsidRPr="00D53A8F">
              <w:rPr>
                <w:rFonts w:ascii="Arial" w:hAnsi="Arial" w:cs="Arial"/>
                <w:b/>
                <w:bCs/>
                <w:sz w:val="18"/>
                <w:szCs w:val="18"/>
                <w:vertAlign w:val="superscript"/>
              </w:rPr>
              <w:t>(</w:t>
            </w:r>
            <w:r w:rsidR="00236DC4">
              <w:rPr>
                <w:rFonts w:ascii="Arial" w:hAnsi="Arial" w:cs="Arial"/>
                <w:b/>
                <w:bCs/>
                <w:sz w:val="18"/>
                <w:szCs w:val="18"/>
                <w:vertAlign w:val="superscript"/>
              </w:rPr>
              <w:t>64</w:t>
            </w:r>
            <w:r>
              <w:rPr>
                <w:rFonts w:ascii="Arial" w:hAnsi="Arial" w:cs="Arial"/>
                <w:b/>
                <w:bCs/>
                <w:sz w:val="18"/>
                <w:szCs w:val="18"/>
                <w:vertAlign w:val="superscript"/>
              </w:rPr>
              <w:t>)</w:t>
            </w:r>
          </w:p>
          <w:p w14:paraId="3D1955D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abierto</w:t>
            </w:r>
          </w:p>
          <w:p w14:paraId="10000A2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C915DB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6</w:t>
            </w:r>
          </w:p>
          <w:p w14:paraId="1FC52B7F" w14:textId="3DC7AE43"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Afectación cutánea y</w:t>
            </w:r>
            <w:r w:rsidR="00DD4481">
              <w:rPr>
                <w:rFonts w:ascii="Arial" w:hAnsi="Arial" w:cs="Arial"/>
                <w:sz w:val="18"/>
                <w:szCs w:val="18"/>
              </w:rPr>
              <w:t xml:space="preserve"> </w:t>
            </w:r>
            <w:r w:rsidRPr="00D53A8F">
              <w:rPr>
                <w:rFonts w:ascii="Arial" w:hAnsi="Arial" w:cs="Arial"/>
                <w:sz w:val="18"/>
                <w:szCs w:val="18"/>
              </w:rPr>
              <w:t>musculoesquelética</w:t>
            </w:r>
          </w:p>
          <w:p w14:paraId="6A225DE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2 líneas previas de tto</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379850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Inhibición de Hedgehog con vismodegib v.o. /24h</w:t>
            </w:r>
          </w:p>
          <w:p w14:paraId="27F0CE5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Evaluación mensual de respuesta 3 meses y luego cada 2 meses</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C28719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83% lograron respuesta parcial a los 3 meses según criterios de respuesta NIH</w:t>
            </w:r>
          </w:p>
          <w:p w14:paraId="169A781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66% disminuyeron &gt;70% dosis de corticoides</w:t>
            </w:r>
          </w:p>
          <w:p w14:paraId="3EFEA43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Nueva posibilidad terapéutica</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9EF7860"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02C5B429" w14:textId="77777777" w:rsidTr="00DD4481">
        <w:trPr>
          <w:trHeight w:val="50"/>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DA6B844" w14:textId="6FF549E4"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Molés-Poveda 2021 </w:t>
            </w:r>
            <w:r w:rsidRPr="00D53A8F">
              <w:rPr>
                <w:rFonts w:ascii="Arial" w:hAnsi="Arial" w:cs="Arial"/>
                <w:b/>
                <w:bCs/>
                <w:sz w:val="18"/>
                <w:szCs w:val="18"/>
                <w:vertAlign w:val="superscript"/>
              </w:rPr>
              <w:t>(</w:t>
            </w:r>
            <w:r w:rsidR="00236DC4">
              <w:rPr>
                <w:rFonts w:ascii="Arial" w:hAnsi="Arial" w:cs="Arial"/>
                <w:b/>
                <w:bCs/>
                <w:sz w:val="18"/>
                <w:szCs w:val="18"/>
                <w:vertAlign w:val="superscript"/>
              </w:rPr>
              <w:t>65</w:t>
            </w:r>
            <w:r>
              <w:rPr>
                <w:rFonts w:ascii="Arial" w:hAnsi="Arial" w:cs="Arial"/>
                <w:b/>
                <w:bCs/>
                <w:sz w:val="18"/>
                <w:szCs w:val="18"/>
                <w:vertAlign w:val="superscript"/>
              </w:rPr>
              <w:t>)</w:t>
            </w:r>
          </w:p>
          <w:p w14:paraId="5FF7F04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5C8DF8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Intervenciones de RHB en tto multidisciplinario de </w:t>
            </w:r>
            <w:r>
              <w:rPr>
                <w:rFonts w:ascii="Arial" w:hAnsi="Arial" w:cs="Arial"/>
                <w:sz w:val="18"/>
                <w:szCs w:val="18"/>
              </w:rPr>
              <w:t>EICR</w:t>
            </w:r>
            <w:r w:rsidRPr="00D53A8F">
              <w:rPr>
                <w:rFonts w:ascii="Arial" w:hAnsi="Arial" w:cs="Arial"/>
                <w:sz w:val="18"/>
                <w:szCs w:val="18"/>
              </w:rPr>
              <w:t xml:space="preserve"> esclerótica de la piel y la fascia</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633354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RHB multicomponente efectiva para mejorar ROM </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59091D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Ejercicios de estiramiento seguros y bien tolerados</w:t>
            </w:r>
          </w:p>
          <w:p w14:paraId="063851F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Parafina</w:t>
            </w:r>
          </w:p>
          <w:p w14:paraId="39ACDDD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Masaje</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7C7B05D"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5C8B3766" w14:textId="77777777" w:rsidTr="00DD4481">
        <w:trPr>
          <w:trHeight w:val="1286"/>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59D2A3C" w14:textId="6E5EF37C"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Voltarelli 2021 </w:t>
            </w:r>
            <w:r w:rsidRPr="000D4C31">
              <w:rPr>
                <w:rFonts w:ascii="Arial" w:hAnsi="Arial" w:cs="Arial"/>
                <w:b/>
                <w:bCs/>
                <w:sz w:val="18"/>
                <w:szCs w:val="18"/>
                <w:vertAlign w:val="superscript"/>
              </w:rPr>
              <w:t>(6</w:t>
            </w:r>
            <w:r w:rsidR="00236DC4">
              <w:rPr>
                <w:rFonts w:ascii="Arial" w:hAnsi="Arial" w:cs="Arial"/>
                <w:b/>
                <w:bCs/>
                <w:sz w:val="18"/>
                <w:szCs w:val="18"/>
                <w:vertAlign w:val="superscript"/>
              </w:rPr>
              <w:t>6</w:t>
            </w:r>
            <w:r w:rsidRPr="000D4C31">
              <w:rPr>
                <w:rFonts w:ascii="Arial" w:hAnsi="Arial" w:cs="Arial"/>
                <w:b/>
                <w:bCs/>
                <w:sz w:val="18"/>
                <w:szCs w:val="18"/>
                <w:vertAlign w:val="superscript"/>
              </w:rPr>
              <w:t>)</w:t>
            </w:r>
          </w:p>
          <w:p w14:paraId="296A397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B2C140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3</w:t>
            </w:r>
          </w:p>
          <w:p w14:paraId="1508288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Células madre mesenquimales (CMM) expandidas in vitro: involucradas en modulación de</w:t>
            </w:r>
          </w:p>
          <w:p w14:paraId="7508A06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respuestas inmunitarias in vivo y en la reparación de tejidos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6FF9BC9"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Infusión de 2 x 10</w:t>
            </w:r>
            <w:r w:rsidRPr="00D53A8F">
              <w:rPr>
                <w:rFonts w:ascii="Arial" w:hAnsi="Arial" w:cs="Arial"/>
                <w:sz w:val="18"/>
                <w:szCs w:val="18"/>
                <w:vertAlign w:val="superscript"/>
              </w:rPr>
              <w:t>6</w:t>
            </w:r>
            <w:r w:rsidRPr="00D53A8F">
              <w:rPr>
                <w:rFonts w:ascii="Arial" w:hAnsi="Arial" w:cs="Arial"/>
                <w:sz w:val="18"/>
                <w:szCs w:val="18"/>
              </w:rPr>
              <w:t xml:space="preserve"> CMMs/Kg de peso en 2 dosis</w:t>
            </w:r>
          </w:p>
          <w:p w14:paraId="770869B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-las CMM se obtuvieron de médula ósea de donantes no compatibles</w:t>
            </w:r>
          </w:p>
          <w:p w14:paraId="18CCDA2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5D95B5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100% mostraron una respuesta completa al tto,</w:t>
            </w:r>
          </w:p>
          <w:p w14:paraId="7E91DE4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con recuperación total </w:t>
            </w:r>
          </w:p>
          <w:p w14:paraId="3D0993E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significativa de movilidad</w:t>
            </w:r>
          </w:p>
          <w:p w14:paraId="337ACDD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1 paciente suspendió inmunosupresores </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938A128"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1D79382D" w14:textId="77777777" w:rsidTr="00DD4481">
        <w:trPr>
          <w:trHeight w:val="1286"/>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3D922E9" w14:textId="32B00B72"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Pidala 2020 </w:t>
            </w:r>
            <w:r w:rsidRPr="00D53A8F">
              <w:rPr>
                <w:rFonts w:ascii="Arial" w:hAnsi="Arial" w:cs="Arial"/>
                <w:b/>
                <w:bCs/>
                <w:sz w:val="18"/>
                <w:szCs w:val="18"/>
                <w:vertAlign w:val="superscript"/>
              </w:rPr>
              <w:t>(</w:t>
            </w:r>
            <w:r w:rsidR="00236DC4">
              <w:rPr>
                <w:rFonts w:ascii="Arial" w:hAnsi="Arial" w:cs="Arial"/>
                <w:b/>
                <w:bCs/>
                <w:sz w:val="18"/>
                <w:szCs w:val="18"/>
                <w:vertAlign w:val="superscript"/>
              </w:rPr>
              <w:t>67</w:t>
            </w:r>
            <w:r>
              <w:rPr>
                <w:rFonts w:ascii="Arial" w:hAnsi="Arial" w:cs="Arial"/>
                <w:b/>
                <w:bCs/>
                <w:sz w:val="18"/>
                <w:szCs w:val="18"/>
                <w:vertAlign w:val="superscript"/>
              </w:rPr>
              <w:t>)</w:t>
            </w:r>
          </w:p>
          <w:p w14:paraId="1C1D433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Ensayo multicéntrico fase II de un solo brazo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9A7CD5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50</w:t>
            </w:r>
          </w:p>
          <w:p w14:paraId="257DB6A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&gt; 18 años</w:t>
            </w:r>
          </w:p>
          <w:p w14:paraId="62D5376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definida por consenso NIH </w:t>
            </w:r>
          </w:p>
          <w:p w14:paraId="28BA50B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Progresión tras ≥ 1 línea de tto sistémico </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EB84DF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Evaluación a los 3 y 6 meses</w:t>
            </w:r>
          </w:p>
          <w:p w14:paraId="4F938E0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ABCEDE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Eficacia del tto con ixazomib </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CFF6958"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 baja</w:t>
            </w:r>
          </w:p>
        </w:tc>
      </w:tr>
      <w:tr w:rsidR="00C33843" w:rsidRPr="00D53A8F" w14:paraId="5AA8EDB0" w14:textId="77777777" w:rsidTr="00DD4481">
        <w:trPr>
          <w:trHeight w:val="1286"/>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E6CDCB4" w14:textId="5F69298D"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Weiss 2020 </w:t>
            </w:r>
            <w:r w:rsidRPr="00D53A8F">
              <w:rPr>
                <w:rFonts w:ascii="Arial" w:hAnsi="Arial" w:cs="Arial"/>
                <w:b/>
                <w:bCs/>
                <w:sz w:val="18"/>
                <w:szCs w:val="18"/>
                <w:vertAlign w:val="superscript"/>
              </w:rPr>
              <w:t>(</w:t>
            </w:r>
            <w:r w:rsidR="00236DC4">
              <w:rPr>
                <w:rFonts w:ascii="Arial" w:hAnsi="Arial" w:cs="Arial"/>
                <w:b/>
                <w:bCs/>
                <w:sz w:val="18"/>
                <w:szCs w:val="18"/>
                <w:vertAlign w:val="superscript"/>
              </w:rPr>
              <w:t>68</w:t>
            </w:r>
            <w:r>
              <w:rPr>
                <w:rFonts w:ascii="Arial" w:hAnsi="Arial" w:cs="Arial"/>
                <w:b/>
                <w:bCs/>
                <w:sz w:val="18"/>
                <w:szCs w:val="18"/>
                <w:vertAlign w:val="superscript"/>
              </w:rPr>
              <w:t>)</w:t>
            </w:r>
          </w:p>
          <w:p w14:paraId="415BD4B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AFD06F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28 años</w:t>
            </w:r>
          </w:p>
          <w:p w14:paraId="5801F7D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+ 6 meses Post-T</w:t>
            </w:r>
          </w:p>
          <w:p w14:paraId="5E8CF9F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 xml:space="preserve"> esclerodermiforme</w:t>
            </w:r>
          </w:p>
          <w:p w14:paraId="615D9DC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&gt;5 líneas de tto</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F7A54C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Interleucina-2 subcutánea en dosis bajas diarias durante 8 semanas</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313115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gradual de esclerosis cutánea hasta resolución completa al año del tto</w:t>
            </w:r>
          </w:p>
          <w:p w14:paraId="3D8CEF2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Reducción progresiva de prednisona hasta suspensión al año de tto </w:t>
            </w:r>
          </w:p>
          <w:p w14:paraId="62C0709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Remisión completa durante 6 años de seguimiento</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BABD8CD"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52DD9780" w14:textId="77777777" w:rsidTr="00DD4481">
        <w:trPr>
          <w:trHeight w:val="1286"/>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DB36224" w14:textId="2890542E"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Labadie 2020 </w:t>
            </w:r>
            <w:r w:rsidRPr="00D53A8F">
              <w:rPr>
                <w:rFonts w:ascii="Arial" w:hAnsi="Arial" w:cs="Arial"/>
                <w:b/>
                <w:bCs/>
                <w:sz w:val="18"/>
                <w:szCs w:val="18"/>
                <w:vertAlign w:val="superscript"/>
              </w:rPr>
              <w:t>(</w:t>
            </w:r>
            <w:r w:rsidR="00236DC4">
              <w:rPr>
                <w:rFonts w:ascii="Arial" w:hAnsi="Arial" w:cs="Arial"/>
                <w:b/>
                <w:bCs/>
                <w:sz w:val="18"/>
                <w:szCs w:val="18"/>
                <w:vertAlign w:val="superscript"/>
              </w:rPr>
              <w:t>69</w:t>
            </w:r>
            <w:r>
              <w:rPr>
                <w:rFonts w:ascii="Arial" w:hAnsi="Arial" w:cs="Arial"/>
                <w:b/>
                <w:bCs/>
                <w:sz w:val="18"/>
                <w:szCs w:val="18"/>
                <w:vertAlign w:val="superscript"/>
              </w:rPr>
              <w:t>)</w:t>
            </w:r>
          </w:p>
          <w:p w14:paraId="05C8B37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Casos aislados</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F9941B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N=2</w:t>
            </w:r>
          </w:p>
          <w:p w14:paraId="357A8B0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esclerodermiforme con contracturas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9356AE2"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Tratamiento con láser de CO</w:t>
            </w:r>
            <w:r w:rsidRPr="00D53A8F">
              <w:rPr>
                <w:rFonts w:ascii="Arial" w:hAnsi="Arial" w:cs="Arial"/>
                <w:sz w:val="18"/>
                <w:szCs w:val="18"/>
                <w:vertAlign w:val="subscript"/>
              </w:rPr>
              <w:t>2</w:t>
            </w:r>
            <w:r w:rsidRPr="00D53A8F">
              <w:rPr>
                <w:rFonts w:ascii="Arial" w:hAnsi="Arial" w:cs="Arial"/>
                <w:sz w:val="18"/>
                <w:szCs w:val="18"/>
              </w:rPr>
              <w:t xml:space="preserve"> ablativo fraccional (1 paciente además, ungüento de clobetasol bajo oclusión)</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1522EE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Marcada mejoría subjetiva en dolor y movilidad. </w:t>
            </w:r>
          </w:p>
          <w:p w14:paraId="58DF173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Mediciones objetivas: paciente 2 ganó 10º de extensión y 2º de flexión, reducción del 10% en área de piel tratada</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18B2A2C"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031B1D0F" w14:textId="77777777" w:rsidTr="00DD4481">
        <w:trPr>
          <w:trHeight w:val="1286"/>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A09E837" w14:textId="70E6A344"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Méndez-Baca 2020</w:t>
            </w:r>
            <w:r w:rsidRPr="000D66A3">
              <w:rPr>
                <w:rFonts w:ascii="Arial" w:hAnsi="Arial" w:cs="Arial"/>
                <w:b/>
                <w:bCs/>
                <w:sz w:val="18"/>
                <w:szCs w:val="18"/>
                <w:vertAlign w:val="superscript"/>
              </w:rPr>
              <w:t xml:space="preserve"> (</w:t>
            </w:r>
            <w:r w:rsidR="00236DC4">
              <w:rPr>
                <w:rFonts w:ascii="Arial" w:hAnsi="Arial" w:cs="Arial"/>
                <w:b/>
                <w:bCs/>
                <w:sz w:val="18"/>
                <w:szCs w:val="18"/>
                <w:vertAlign w:val="superscript"/>
              </w:rPr>
              <w:t>70</w:t>
            </w:r>
            <w:r w:rsidRPr="000D66A3">
              <w:rPr>
                <w:rFonts w:ascii="Arial" w:hAnsi="Arial" w:cs="Arial"/>
                <w:b/>
                <w:bCs/>
                <w:sz w:val="18"/>
                <w:szCs w:val="18"/>
                <w:vertAlign w:val="superscript"/>
              </w:rPr>
              <w:t>)</w:t>
            </w:r>
          </w:p>
          <w:p w14:paraId="091E355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6F0F64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57 años</w:t>
            </w:r>
          </w:p>
          <w:p w14:paraId="45254AC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+ 10 meses Post-T </w:t>
            </w:r>
            <w:r>
              <w:rPr>
                <w:rFonts w:ascii="Arial" w:hAnsi="Arial" w:cs="Arial"/>
                <w:sz w:val="18"/>
                <w:szCs w:val="18"/>
              </w:rPr>
              <w:t>EICR</w:t>
            </w:r>
            <w:r w:rsidRPr="00D53A8F">
              <w:rPr>
                <w:rFonts w:ascii="Arial" w:hAnsi="Arial" w:cs="Arial"/>
                <w:sz w:val="18"/>
                <w:szCs w:val="18"/>
              </w:rPr>
              <w:t>c esclerótica con dolor osteomuscular generalizado</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2B187B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Fototerapia UVA asociada con psoraleno (PUVA) oral + Fisioterapia+ </w:t>
            </w:r>
          </w:p>
          <w:p w14:paraId="2FB104E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Prednisona y tacrólimus</w:t>
            </w:r>
          </w:p>
          <w:p w14:paraId="3516B27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Un año después, nuevo ciclo</w:t>
            </w:r>
          </w:p>
          <w:p w14:paraId="42C96C2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 fototerapia con equipo domiciliario de luz ultravioleta B de banda estrecha</w:t>
            </w:r>
          </w:p>
          <w:p w14:paraId="4447D83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33F402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Mejoría significativa en movilidad articular, disminución de lesiones escleróticas a partir de 10ª, con mejoría máxima en 35ª. </w:t>
            </w:r>
          </w:p>
          <w:p w14:paraId="7C8BECA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Un año después, inició nuevo ciclo</w:t>
            </w:r>
          </w:p>
          <w:p w14:paraId="1F02CB7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 fototerapia con equipo domiciliario de luz</w:t>
            </w:r>
          </w:p>
          <w:p w14:paraId="494547F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ultravioleta B de banda estrecha</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1E68223"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318E8447" w14:textId="77777777" w:rsidTr="00DD4481">
        <w:trPr>
          <w:trHeight w:val="1286"/>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2367F99" w14:textId="69B37D46"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Molés–Poveda 2018 </w:t>
            </w:r>
            <w:r w:rsidRPr="00D53A8F">
              <w:rPr>
                <w:rFonts w:ascii="Arial" w:hAnsi="Arial" w:cs="Arial"/>
                <w:b/>
                <w:bCs/>
                <w:sz w:val="18"/>
                <w:szCs w:val="18"/>
                <w:vertAlign w:val="superscript"/>
              </w:rPr>
              <w:t>(</w:t>
            </w:r>
            <w:r w:rsidR="00236DC4">
              <w:rPr>
                <w:rFonts w:ascii="Arial" w:hAnsi="Arial" w:cs="Arial"/>
                <w:b/>
                <w:bCs/>
                <w:sz w:val="18"/>
                <w:szCs w:val="18"/>
                <w:vertAlign w:val="superscript"/>
              </w:rPr>
              <w:t>71</w:t>
            </w:r>
            <w:r>
              <w:rPr>
                <w:rFonts w:ascii="Arial" w:hAnsi="Arial" w:cs="Arial"/>
                <w:b/>
                <w:bCs/>
                <w:sz w:val="18"/>
                <w:szCs w:val="18"/>
                <w:vertAlign w:val="superscript"/>
              </w:rPr>
              <w:t>)</w:t>
            </w:r>
          </w:p>
          <w:p w14:paraId="3FC9F56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retrospectivo (2001-2016)</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1D961E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18</w:t>
            </w:r>
          </w:p>
          <w:p w14:paraId="4B8D350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 xml:space="preserve">c esclerodermatosa refractaria a IS </w:t>
            </w:r>
          </w:p>
          <w:p w14:paraId="033744A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N=2 afectación musculoesquelética</w:t>
            </w:r>
          </w:p>
          <w:p w14:paraId="7A51739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con imatinib </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1CD29A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Evaluación médica y respuesta subjetiva de los pacientes a los 1, 3, 6, 9, 12 y 18 meses</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6C4A1F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83% respuesta completa, parcial o significativa, 11% no tuvieron cambios y 6% experimentaron enfermedad progresiva</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085A16C"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041E4B1D"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3755BAE" w14:textId="30A5E6BA"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van der Wagen 2018 </w:t>
            </w:r>
            <w:r w:rsidRPr="00D53A8F">
              <w:rPr>
                <w:rFonts w:ascii="Arial" w:hAnsi="Arial" w:cs="Arial"/>
                <w:b/>
                <w:bCs/>
                <w:sz w:val="18"/>
                <w:szCs w:val="18"/>
                <w:vertAlign w:val="superscript"/>
              </w:rPr>
              <w:t>(</w:t>
            </w:r>
            <w:r w:rsidR="00236DC4">
              <w:rPr>
                <w:rFonts w:ascii="Arial" w:hAnsi="Arial" w:cs="Arial"/>
                <w:b/>
                <w:bCs/>
                <w:sz w:val="18"/>
                <w:szCs w:val="18"/>
                <w:vertAlign w:val="superscript"/>
              </w:rPr>
              <w:t>72</w:t>
            </w:r>
            <w:r w:rsidRPr="00D53A8F">
              <w:rPr>
                <w:rFonts w:ascii="Arial" w:hAnsi="Arial" w:cs="Arial"/>
                <w:b/>
                <w:bCs/>
                <w:sz w:val="18"/>
                <w:szCs w:val="18"/>
                <w:vertAlign w:val="superscript"/>
              </w:rPr>
              <w:t>)</w:t>
            </w:r>
          </w:p>
          <w:p w14:paraId="084AEB6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Ensayo clínico prospectivo fase II (enero 2012 –noviembre 2015)</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D362D1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24</w:t>
            </w:r>
          </w:p>
          <w:p w14:paraId="626D385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Rituximab 4 sem</w:t>
            </w:r>
          </w:p>
          <w:p w14:paraId="1317C2D8"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375mg/m</w:t>
            </w:r>
            <w:r w:rsidRPr="00D53A8F">
              <w:rPr>
                <w:rFonts w:ascii="Arial" w:hAnsi="Arial" w:cs="Arial"/>
                <w:sz w:val="18"/>
                <w:szCs w:val="18"/>
                <w:vertAlign w:val="superscript"/>
              </w:rPr>
              <w:t>2</w:t>
            </w:r>
            <w:r w:rsidRPr="00D53A8F">
              <w:rPr>
                <w:rFonts w:ascii="Arial" w:hAnsi="Arial" w:cs="Arial"/>
                <w:sz w:val="18"/>
                <w:szCs w:val="18"/>
              </w:rPr>
              <w:t>/sem</w:t>
            </w:r>
          </w:p>
          <w:p w14:paraId="119A8C6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Nilotinib 300 mg/12h una semana después de última dosis de RTX</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108D3C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Seguimiento mensual13 meses</w:t>
            </w:r>
          </w:p>
          <w:p w14:paraId="7AB2933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NIH de 2005</w:t>
            </w:r>
          </w:p>
          <w:p w14:paraId="2FC6E89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CD6D96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Respuesta clínica en el 71% de los pacientes con 8% que alcanzaron RC</w:t>
            </w:r>
          </w:p>
          <w:p w14:paraId="5960173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Mayoría de respondedores pudieron reducir su dosis diaria de corticosteroides en &gt; 50%</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6688E0C"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 baja</w:t>
            </w:r>
          </w:p>
        </w:tc>
      </w:tr>
      <w:tr w:rsidR="00C33843" w:rsidRPr="00D53A8F" w14:paraId="22AE464A"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9344877" w14:textId="49E94A46"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lastRenderedPageBreak/>
              <w:t xml:space="preserve">MacDonald 2018 </w:t>
            </w:r>
            <w:r w:rsidRPr="00D53A8F">
              <w:rPr>
                <w:rFonts w:ascii="Arial" w:hAnsi="Arial" w:cs="Arial"/>
                <w:b/>
                <w:bCs/>
                <w:sz w:val="18"/>
                <w:szCs w:val="18"/>
                <w:vertAlign w:val="superscript"/>
              </w:rPr>
              <w:t>(</w:t>
            </w:r>
            <w:r w:rsidR="00236DC4">
              <w:rPr>
                <w:rFonts w:ascii="Arial" w:hAnsi="Arial" w:cs="Arial"/>
                <w:b/>
                <w:bCs/>
                <w:sz w:val="18"/>
                <w:szCs w:val="18"/>
                <w:vertAlign w:val="superscript"/>
              </w:rPr>
              <w:t>73</w:t>
            </w:r>
            <w:r>
              <w:rPr>
                <w:rFonts w:ascii="Arial" w:hAnsi="Arial" w:cs="Arial"/>
                <w:b/>
                <w:bCs/>
                <w:sz w:val="18"/>
                <w:szCs w:val="18"/>
                <w:vertAlign w:val="superscript"/>
              </w:rPr>
              <w:t>)</w:t>
            </w:r>
          </w:p>
          <w:p w14:paraId="05CCC82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C2798F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IL-17, LCR-1 y Janus quinasas (JAK)</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62363C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Nuevas terapias potenciales en </w:t>
            </w:r>
            <w:r>
              <w:rPr>
                <w:rFonts w:ascii="Arial" w:hAnsi="Arial" w:cs="Arial"/>
                <w:sz w:val="18"/>
                <w:szCs w:val="18"/>
              </w:rPr>
              <w:t>EICR</w:t>
            </w:r>
            <w:r w:rsidRPr="00D53A8F">
              <w:rPr>
                <w:rFonts w:ascii="Arial" w:hAnsi="Arial" w:cs="Arial"/>
                <w:sz w:val="18"/>
                <w:szCs w:val="18"/>
              </w:rPr>
              <w:t>c: abatacept, rinolacept, canakinumab, anti IFN-α, carfilzomib, ixazomib, ponesimod…</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6B7269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Nuevas posibilidades terapeúticas en </w:t>
            </w:r>
            <w:r>
              <w:rPr>
                <w:rFonts w:ascii="Arial" w:hAnsi="Arial" w:cs="Arial"/>
                <w:sz w:val="18"/>
                <w:szCs w:val="18"/>
              </w:rPr>
              <w:t>EICR</w:t>
            </w:r>
            <w:r w:rsidRPr="00D53A8F">
              <w:rPr>
                <w:rFonts w:ascii="Arial" w:hAnsi="Arial" w:cs="Arial"/>
                <w:sz w:val="18"/>
                <w:szCs w:val="18"/>
              </w:rPr>
              <w:t>c; menos corticoides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B50B7F7"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6E656478"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2CB4A45" w14:textId="661A5D4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Hurabielle 2017 </w:t>
            </w:r>
            <w:r w:rsidRPr="00D53A8F">
              <w:rPr>
                <w:rFonts w:ascii="Arial" w:hAnsi="Arial" w:cs="Arial"/>
                <w:b/>
                <w:bCs/>
                <w:sz w:val="18"/>
                <w:szCs w:val="18"/>
                <w:vertAlign w:val="superscript"/>
              </w:rPr>
              <w:t>(</w:t>
            </w:r>
            <w:r w:rsidR="00236DC4">
              <w:rPr>
                <w:rFonts w:ascii="Arial" w:hAnsi="Arial" w:cs="Arial"/>
                <w:b/>
                <w:bCs/>
                <w:sz w:val="18"/>
                <w:szCs w:val="18"/>
                <w:vertAlign w:val="superscript"/>
              </w:rPr>
              <w:t>74</w:t>
            </w:r>
            <w:r>
              <w:rPr>
                <w:rFonts w:ascii="Arial" w:hAnsi="Arial" w:cs="Arial"/>
                <w:b/>
                <w:bCs/>
                <w:sz w:val="18"/>
                <w:szCs w:val="18"/>
                <w:vertAlign w:val="superscript"/>
              </w:rPr>
              <w:t>)</w:t>
            </w:r>
          </w:p>
          <w:p w14:paraId="1BECF43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retrospectivo (mayo 2015 - julio 2016)</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C6094F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N=12</w:t>
            </w:r>
          </w:p>
          <w:p w14:paraId="504015D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 xml:space="preserve">c esclerodermiforme </w:t>
            </w:r>
          </w:p>
          <w:p w14:paraId="4593671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2E608B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con ruxolitinib</w:t>
            </w:r>
          </w:p>
          <w:p w14:paraId="0DE8180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BEEF1C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66% No empeoramiento y mejoría parcial de piel</w:t>
            </w:r>
          </w:p>
          <w:p w14:paraId="38BE375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Mejora P-ROM</w:t>
            </w:r>
          </w:p>
          <w:p w14:paraId="745DA220" w14:textId="7468DAE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Disminución</w:t>
            </w:r>
            <w:r w:rsidR="00DD4481">
              <w:rPr>
                <w:rFonts w:ascii="Arial" w:hAnsi="Arial" w:cs="Arial"/>
                <w:sz w:val="18"/>
                <w:szCs w:val="18"/>
              </w:rPr>
              <w:t>.</w:t>
            </w:r>
            <w:r w:rsidRPr="00D53A8F">
              <w:rPr>
                <w:rFonts w:ascii="Arial" w:hAnsi="Arial" w:cs="Arial"/>
                <w:sz w:val="18"/>
                <w:szCs w:val="18"/>
              </w:rPr>
              <w:t>corticoides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7219531"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0B535490" w14:textId="77777777" w:rsidTr="00DD4481">
        <w:trPr>
          <w:trHeight w:val="497"/>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2CC5078" w14:textId="73BCE4D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Teske 2016 </w:t>
            </w:r>
            <w:r w:rsidRPr="00D53A8F">
              <w:rPr>
                <w:rFonts w:ascii="Arial" w:hAnsi="Arial" w:cs="Arial"/>
                <w:b/>
                <w:bCs/>
                <w:sz w:val="18"/>
                <w:szCs w:val="18"/>
                <w:vertAlign w:val="superscript"/>
              </w:rPr>
              <w:t>(</w:t>
            </w:r>
            <w:r w:rsidR="00236DC4">
              <w:rPr>
                <w:rFonts w:ascii="Arial" w:hAnsi="Arial" w:cs="Arial"/>
                <w:b/>
                <w:bCs/>
                <w:sz w:val="18"/>
                <w:szCs w:val="18"/>
                <w:vertAlign w:val="superscript"/>
              </w:rPr>
              <w:t>75</w:t>
            </w:r>
            <w:r>
              <w:rPr>
                <w:rFonts w:ascii="Arial" w:hAnsi="Arial" w:cs="Arial"/>
                <w:b/>
                <w:bCs/>
                <w:sz w:val="18"/>
                <w:szCs w:val="18"/>
                <w:vertAlign w:val="superscript"/>
              </w:rPr>
              <w:t>)</w:t>
            </w:r>
          </w:p>
          <w:p w14:paraId="3337F59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4D6891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 de tto con fototerapia en esclerosis cutánea y fascitis eosinofílica</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554FC6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UVA1, UVA de banda ancha, psoraleno más UVA y fototerapia UVB de banda estrecha</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8641A9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Eficacia y perfil favorable de la fototerapia</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35BFF05"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12BC0397" w14:textId="77777777" w:rsidTr="00DD4481">
        <w:trPr>
          <w:trHeight w:val="935"/>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6DFC173" w14:textId="1E203F8D" w:rsidR="00C33843" w:rsidRPr="0021158C" w:rsidRDefault="00C33843" w:rsidP="00A07B2F">
            <w:pPr>
              <w:widowControl w:val="0"/>
              <w:suppressAutoHyphens/>
              <w:autoSpaceDE w:val="0"/>
              <w:autoSpaceDN w:val="0"/>
              <w:textAlignment w:val="baseline"/>
              <w:rPr>
                <w:rFonts w:ascii="Arial" w:hAnsi="Arial"/>
                <w:vertAlign w:val="superscript"/>
              </w:rPr>
            </w:pPr>
            <w:r w:rsidRPr="00D53A8F">
              <w:rPr>
                <w:rFonts w:ascii="Arial" w:hAnsi="Arial" w:cs="Arial"/>
                <w:b/>
                <w:bCs/>
                <w:sz w:val="18"/>
                <w:szCs w:val="18"/>
              </w:rPr>
              <w:t xml:space="preserve">Delaney 2016 </w:t>
            </w:r>
            <w:r w:rsidRPr="00D53A8F">
              <w:rPr>
                <w:rFonts w:ascii="Arial" w:hAnsi="Arial" w:cs="Arial"/>
                <w:b/>
                <w:bCs/>
                <w:sz w:val="18"/>
                <w:szCs w:val="18"/>
                <w:vertAlign w:val="superscript"/>
              </w:rPr>
              <w:t>(7</w:t>
            </w:r>
            <w:r w:rsidR="00236DC4">
              <w:rPr>
                <w:rFonts w:ascii="Arial" w:hAnsi="Arial" w:cs="Arial"/>
                <w:b/>
                <w:bCs/>
                <w:sz w:val="18"/>
                <w:szCs w:val="18"/>
                <w:vertAlign w:val="superscript"/>
              </w:rPr>
              <w:t>6</w:t>
            </w:r>
            <w:r w:rsidR="0021158C">
              <w:rPr>
                <w:rFonts w:ascii="Arial" w:hAnsi="Arial" w:cs="Arial"/>
                <w:b/>
                <w:bCs/>
                <w:sz w:val="18"/>
                <w:szCs w:val="18"/>
                <w:vertAlign w:val="superscript"/>
              </w:rPr>
              <w:t>)</w:t>
            </w:r>
          </w:p>
          <w:p w14:paraId="210D27E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experimental</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0C09B9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IFN tipo I</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81CCA9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histológico, inmunohistoquímica, ELISA y microarrays</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393DBB2" w14:textId="77777777" w:rsidR="00C33843" w:rsidRPr="00D53A8F" w:rsidRDefault="00C33843" w:rsidP="00A07B2F">
            <w:pPr>
              <w:widowControl w:val="0"/>
              <w:suppressAutoHyphens/>
              <w:autoSpaceDE w:val="0"/>
              <w:autoSpaceDN w:val="0"/>
              <w:textAlignment w:val="baseline"/>
              <w:rPr>
                <w:rFonts w:ascii="Arial" w:hAnsi="Arial" w:cs="Arial"/>
                <w:bCs/>
                <w:sz w:val="18"/>
                <w:szCs w:val="18"/>
              </w:rPr>
            </w:pPr>
            <w:r w:rsidRPr="00D53A8F">
              <w:rPr>
                <w:rFonts w:ascii="Arial" w:hAnsi="Arial" w:cs="Arial"/>
                <w:bCs/>
                <w:sz w:val="18"/>
                <w:szCs w:val="18"/>
              </w:rPr>
              <w:t xml:space="preserve">IFN tipo I regulan la inflamación, la vasculopatía y la fibrosis en </w:t>
            </w:r>
            <w:r>
              <w:rPr>
                <w:rFonts w:ascii="Arial" w:hAnsi="Arial" w:cs="Arial"/>
                <w:bCs/>
                <w:sz w:val="18"/>
                <w:szCs w:val="18"/>
              </w:rPr>
              <w:t>EICR</w:t>
            </w:r>
            <w:r w:rsidRPr="00D53A8F">
              <w:rPr>
                <w:rFonts w:ascii="Arial" w:hAnsi="Arial" w:cs="Arial"/>
                <w:bCs/>
                <w:sz w:val="18"/>
                <w:szCs w:val="18"/>
              </w:rPr>
              <w:t>c</w:t>
            </w:r>
          </w:p>
          <w:p w14:paraId="2A5FE5ED" w14:textId="77777777" w:rsidR="00C33843" w:rsidRPr="00D53A8F" w:rsidRDefault="00C33843" w:rsidP="00A07B2F">
            <w:pPr>
              <w:widowControl w:val="0"/>
              <w:suppressAutoHyphens/>
              <w:autoSpaceDE w:val="0"/>
              <w:autoSpaceDN w:val="0"/>
              <w:textAlignment w:val="baseline"/>
              <w:rPr>
                <w:rFonts w:ascii="Arial" w:hAnsi="Arial" w:cs="Arial"/>
                <w:bCs/>
                <w:sz w:val="18"/>
                <w:szCs w:val="18"/>
              </w:rPr>
            </w:pPr>
            <w:r w:rsidRPr="00D53A8F">
              <w:rPr>
                <w:rFonts w:ascii="Arial" w:hAnsi="Arial" w:cs="Arial"/>
                <w:bCs/>
                <w:sz w:val="18"/>
                <w:szCs w:val="18"/>
              </w:rPr>
              <w:t>El bloqueo de la señalización de IFN tipo I mejora la fibrosis dérmica</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C0479A8"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2A0F1F08" w14:textId="77777777" w:rsidTr="00DD4481">
        <w:trPr>
          <w:trHeight w:val="95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1E27E5D" w14:textId="775B8A8B"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Arai 2016 </w:t>
            </w:r>
            <w:r w:rsidRPr="00D53A8F">
              <w:rPr>
                <w:rFonts w:ascii="Arial" w:hAnsi="Arial" w:cs="Arial"/>
                <w:b/>
                <w:bCs/>
                <w:sz w:val="18"/>
                <w:szCs w:val="18"/>
                <w:vertAlign w:val="superscript"/>
              </w:rPr>
              <w:t>(</w:t>
            </w:r>
            <w:r w:rsidR="00236DC4">
              <w:rPr>
                <w:rFonts w:ascii="Arial" w:hAnsi="Arial" w:cs="Arial"/>
                <w:b/>
                <w:bCs/>
                <w:sz w:val="18"/>
                <w:szCs w:val="18"/>
                <w:vertAlign w:val="superscript"/>
              </w:rPr>
              <w:t>77</w:t>
            </w:r>
            <w:r w:rsidRPr="00D53A8F">
              <w:rPr>
                <w:rFonts w:ascii="Arial" w:hAnsi="Arial" w:cs="Arial"/>
                <w:b/>
                <w:bCs/>
                <w:sz w:val="18"/>
                <w:szCs w:val="18"/>
                <w:vertAlign w:val="superscript"/>
              </w:rPr>
              <w:t>)</w:t>
            </w:r>
          </w:p>
          <w:p w14:paraId="79168CB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Estudio prospectivo </w:t>
            </w:r>
          </w:p>
          <w:p w14:paraId="7120A3D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aleatorizado cruzado fase II (marzo 2011-junio 2014)</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C3A4FD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72</w:t>
            </w:r>
          </w:p>
          <w:p w14:paraId="3415B1C4" w14:textId="75A2B7B1"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Imatinib 200mg/día o rituximab 375mg/m</w:t>
            </w:r>
            <w:r w:rsidRPr="00D53A8F">
              <w:rPr>
                <w:rFonts w:ascii="Arial" w:hAnsi="Arial" w:cs="Arial"/>
                <w:sz w:val="18"/>
                <w:szCs w:val="18"/>
                <w:vertAlign w:val="superscript"/>
              </w:rPr>
              <w:t>2</w:t>
            </w:r>
            <w:r w:rsidRPr="00D53A8F">
              <w:rPr>
                <w:rFonts w:ascii="Arial" w:hAnsi="Arial" w:cs="Arial"/>
                <w:sz w:val="18"/>
                <w:szCs w:val="18"/>
              </w:rPr>
              <w:t xml:space="preserve"> iv semanal/4 semanas (nuevo ciclo posible en 3 meses)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F516AB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Respuesta significativa a los 6 meses (piel o ROM)</w:t>
            </w:r>
          </w:p>
          <w:p w14:paraId="3176F4E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PRO</w:t>
            </w:r>
          </w:p>
          <w:p w14:paraId="3B9CF06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Histopatología</w:t>
            </w:r>
          </w:p>
          <w:p w14:paraId="0EC017C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Cambio en los perfiles de células B</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A5E18F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Respuesta clínicamente significativa 26-27%</w:t>
            </w:r>
          </w:p>
          <w:p w14:paraId="06F1BC5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Células B activadas</w:t>
            </w:r>
          </w:p>
          <w:p w14:paraId="02D3170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definen un subgrupo con más probabilidades de responder a rituximab</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726E43E"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 baja</w:t>
            </w:r>
          </w:p>
        </w:tc>
      </w:tr>
      <w:tr w:rsidR="00C33843" w:rsidRPr="00D53A8F" w14:paraId="20EA3B40"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1262DBB" w14:textId="3CBC6D6F"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Baird 2015 </w:t>
            </w:r>
            <w:r w:rsidRPr="00D53A8F">
              <w:rPr>
                <w:rFonts w:ascii="Arial" w:hAnsi="Arial" w:cs="Arial"/>
                <w:b/>
                <w:bCs/>
                <w:sz w:val="18"/>
                <w:szCs w:val="18"/>
                <w:vertAlign w:val="superscript"/>
              </w:rPr>
              <w:t>(</w:t>
            </w:r>
            <w:r w:rsidR="00236DC4">
              <w:rPr>
                <w:rFonts w:ascii="Arial" w:hAnsi="Arial" w:cs="Arial"/>
                <w:b/>
                <w:bCs/>
                <w:sz w:val="18"/>
                <w:szCs w:val="18"/>
                <w:vertAlign w:val="superscript"/>
              </w:rPr>
              <w:t>78</w:t>
            </w:r>
            <w:r>
              <w:rPr>
                <w:rFonts w:ascii="Arial" w:hAnsi="Arial" w:cs="Arial"/>
                <w:b/>
                <w:bCs/>
                <w:sz w:val="18"/>
                <w:szCs w:val="18"/>
                <w:vertAlign w:val="superscript"/>
              </w:rPr>
              <w:t>)</w:t>
            </w:r>
          </w:p>
          <w:p w14:paraId="50B51EC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Ensayo abierto fase II (diciembre 2008-febrero 2011)</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F6A627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N=14</w:t>
            </w:r>
          </w:p>
          <w:p w14:paraId="3F50C64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Imatinib en </w:t>
            </w:r>
            <w:r>
              <w:rPr>
                <w:rFonts w:ascii="Arial" w:hAnsi="Arial" w:cs="Arial"/>
                <w:sz w:val="18"/>
                <w:szCs w:val="18"/>
              </w:rPr>
              <w:t>EICR</w:t>
            </w:r>
            <w:r w:rsidRPr="00D53A8F">
              <w:rPr>
                <w:rFonts w:ascii="Arial" w:hAnsi="Arial" w:cs="Arial"/>
                <w:sz w:val="18"/>
                <w:szCs w:val="18"/>
              </w:rPr>
              <w:t>c esclerótica resistente a corticoides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8D3511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ROM a los 6 meses</w:t>
            </w:r>
          </w:p>
          <w:p w14:paraId="7DDB654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NIH</w:t>
            </w:r>
          </w:p>
          <w:p w14:paraId="64CA3BC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Tolerabilidad </w:t>
            </w:r>
          </w:p>
          <w:p w14:paraId="3D63FE0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RM</w:t>
            </w:r>
          </w:p>
          <w:p w14:paraId="40166B3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Puntuación cutánea</w:t>
            </w:r>
          </w:p>
          <w:p w14:paraId="371B76F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PRO</w:t>
            </w:r>
          </w:p>
          <w:p w14:paraId="33B0C49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Evaluaciones funcionales </w:t>
            </w:r>
          </w:p>
          <w:p w14:paraId="1F72B84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Biomarcadores de actividad </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F14A3C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ROM mejoró en 11/14 pacientes (rango de 3 a 94%)</w:t>
            </w:r>
          </w:p>
          <w:p w14:paraId="25DC12A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Imatinib mal tolerado a dosis de 400 mg. Niveles séricos más altos de lo esperado a dosis de 200 mg</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6C3CF09"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Moderada-baja</w:t>
            </w:r>
          </w:p>
        </w:tc>
      </w:tr>
      <w:tr w:rsidR="00C33843" w:rsidRPr="00D53A8F" w14:paraId="39C1BDBC" w14:textId="77777777" w:rsidTr="00DD4481">
        <w:trPr>
          <w:trHeight w:val="411"/>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4EFDBD1" w14:textId="740EE444"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Malik 2014 </w:t>
            </w:r>
            <w:r w:rsidRPr="00D53A8F">
              <w:rPr>
                <w:rFonts w:ascii="Arial" w:hAnsi="Arial" w:cs="Arial"/>
                <w:b/>
                <w:bCs/>
                <w:sz w:val="18"/>
                <w:szCs w:val="18"/>
                <w:vertAlign w:val="superscript"/>
              </w:rPr>
              <w:t>(</w:t>
            </w:r>
            <w:r w:rsidR="00236DC4">
              <w:rPr>
                <w:rFonts w:ascii="Arial" w:hAnsi="Arial" w:cs="Arial"/>
                <w:b/>
                <w:bCs/>
                <w:sz w:val="18"/>
                <w:szCs w:val="18"/>
                <w:vertAlign w:val="superscript"/>
              </w:rPr>
              <w:t>79</w:t>
            </w:r>
            <w:r>
              <w:rPr>
                <w:rFonts w:ascii="Arial" w:hAnsi="Arial" w:cs="Arial"/>
                <w:b/>
                <w:bCs/>
                <w:sz w:val="18"/>
                <w:szCs w:val="18"/>
                <w:vertAlign w:val="superscript"/>
              </w:rPr>
              <w:t>)</w:t>
            </w:r>
          </w:p>
          <w:p w14:paraId="10D0CB6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9A444A">
              <w:rPr>
                <w:rFonts w:ascii="Arial" w:hAnsi="Arial" w:cs="Arial"/>
                <w:i/>
                <w:iCs/>
                <w:sz w:val="18"/>
                <w:szCs w:val="18"/>
              </w:rPr>
              <w:t>Revisión sistemática</w:t>
            </w:r>
            <w:r w:rsidRPr="00D53A8F">
              <w:rPr>
                <w:rFonts w:ascii="Arial" w:hAnsi="Arial" w:cs="Arial"/>
                <w:sz w:val="18"/>
                <w:szCs w:val="18"/>
              </w:rPr>
              <w:t xml:space="preserve"> y metaanálisis (1984-2012)</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517E62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312 estudios</w:t>
            </w:r>
          </w:p>
          <w:p w14:paraId="70E5B87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18 cumplieron criterios de selección</w:t>
            </w:r>
          </w:p>
          <w:p w14:paraId="37E38E7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595</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FDC68C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Respuesta completa</w:t>
            </w:r>
          </w:p>
          <w:p w14:paraId="35AC916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Tasas de respuesta general y por órganos</w:t>
            </w:r>
          </w:p>
          <w:p w14:paraId="3853FB7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NIH</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8E290D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FEC es eficaz en </w:t>
            </w:r>
            <w:r>
              <w:rPr>
                <w:rFonts w:ascii="Arial" w:hAnsi="Arial" w:cs="Arial"/>
                <w:sz w:val="18"/>
                <w:szCs w:val="18"/>
              </w:rPr>
              <w:t>EICR</w:t>
            </w:r>
            <w:r w:rsidRPr="00D53A8F">
              <w:rPr>
                <w:rFonts w:ascii="Arial" w:hAnsi="Arial" w:cs="Arial"/>
                <w:sz w:val="18"/>
                <w:szCs w:val="18"/>
              </w:rPr>
              <w:t>c resistente a corticoides con afectación cutánea y musculoesquelética</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6DA8F8B"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Alta</w:t>
            </w:r>
          </w:p>
        </w:tc>
      </w:tr>
      <w:tr w:rsidR="00C33843" w:rsidRPr="00D53A8F" w14:paraId="081C19ED" w14:textId="77777777" w:rsidTr="00DD4481">
        <w:trPr>
          <w:trHeight w:val="192"/>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898A10C" w14:textId="19741B7D"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Osmola-Mañkowska 2012 </w:t>
            </w:r>
            <w:r w:rsidRPr="00D53A8F">
              <w:rPr>
                <w:rFonts w:ascii="Arial" w:hAnsi="Arial" w:cs="Arial"/>
                <w:b/>
                <w:bCs/>
                <w:sz w:val="18"/>
                <w:szCs w:val="18"/>
                <w:vertAlign w:val="superscript"/>
              </w:rPr>
              <w:t>(</w:t>
            </w:r>
            <w:r w:rsidR="00236DC4">
              <w:rPr>
                <w:rFonts w:ascii="Arial" w:hAnsi="Arial" w:cs="Arial"/>
                <w:b/>
                <w:bCs/>
                <w:sz w:val="18"/>
                <w:szCs w:val="18"/>
                <w:vertAlign w:val="superscript"/>
              </w:rPr>
              <w:t>80</w:t>
            </w:r>
            <w:r w:rsidRPr="00D53A8F">
              <w:rPr>
                <w:rFonts w:ascii="Arial" w:hAnsi="Arial" w:cs="Arial"/>
                <w:b/>
                <w:bCs/>
                <w:sz w:val="18"/>
                <w:szCs w:val="18"/>
                <w:vertAlign w:val="superscript"/>
              </w:rPr>
              <w:t>)</w:t>
            </w:r>
          </w:p>
          <w:p w14:paraId="72673BB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D6A22E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UVA -1 (340-400 nm)</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BCA193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Ventajas UVA1: no es necesario aplicar psoraleno, menor riesgo de reacciones fototóxicas</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33715D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prometedor</w:t>
            </w:r>
          </w:p>
          <w:p w14:paraId="334DF3D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de piel y contracturas</w:t>
            </w:r>
          </w:p>
          <w:p w14:paraId="50900F9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 necesitan más estudios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1B2EC32"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03985956"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91B51D2" w14:textId="79C9765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Lazar 2011 </w:t>
            </w:r>
            <w:r w:rsidRPr="00D53A8F">
              <w:rPr>
                <w:rFonts w:ascii="Arial" w:hAnsi="Arial" w:cs="Arial"/>
                <w:b/>
                <w:bCs/>
                <w:sz w:val="18"/>
                <w:szCs w:val="18"/>
                <w:vertAlign w:val="superscript"/>
              </w:rPr>
              <w:t>(</w:t>
            </w:r>
            <w:r w:rsidR="00236DC4">
              <w:rPr>
                <w:rFonts w:ascii="Arial" w:hAnsi="Arial" w:cs="Arial"/>
                <w:b/>
                <w:bCs/>
                <w:sz w:val="18"/>
                <w:szCs w:val="18"/>
                <w:vertAlign w:val="superscript"/>
              </w:rPr>
              <w:t>81</w:t>
            </w:r>
            <w:r>
              <w:rPr>
                <w:rFonts w:ascii="Arial" w:hAnsi="Arial" w:cs="Arial"/>
                <w:b/>
                <w:bCs/>
                <w:sz w:val="18"/>
                <w:szCs w:val="18"/>
                <w:vertAlign w:val="superscript"/>
              </w:rPr>
              <w:t>)</w:t>
            </w:r>
          </w:p>
          <w:p w14:paraId="681EAC0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BBA27A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Mujer 16 años</w:t>
            </w:r>
          </w:p>
          <w:p w14:paraId="2F8F80A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+9 meses Post-T</w:t>
            </w:r>
          </w:p>
          <w:p w14:paraId="2F47DBB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esclerodermiforme con contractura de codo derecho, disminución de ROM en tobillos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2C3D84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Imatinib</w:t>
            </w:r>
            <w:r>
              <w:rPr>
                <w:rFonts w:ascii="Arial" w:hAnsi="Arial" w:cs="Arial"/>
                <w:sz w:val="18"/>
                <w:szCs w:val="18"/>
              </w:rPr>
              <w:t xml:space="preserve"> </w:t>
            </w:r>
            <w:r w:rsidRPr="00D53A8F">
              <w:rPr>
                <w:rFonts w:ascii="Arial" w:hAnsi="Arial" w:cs="Arial"/>
                <w:sz w:val="18"/>
                <w:szCs w:val="18"/>
              </w:rPr>
              <w:t>400mg/día</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E4D513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en piel, contracturas articulares y ROM</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730BB90"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528F89AC"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6A7D970" w14:textId="65D6F409"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Beyer 2010 </w:t>
            </w:r>
            <w:r w:rsidRPr="00D53A8F">
              <w:rPr>
                <w:rFonts w:ascii="Arial" w:hAnsi="Arial" w:cs="Arial"/>
                <w:b/>
                <w:bCs/>
                <w:sz w:val="18"/>
                <w:szCs w:val="18"/>
                <w:vertAlign w:val="superscript"/>
              </w:rPr>
              <w:t>(</w:t>
            </w:r>
            <w:r w:rsidR="008712E4">
              <w:rPr>
                <w:rFonts w:ascii="Arial" w:hAnsi="Arial" w:cs="Arial"/>
                <w:b/>
                <w:bCs/>
                <w:sz w:val="18"/>
                <w:szCs w:val="18"/>
                <w:vertAlign w:val="superscript"/>
              </w:rPr>
              <w:t>82</w:t>
            </w:r>
            <w:r>
              <w:rPr>
                <w:rFonts w:ascii="Arial" w:hAnsi="Arial" w:cs="Arial"/>
                <w:b/>
                <w:bCs/>
                <w:sz w:val="18"/>
                <w:szCs w:val="18"/>
                <w:vertAlign w:val="superscript"/>
              </w:rPr>
              <w:t>)</w:t>
            </w:r>
          </w:p>
          <w:p w14:paraId="704D631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3DE8B0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Inhibidores de tirosin cinasa y de la señalización VEGF</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B8824C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Imatinib</w:t>
            </w:r>
          </w:p>
          <w:p w14:paraId="60F861C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Estudios preclínicos de nilotinib, dasatinib</w:t>
            </w:r>
          </w:p>
          <w:p w14:paraId="33CAF31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Otros posibles: emaxinib, vatalanib, sutent y sorafenib</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BDBB7B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Eficacia de imatinib</w:t>
            </w:r>
          </w:p>
          <w:p w14:paraId="072451A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Nuevas posibilidades terapéuticas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75C7F62"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Baja</w:t>
            </w:r>
          </w:p>
        </w:tc>
      </w:tr>
      <w:tr w:rsidR="00C33843" w:rsidRPr="00D53A8F" w14:paraId="3A93458A" w14:textId="77777777" w:rsidTr="00DD4481">
        <w:trPr>
          <w:trHeight w:val="288"/>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7A178BA" w14:textId="425874F1"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Zhou 2010 </w:t>
            </w:r>
            <w:r w:rsidRPr="00D53A8F">
              <w:rPr>
                <w:rFonts w:ascii="Arial" w:hAnsi="Arial" w:cs="Arial"/>
                <w:b/>
                <w:bCs/>
                <w:sz w:val="18"/>
                <w:szCs w:val="18"/>
                <w:vertAlign w:val="superscript"/>
              </w:rPr>
              <w:t>(</w:t>
            </w:r>
            <w:r w:rsidR="008712E4">
              <w:rPr>
                <w:rFonts w:ascii="Arial" w:hAnsi="Arial" w:cs="Arial"/>
                <w:b/>
                <w:bCs/>
                <w:sz w:val="18"/>
                <w:szCs w:val="18"/>
                <w:vertAlign w:val="superscript"/>
              </w:rPr>
              <w:t>83</w:t>
            </w:r>
            <w:r w:rsidRPr="00D53A8F">
              <w:rPr>
                <w:rFonts w:ascii="Arial" w:hAnsi="Arial" w:cs="Arial"/>
                <w:b/>
                <w:bCs/>
                <w:sz w:val="18"/>
                <w:szCs w:val="18"/>
                <w:vertAlign w:val="superscript"/>
              </w:rPr>
              <w:t>)</w:t>
            </w:r>
          </w:p>
          <w:p w14:paraId="38A1715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prospectivo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48583B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4</w:t>
            </w:r>
          </w:p>
          <w:p w14:paraId="311B32B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2 ttos previos</w:t>
            </w:r>
          </w:p>
          <w:p w14:paraId="7B76510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50F679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Células madre mesenquimales</w:t>
            </w:r>
          </w:p>
          <w:p w14:paraId="3B06C56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Rodnan modificado y evaluación de ROM</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DD0ED2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Alivio del dolor, mejoría de la piel y de la movilidad articular</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3276D27"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07B2A330" w14:textId="77777777" w:rsidTr="00DD4481">
        <w:trPr>
          <w:trHeight w:val="84"/>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EDF86D7" w14:textId="32B4E7D9"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Distler 2010</w:t>
            </w:r>
            <w:r w:rsidRPr="00D53A8F">
              <w:rPr>
                <w:rFonts w:ascii="Arial" w:hAnsi="Arial" w:cs="Arial"/>
                <w:b/>
                <w:bCs/>
                <w:sz w:val="18"/>
                <w:szCs w:val="18"/>
                <w:vertAlign w:val="superscript"/>
              </w:rPr>
              <w:t xml:space="preserve"> (</w:t>
            </w:r>
            <w:r w:rsidR="008712E4">
              <w:rPr>
                <w:rFonts w:ascii="Arial" w:hAnsi="Arial" w:cs="Arial"/>
                <w:b/>
                <w:bCs/>
                <w:sz w:val="18"/>
                <w:szCs w:val="18"/>
                <w:vertAlign w:val="superscript"/>
              </w:rPr>
              <w:t>84</w:t>
            </w:r>
            <w:r w:rsidRPr="00D53A8F">
              <w:rPr>
                <w:rFonts w:ascii="Arial" w:hAnsi="Arial" w:cs="Arial"/>
                <w:b/>
                <w:bCs/>
                <w:sz w:val="18"/>
                <w:szCs w:val="18"/>
                <w:vertAlign w:val="superscript"/>
              </w:rPr>
              <w:t>)</w:t>
            </w:r>
          </w:p>
          <w:p w14:paraId="2044B96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78A63D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324EF6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Imatinib, dasatinib, nilotinib</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B00C9B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Justificación del tto con inhibidores de tirosin cinasa como terapia antifibrótica</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846302B"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 xml:space="preserve"> Baja</w:t>
            </w:r>
          </w:p>
        </w:tc>
      </w:tr>
      <w:tr w:rsidR="00C33843" w:rsidRPr="00D53A8F" w14:paraId="203170F4" w14:textId="77777777" w:rsidTr="00DD4481">
        <w:trPr>
          <w:trHeight w:val="887"/>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B2B1970" w14:textId="6C2D540B"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lastRenderedPageBreak/>
              <w:t xml:space="preserve">Karfan – Dabaja 2009 </w:t>
            </w:r>
            <w:r w:rsidRPr="00D53A8F">
              <w:rPr>
                <w:rFonts w:ascii="Arial" w:hAnsi="Arial" w:cs="Arial"/>
                <w:b/>
                <w:bCs/>
                <w:sz w:val="18"/>
                <w:szCs w:val="18"/>
                <w:vertAlign w:val="superscript"/>
              </w:rPr>
              <w:t>(</w:t>
            </w:r>
            <w:r w:rsidR="008712E4">
              <w:rPr>
                <w:rFonts w:ascii="Arial" w:hAnsi="Arial" w:cs="Arial"/>
                <w:b/>
                <w:bCs/>
                <w:sz w:val="18"/>
                <w:szCs w:val="18"/>
                <w:vertAlign w:val="superscript"/>
              </w:rPr>
              <w:t>85</w:t>
            </w:r>
            <w:r>
              <w:rPr>
                <w:rFonts w:ascii="Arial" w:hAnsi="Arial" w:cs="Arial"/>
                <w:b/>
                <w:bCs/>
                <w:sz w:val="18"/>
                <w:szCs w:val="18"/>
                <w:vertAlign w:val="superscript"/>
              </w:rPr>
              <w:t>)</w:t>
            </w:r>
          </w:p>
          <w:p w14:paraId="6F7BD5F2" w14:textId="77777777" w:rsidR="00C33843" w:rsidRPr="009A444A" w:rsidRDefault="00C33843" w:rsidP="00A07B2F">
            <w:pPr>
              <w:widowControl w:val="0"/>
              <w:suppressAutoHyphens/>
              <w:autoSpaceDE w:val="0"/>
              <w:autoSpaceDN w:val="0"/>
              <w:textAlignment w:val="baseline"/>
              <w:rPr>
                <w:rFonts w:ascii="Arial" w:hAnsi="Arial" w:cs="Arial"/>
                <w:i/>
                <w:iCs/>
                <w:sz w:val="18"/>
                <w:szCs w:val="18"/>
              </w:rPr>
            </w:pPr>
            <w:r w:rsidRPr="009A444A">
              <w:rPr>
                <w:rFonts w:ascii="Arial" w:hAnsi="Arial" w:cs="Arial"/>
                <w:i/>
                <w:iCs/>
                <w:sz w:val="18"/>
                <w:szCs w:val="18"/>
              </w:rPr>
              <w:t>Revisión sistemática</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CCB934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7 estudios (3 prospectivos, 4 retrospectivos)</w:t>
            </w:r>
          </w:p>
          <w:p w14:paraId="28DE206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Rituximab en </w:t>
            </w:r>
            <w:r>
              <w:rPr>
                <w:rFonts w:ascii="Arial" w:hAnsi="Arial" w:cs="Arial"/>
                <w:sz w:val="18"/>
                <w:szCs w:val="18"/>
              </w:rPr>
              <w:t>EICR</w:t>
            </w:r>
            <w:r w:rsidRPr="00D53A8F">
              <w:rPr>
                <w:rFonts w:ascii="Arial" w:hAnsi="Arial" w:cs="Arial"/>
                <w:sz w:val="18"/>
                <w:szCs w:val="18"/>
              </w:rPr>
              <w:t>c refractaria a corticoides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C8EC56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Criterios NIH</w:t>
            </w:r>
          </w:p>
          <w:p w14:paraId="3C379EB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Respuesta parcial o completa</w:t>
            </w:r>
          </w:p>
          <w:p w14:paraId="3CCFAE7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Morbimortalidad</w:t>
            </w:r>
          </w:p>
          <w:p w14:paraId="0664CD9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Afectación por órganos</w:t>
            </w:r>
          </w:p>
          <w:p w14:paraId="6430FDB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6813A3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Respuesta 100% y 75% en manifestaciones musculoesqueléticas</w:t>
            </w:r>
          </w:p>
          <w:p w14:paraId="66A3B57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Posibilidad de reducción de corticoides e IS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1763DE6"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w:t>
            </w:r>
          </w:p>
        </w:tc>
      </w:tr>
      <w:tr w:rsidR="00C33843" w:rsidRPr="00D53A8F" w14:paraId="1CAE2969" w14:textId="77777777" w:rsidTr="00DD4481">
        <w:trPr>
          <w:trHeight w:val="486"/>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3C716A9" w14:textId="2EA89812"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Magro 2009 </w:t>
            </w:r>
            <w:r w:rsidRPr="00D53A8F">
              <w:rPr>
                <w:rFonts w:ascii="Arial" w:hAnsi="Arial" w:cs="Arial"/>
                <w:b/>
                <w:bCs/>
                <w:sz w:val="18"/>
                <w:szCs w:val="18"/>
                <w:vertAlign w:val="superscript"/>
              </w:rPr>
              <w:t>(</w:t>
            </w:r>
            <w:r w:rsidR="008712E4">
              <w:rPr>
                <w:rFonts w:ascii="Arial" w:hAnsi="Arial" w:cs="Arial"/>
                <w:b/>
                <w:bCs/>
                <w:sz w:val="18"/>
                <w:szCs w:val="18"/>
                <w:vertAlign w:val="superscript"/>
              </w:rPr>
              <w:t>86</w:t>
            </w:r>
            <w:r w:rsidR="0021158C">
              <w:rPr>
                <w:rFonts w:ascii="Arial" w:hAnsi="Arial" w:cs="Arial"/>
                <w:b/>
                <w:bCs/>
                <w:sz w:val="18"/>
                <w:szCs w:val="18"/>
                <w:vertAlign w:val="superscript"/>
              </w:rPr>
              <w:t>)</w:t>
            </w:r>
          </w:p>
          <w:p w14:paraId="27BD18F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retrospectivo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C730E0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14</w:t>
            </w:r>
          </w:p>
          <w:p w14:paraId="04EDDDA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con imatinib 400mg diarios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45D824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 los 2 meses del inicio y después mensual</w:t>
            </w:r>
          </w:p>
          <w:p w14:paraId="025C78A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 Rodnan modificada</w:t>
            </w:r>
          </w:p>
          <w:p w14:paraId="308D466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 - ROM</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6D1DB6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Respuesta en 50%, mejoría Rodnan ≥ 90%</w:t>
            </w:r>
          </w:p>
          <w:p w14:paraId="2BDB831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Reducción significativa corticoides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F4106CA"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4B2D59E9" w14:textId="77777777" w:rsidTr="00DD4481">
        <w:trPr>
          <w:trHeight w:val="694"/>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0775332" w14:textId="407136CD"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Kroft 2008 </w:t>
            </w:r>
            <w:r w:rsidRPr="00D53A8F">
              <w:rPr>
                <w:rFonts w:ascii="Arial" w:hAnsi="Arial" w:cs="Arial"/>
                <w:b/>
                <w:bCs/>
                <w:sz w:val="18"/>
                <w:szCs w:val="18"/>
                <w:vertAlign w:val="superscript"/>
              </w:rPr>
              <w:t>(</w:t>
            </w:r>
            <w:r w:rsidR="008712E4">
              <w:rPr>
                <w:rFonts w:ascii="Arial" w:hAnsi="Arial" w:cs="Arial"/>
                <w:b/>
                <w:bCs/>
                <w:sz w:val="18"/>
                <w:szCs w:val="18"/>
                <w:vertAlign w:val="superscript"/>
              </w:rPr>
              <w:t>87</w:t>
            </w:r>
            <w:r w:rsidRPr="00D53A8F">
              <w:rPr>
                <w:rFonts w:ascii="Arial" w:hAnsi="Arial" w:cs="Arial"/>
                <w:b/>
                <w:bCs/>
                <w:sz w:val="18"/>
                <w:szCs w:val="18"/>
                <w:vertAlign w:val="superscript"/>
              </w:rPr>
              <w:t>)</w:t>
            </w:r>
          </w:p>
          <w:p w14:paraId="5CBF8BE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9A444A">
              <w:rPr>
                <w:rFonts w:ascii="Arial" w:hAnsi="Arial" w:cs="Arial"/>
                <w:i/>
                <w:iCs/>
                <w:sz w:val="18"/>
                <w:szCs w:val="18"/>
              </w:rPr>
              <w:t>Revisión sistemática</w:t>
            </w:r>
            <w:r w:rsidRPr="00D53A8F">
              <w:rPr>
                <w:rFonts w:ascii="Arial" w:hAnsi="Arial" w:cs="Arial"/>
                <w:sz w:val="18"/>
                <w:szCs w:val="18"/>
              </w:rPr>
              <w:t xml:space="preserve"> (enero 1996-noviembre 2007)</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B6684C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UVA de espectro completo (320-400 nm) y UVA-1</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70126D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Evaluar eficacia, efectos biológicos y efectos secundarios de UVA-1 en fascitis eosinofílica y </w:t>
            </w:r>
            <w:r>
              <w:rPr>
                <w:rFonts w:ascii="Arial" w:hAnsi="Arial" w:cs="Arial"/>
                <w:sz w:val="18"/>
                <w:szCs w:val="18"/>
              </w:rPr>
              <w:t>EICR</w:t>
            </w:r>
            <w:r w:rsidRPr="00D53A8F">
              <w:rPr>
                <w:rFonts w:ascii="Arial" w:hAnsi="Arial" w:cs="Arial"/>
                <w:sz w:val="18"/>
                <w:szCs w:val="18"/>
              </w:rPr>
              <w:t>c</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23C617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UVA y UVA-1 parece eficaz en tto de enfermedades escleróticas de la piel </w:t>
            </w:r>
          </w:p>
          <w:p w14:paraId="517518F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UVA-1 puede prevenir progresión de la enfermedad, incluidas las contracturas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44C38D7"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Moderada</w:t>
            </w:r>
          </w:p>
        </w:tc>
      </w:tr>
      <w:tr w:rsidR="00C33843" w:rsidRPr="00D53A8F" w14:paraId="4DC0593A"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5DF1643" w14:textId="66B6BD20"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Moreno–Romero 2008 </w:t>
            </w:r>
            <w:r w:rsidRPr="00D53A8F">
              <w:rPr>
                <w:rFonts w:ascii="Arial" w:hAnsi="Arial" w:cs="Arial"/>
                <w:b/>
                <w:bCs/>
                <w:sz w:val="18"/>
                <w:szCs w:val="18"/>
                <w:vertAlign w:val="superscript"/>
              </w:rPr>
              <w:t>(</w:t>
            </w:r>
            <w:r w:rsidR="008712E4">
              <w:rPr>
                <w:rFonts w:ascii="Arial" w:hAnsi="Arial" w:cs="Arial"/>
                <w:b/>
                <w:bCs/>
                <w:sz w:val="18"/>
                <w:szCs w:val="18"/>
                <w:vertAlign w:val="superscript"/>
              </w:rPr>
              <w:t>88</w:t>
            </w:r>
            <w:r w:rsidRPr="00D53A8F">
              <w:rPr>
                <w:rFonts w:ascii="Arial" w:hAnsi="Arial" w:cs="Arial"/>
                <w:b/>
                <w:bCs/>
                <w:sz w:val="18"/>
                <w:szCs w:val="18"/>
                <w:vertAlign w:val="superscript"/>
              </w:rPr>
              <w:t>)</w:t>
            </w:r>
          </w:p>
          <w:p w14:paraId="7A65E14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18051F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18 años</w:t>
            </w:r>
          </w:p>
          <w:p w14:paraId="22D4227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+24 meses Post-T</w:t>
            </w:r>
          </w:p>
          <w:p w14:paraId="3F3A93C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Esclerosis y gran restricción de ROM</w:t>
            </w:r>
          </w:p>
          <w:p w14:paraId="4545339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&gt; 4 ttos previos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AD99F1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Imatinib 100mg/día</w:t>
            </w:r>
          </w:p>
          <w:p w14:paraId="59BA2B9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Monitorización estrecha</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62857E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No lesiones cutáneas activas</w:t>
            </w:r>
          </w:p>
          <w:p w14:paraId="64C18E1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en movilidad</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074D947"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5E0E1239"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72BD737" w14:textId="225F0D84"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Okamoto 2006 </w:t>
            </w:r>
            <w:r w:rsidRPr="00D53A8F">
              <w:rPr>
                <w:rFonts w:ascii="Arial" w:hAnsi="Arial" w:cs="Arial"/>
                <w:b/>
                <w:bCs/>
                <w:sz w:val="18"/>
                <w:szCs w:val="18"/>
                <w:vertAlign w:val="superscript"/>
              </w:rPr>
              <w:t>(</w:t>
            </w:r>
            <w:r w:rsidR="008712E4">
              <w:rPr>
                <w:rFonts w:ascii="Arial" w:hAnsi="Arial" w:cs="Arial"/>
                <w:b/>
                <w:bCs/>
                <w:sz w:val="18"/>
                <w:szCs w:val="18"/>
                <w:vertAlign w:val="superscript"/>
              </w:rPr>
              <w:t>89</w:t>
            </w:r>
            <w:r>
              <w:rPr>
                <w:rFonts w:ascii="Arial" w:hAnsi="Arial" w:cs="Arial"/>
                <w:b/>
                <w:bCs/>
                <w:sz w:val="18"/>
                <w:szCs w:val="18"/>
                <w:vertAlign w:val="superscript"/>
              </w:rPr>
              <w:t>)</w:t>
            </w:r>
          </w:p>
          <w:p w14:paraId="17EC4E5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Casos aislados</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F85647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3</w:t>
            </w:r>
          </w:p>
          <w:p w14:paraId="1B6D4BA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progresiva tipo extensivo</w:t>
            </w:r>
          </w:p>
          <w:p w14:paraId="4AFB441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Esclerodermia y contracturas en flexo</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4710A91" w14:textId="7777777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Rituximab 375mg/m</w:t>
            </w:r>
            <w:r w:rsidRPr="00D53A8F">
              <w:rPr>
                <w:rFonts w:ascii="Arial" w:hAnsi="Arial" w:cs="Arial"/>
                <w:sz w:val="18"/>
                <w:szCs w:val="18"/>
                <w:vertAlign w:val="superscript"/>
              </w:rPr>
              <w:t>2</w:t>
            </w:r>
            <w:r w:rsidRPr="00D53A8F">
              <w:rPr>
                <w:rFonts w:ascii="Arial" w:hAnsi="Arial" w:cs="Arial"/>
                <w:sz w:val="18"/>
                <w:szCs w:val="18"/>
              </w:rPr>
              <w:t xml:space="preserve"> iv semanal 4 semanas + IS previos</w:t>
            </w:r>
          </w:p>
          <w:p w14:paraId="1FAF241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Rodnan modificada en semanas 8 y 16</w:t>
            </w:r>
          </w:p>
          <w:p w14:paraId="1D08177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Biopsia cutánea</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A780D69"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cutánea en todos lo pacientes</w:t>
            </w:r>
          </w:p>
          <w:p w14:paraId="4AA75A4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Biopsia: reducción significativa de fibras de colágeno</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13FF7B2"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4DE27EAB" w14:textId="77777777" w:rsidTr="00DD4481">
        <w:trPr>
          <w:trHeight w:val="132"/>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CDDF523" w14:textId="2594040E"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Wetzig 2005 </w:t>
            </w:r>
            <w:r w:rsidRPr="00D53A8F">
              <w:rPr>
                <w:rFonts w:ascii="Arial" w:hAnsi="Arial" w:cs="Arial"/>
                <w:b/>
                <w:bCs/>
                <w:sz w:val="18"/>
                <w:szCs w:val="18"/>
                <w:vertAlign w:val="superscript"/>
              </w:rPr>
              <w:t>(</w:t>
            </w:r>
            <w:r w:rsidR="008712E4">
              <w:rPr>
                <w:rFonts w:ascii="Arial" w:hAnsi="Arial" w:cs="Arial"/>
                <w:b/>
                <w:bCs/>
                <w:sz w:val="18"/>
                <w:szCs w:val="18"/>
                <w:vertAlign w:val="superscript"/>
              </w:rPr>
              <w:t>90</w:t>
            </w:r>
            <w:r w:rsidRPr="00D53A8F">
              <w:rPr>
                <w:rFonts w:ascii="Arial" w:hAnsi="Arial" w:cs="Arial"/>
                <w:b/>
                <w:bCs/>
                <w:sz w:val="18"/>
                <w:szCs w:val="18"/>
                <w:vertAlign w:val="superscript"/>
              </w:rPr>
              <w:t>)</w:t>
            </w:r>
          </w:p>
          <w:p w14:paraId="4A12372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Serie de casos</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7DA9B2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10</w:t>
            </w:r>
          </w:p>
          <w:p w14:paraId="587FD62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UVA 1 en </w:t>
            </w:r>
            <w:r>
              <w:rPr>
                <w:rFonts w:ascii="Arial" w:hAnsi="Arial" w:cs="Arial"/>
                <w:sz w:val="18"/>
                <w:szCs w:val="18"/>
              </w:rPr>
              <w:t>EICR</w:t>
            </w:r>
            <w:r w:rsidRPr="00D53A8F">
              <w:rPr>
                <w:rFonts w:ascii="Arial" w:hAnsi="Arial" w:cs="Arial"/>
                <w:sz w:val="18"/>
                <w:szCs w:val="18"/>
              </w:rPr>
              <w:t>c</w:t>
            </w:r>
          </w:p>
          <w:p w14:paraId="3B486B7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Mediana +200 días Post-T</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44F9C6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Evaluación de la piel y ROM</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D2F218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Buena tolerancia</w:t>
            </w:r>
          </w:p>
          <w:p w14:paraId="7425641F"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Reducción/supresión de corticoides en 60%</w:t>
            </w:r>
          </w:p>
          <w:p w14:paraId="597EE8A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RC 60% y parcial en 30%</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4B138F1"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43CD4765" w14:textId="77777777" w:rsidTr="00DD4481">
        <w:trPr>
          <w:trHeight w:val="50"/>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5224F8D" w14:textId="145D3845" w:rsidR="00C33843" w:rsidRPr="0021158C" w:rsidRDefault="00C33843" w:rsidP="00A07B2F">
            <w:pPr>
              <w:widowControl w:val="0"/>
              <w:suppressAutoHyphens/>
              <w:autoSpaceDE w:val="0"/>
              <w:autoSpaceDN w:val="0"/>
              <w:textAlignment w:val="baseline"/>
              <w:rPr>
                <w:rFonts w:ascii="Arial" w:hAnsi="Arial"/>
                <w:strike/>
                <w:color w:val="FFFF00"/>
                <w:vertAlign w:val="superscript"/>
              </w:rPr>
            </w:pPr>
            <w:r w:rsidRPr="00D53A8F">
              <w:rPr>
                <w:rFonts w:ascii="Arial" w:hAnsi="Arial" w:cs="Arial"/>
                <w:b/>
                <w:bCs/>
                <w:sz w:val="18"/>
                <w:szCs w:val="18"/>
              </w:rPr>
              <w:t xml:space="preserve">Brenner </w:t>
            </w:r>
            <w:r w:rsidRPr="008712E4">
              <w:rPr>
                <w:rFonts w:ascii="Arial" w:hAnsi="Arial" w:cs="Arial"/>
                <w:b/>
                <w:bCs/>
                <w:sz w:val="18"/>
                <w:szCs w:val="18"/>
              </w:rPr>
              <w:t>2005</w:t>
            </w:r>
            <w:r w:rsidR="00C00DE1">
              <w:rPr>
                <w:rFonts w:ascii="Arial" w:hAnsi="Arial" w:cs="Arial"/>
                <w:b/>
                <w:bCs/>
                <w:sz w:val="18"/>
                <w:szCs w:val="18"/>
              </w:rPr>
              <w:t xml:space="preserve"> </w:t>
            </w:r>
            <w:r w:rsidR="008712E4" w:rsidRPr="008712E4">
              <w:rPr>
                <w:rFonts w:ascii="Arial" w:hAnsi="Arial" w:cs="Arial"/>
                <w:b/>
                <w:bCs/>
                <w:color w:val="000000" w:themeColor="text1"/>
                <w:sz w:val="18"/>
                <w:szCs w:val="18"/>
                <w:vertAlign w:val="superscript"/>
              </w:rPr>
              <w:t>(91</w:t>
            </w:r>
            <w:r w:rsidR="0021158C" w:rsidRPr="008712E4">
              <w:rPr>
                <w:rFonts w:ascii="Arial" w:hAnsi="Arial" w:cs="Arial"/>
                <w:b/>
                <w:bCs/>
                <w:color w:val="000000" w:themeColor="text1"/>
                <w:sz w:val="18"/>
                <w:szCs w:val="18"/>
                <w:vertAlign w:val="superscript"/>
              </w:rPr>
              <w:t>)</w:t>
            </w:r>
          </w:p>
          <w:p w14:paraId="1052772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Revisión</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6B16C4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Fototerapia y fotoquimioterapia</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F93D59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esclerodermiforme</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5757D4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de piel y movilidad articular</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754304A"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387A491B"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538D698" w14:textId="1F30DA07"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Dinçer 2004 </w:t>
            </w:r>
            <w:r w:rsidRPr="00FA542F">
              <w:rPr>
                <w:rFonts w:ascii="Arial" w:hAnsi="Arial" w:cs="Arial"/>
                <w:b/>
                <w:bCs/>
                <w:sz w:val="18"/>
                <w:szCs w:val="18"/>
                <w:vertAlign w:val="superscript"/>
              </w:rPr>
              <w:t>(9</w:t>
            </w:r>
            <w:r w:rsidR="008F6AB5">
              <w:rPr>
                <w:rFonts w:ascii="Arial" w:hAnsi="Arial" w:cs="Arial"/>
                <w:b/>
                <w:bCs/>
                <w:sz w:val="18"/>
                <w:szCs w:val="18"/>
                <w:vertAlign w:val="superscript"/>
              </w:rPr>
              <w:t>2</w:t>
            </w:r>
            <w:r w:rsidRPr="00FA542F">
              <w:rPr>
                <w:rFonts w:ascii="Arial" w:hAnsi="Arial" w:cs="Arial"/>
                <w:b/>
                <w:bCs/>
                <w:sz w:val="18"/>
                <w:szCs w:val="18"/>
                <w:vertAlign w:val="superscript"/>
              </w:rPr>
              <w:t>)</w:t>
            </w:r>
          </w:p>
          <w:p w14:paraId="608D441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679C2A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29 años</w:t>
            </w:r>
          </w:p>
          <w:p w14:paraId="282E5A04"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esclerodermatosa con disminución de ROM</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54005E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Tto con lámina tópica de gel de silicona durante 6 meses</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42F161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de la piel y del ROM</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2D6FE393"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70E01B06" w14:textId="77777777" w:rsidTr="00DD4481">
        <w:trPr>
          <w:trHeight w:val="943"/>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6536E52" w14:textId="31DE8D31" w:rsidR="00C33843" w:rsidRPr="0021158C" w:rsidRDefault="00C33843" w:rsidP="00A07B2F">
            <w:pPr>
              <w:widowControl w:val="0"/>
              <w:suppressAutoHyphens/>
              <w:autoSpaceDE w:val="0"/>
              <w:autoSpaceDN w:val="0"/>
              <w:textAlignment w:val="baseline"/>
              <w:rPr>
                <w:rFonts w:ascii="Arial" w:hAnsi="Arial"/>
                <w:b/>
                <w:bCs/>
                <w:vertAlign w:val="superscript"/>
              </w:rPr>
            </w:pPr>
            <w:r w:rsidRPr="00D53A8F">
              <w:rPr>
                <w:rFonts w:ascii="Arial" w:hAnsi="Arial" w:cs="Arial"/>
                <w:b/>
                <w:bCs/>
                <w:sz w:val="18"/>
                <w:szCs w:val="18"/>
              </w:rPr>
              <w:t xml:space="preserve">Pines 2003 </w:t>
            </w:r>
            <w:r w:rsidR="008F6AB5" w:rsidRPr="008F6AB5">
              <w:rPr>
                <w:rFonts w:ascii="Arial" w:hAnsi="Arial" w:cs="Arial"/>
                <w:b/>
                <w:bCs/>
                <w:sz w:val="18"/>
                <w:szCs w:val="18"/>
                <w:vertAlign w:val="superscript"/>
              </w:rPr>
              <w:t>(93</w:t>
            </w:r>
            <w:r w:rsidR="0021158C" w:rsidRPr="008F6AB5">
              <w:rPr>
                <w:rFonts w:ascii="Arial" w:hAnsi="Arial" w:cs="Arial"/>
                <w:b/>
                <w:bCs/>
                <w:sz w:val="18"/>
                <w:szCs w:val="18"/>
                <w:vertAlign w:val="superscript"/>
              </w:rPr>
              <w:t>)</w:t>
            </w:r>
          </w:p>
          <w:p w14:paraId="09BC0DA5" w14:textId="77777777" w:rsidR="00C33843" w:rsidRPr="0043110E" w:rsidRDefault="00C33843" w:rsidP="00A07B2F">
            <w:pPr>
              <w:widowControl w:val="0"/>
              <w:suppressAutoHyphens/>
              <w:autoSpaceDE w:val="0"/>
              <w:autoSpaceDN w:val="0"/>
              <w:textAlignment w:val="baseline"/>
              <w:rPr>
                <w:rFonts w:ascii="Arial" w:hAnsi="Arial"/>
              </w:rPr>
            </w:pPr>
            <w:r w:rsidRPr="00D53A8F">
              <w:rPr>
                <w:rFonts w:ascii="Arial" w:hAnsi="Arial" w:cs="Arial"/>
                <w:sz w:val="18"/>
                <w:szCs w:val="18"/>
              </w:rPr>
              <w:t>Caso aislado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E641BDB"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22 años</w:t>
            </w:r>
          </w:p>
          <w:p w14:paraId="318D5AC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+100 días Post-T </w:t>
            </w:r>
            <w:r>
              <w:rPr>
                <w:rFonts w:ascii="Arial" w:hAnsi="Arial" w:cs="Arial"/>
                <w:sz w:val="18"/>
                <w:szCs w:val="18"/>
              </w:rPr>
              <w:t>EICR</w:t>
            </w:r>
            <w:r w:rsidRPr="00D53A8F">
              <w:rPr>
                <w:rFonts w:ascii="Arial" w:hAnsi="Arial" w:cs="Arial"/>
                <w:sz w:val="18"/>
                <w:szCs w:val="18"/>
              </w:rPr>
              <w:t>c grave, extensa con afectación cutánea con contracturas, mucosa, gastrointestinal y hepática</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16E0634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xml:space="preserve">Halofuginona: inhibidor de síntesis de colágeno tipo I </w:t>
            </w:r>
          </w:p>
          <w:p w14:paraId="394E671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Aplicación tópica de halofuginona durante 6 meses en hemicuerpo izquierdo (lado derecho como control)</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FD61A0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de la piel, el dolor, la disfagia y la movilidad articular en el lado tratado</w:t>
            </w:r>
          </w:p>
          <w:p w14:paraId="23B14042"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Biopsia con disminución de colágeno (efecto reversible 3 meses después)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1FAE2EA"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070928DD" w14:textId="77777777" w:rsidTr="00DD4481">
        <w:trPr>
          <w:trHeight w:val="174"/>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079A439" w14:textId="16E5064A"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Ständer 2002 </w:t>
            </w:r>
            <w:r w:rsidRPr="00D53A8F">
              <w:rPr>
                <w:rFonts w:ascii="Arial" w:hAnsi="Arial" w:cs="Arial"/>
                <w:b/>
                <w:bCs/>
                <w:sz w:val="18"/>
                <w:szCs w:val="18"/>
                <w:vertAlign w:val="superscript"/>
              </w:rPr>
              <w:t>(</w:t>
            </w:r>
            <w:r w:rsidR="008F6AB5">
              <w:rPr>
                <w:rFonts w:ascii="Arial" w:hAnsi="Arial" w:cs="Arial"/>
                <w:b/>
                <w:bCs/>
                <w:sz w:val="18"/>
                <w:szCs w:val="18"/>
                <w:vertAlign w:val="superscript"/>
              </w:rPr>
              <w:t>94</w:t>
            </w:r>
            <w:r w:rsidRPr="00D53A8F">
              <w:rPr>
                <w:rFonts w:ascii="Arial" w:hAnsi="Arial" w:cs="Arial"/>
                <w:b/>
                <w:bCs/>
                <w:sz w:val="18"/>
                <w:szCs w:val="18"/>
                <w:vertAlign w:val="superscript"/>
              </w:rPr>
              <w:t>)</w:t>
            </w:r>
          </w:p>
          <w:p w14:paraId="359E000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Estudio prospectivo</w:t>
            </w: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974579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N= 6</w:t>
            </w:r>
          </w:p>
          <w:p w14:paraId="4F516BD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Pr>
                <w:rFonts w:ascii="Arial" w:hAnsi="Arial" w:cs="Arial"/>
                <w:sz w:val="18"/>
                <w:szCs w:val="18"/>
              </w:rPr>
              <w:t>EICR</w:t>
            </w:r>
            <w:r w:rsidRPr="00D53A8F">
              <w:rPr>
                <w:rFonts w:ascii="Arial" w:hAnsi="Arial" w:cs="Arial"/>
                <w:sz w:val="18"/>
                <w:szCs w:val="18"/>
              </w:rPr>
              <w:t>c esclerodérmica</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1A3CA9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UVA 1 (340-400nm)</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3A0ADE6"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cutánea y de ROM</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63C0142"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721E191F" w14:textId="77777777" w:rsidTr="00DD4481">
        <w:trPr>
          <w:trHeight w:val="50"/>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623687F2" w14:textId="08674025"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Voltarelli 2001 </w:t>
            </w:r>
            <w:r w:rsidRPr="00D53A8F">
              <w:rPr>
                <w:rFonts w:ascii="Arial" w:hAnsi="Arial" w:cs="Arial"/>
                <w:b/>
                <w:bCs/>
                <w:sz w:val="18"/>
                <w:szCs w:val="18"/>
                <w:vertAlign w:val="superscript"/>
              </w:rPr>
              <w:t>(</w:t>
            </w:r>
            <w:r w:rsidR="008F6AB5">
              <w:rPr>
                <w:rFonts w:ascii="Arial" w:hAnsi="Arial" w:cs="Arial"/>
                <w:b/>
                <w:bCs/>
                <w:sz w:val="18"/>
                <w:szCs w:val="18"/>
                <w:vertAlign w:val="superscript"/>
              </w:rPr>
              <w:t>95</w:t>
            </w:r>
            <w:r>
              <w:rPr>
                <w:rFonts w:ascii="Arial" w:hAnsi="Arial" w:cs="Arial"/>
                <w:b/>
                <w:bCs/>
                <w:sz w:val="18"/>
                <w:szCs w:val="18"/>
                <w:vertAlign w:val="superscript"/>
              </w:rPr>
              <w:t>)</w:t>
            </w:r>
          </w:p>
          <w:p w14:paraId="610A408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Casos aislados</w:t>
            </w:r>
          </w:p>
          <w:p w14:paraId="61597CCA"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11528C0"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Varón 11 años</w:t>
            </w:r>
          </w:p>
          <w:p w14:paraId="63C91FA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+530 días Post-T</w:t>
            </w:r>
          </w:p>
          <w:p w14:paraId="35CFEB3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Lesiones esclerodérmicas y contracturas</w:t>
            </w:r>
          </w:p>
          <w:p w14:paraId="0480450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 Mujer 20 años</w:t>
            </w:r>
          </w:p>
          <w:p w14:paraId="47E4C40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+1350 días Post-T</w:t>
            </w:r>
          </w:p>
          <w:p w14:paraId="2E4234D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Lesiones cutáneas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3CF2CBB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Lidocaína 400mg iv 4 pulsos/mes, 2 pulsos en 6 meses en caso 1 y en 12 meses en caso 2; posteriormente 2 pulsos/mes</w:t>
            </w:r>
          </w:p>
          <w:p w14:paraId="497E059E"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2AA6BF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en ROM y piel, disminución de IS en caso 1</w:t>
            </w:r>
          </w:p>
          <w:p w14:paraId="5EFBEBD1"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Mejoría del dolor y las lesiones cutáneas en caso 2</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192A705"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r w:rsidR="00C33843" w:rsidRPr="00D53A8F" w14:paraId="4301E89E" w14:textId="77777777" w:rsidTr="00DD4481">
        <w:trPr>
          <w:trHeight w:val="1037"/>
        </w:trPr>
        <w:tc>
          <w:tcPr>
            <w:tcW w:w="1696"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7B69DD9" w14:textId="3767654A" w:rsidR="00C33843" w:rsidRPr="00D53A8F" w:rsidRDefault="00C33843" w:rsidP="00A07B2F">
            <w:pPr>
              <w:widowControl w:val="0"/>
              <w:suppressAutoHyphens/>
              <w:autoSpaceDE w:val="0"/>
              <w:autoSpaceDN w:val="0"/>
              <w:textAlignment w:val="baseline"/>
              <w:rPr>
                <w:rFonts w:ascii="Arial" w:hAnsi="Arial"/>
              </w:rPr>
            </w:pPr>
            <w:r w:rsidRPr="00D53A8F">
              <w:rPr>
                <w:rFonts w:ascii="Arial" w:hAnsi="Arial" w:cs="Arial"/>
                <w:b/>
                <w:bCs/>
                <w:sz w:val="18"/>
                <w:szCs w:val="18"/>
              </w:rPr>
              <w:t xml:space="preserve">Grundmann–Kollmann 2000 </w:t>
            </w:r>
            <w:r w:rsidRPr="00D53A8F">
              <w:rPr>
                <w:rFonts w:ascii="Arial" w:hAnsi="Arial" w:cs="Arial"/>
                <w:b/>
                <w:bCs/>
                <w:sz w:val="18"/>
                <w:szCs w:val="18"/>
                <w:vertAlign w:val="superscript"/>
              </w:rPr>
              <w:t>(</w:t>
            </w:r>
            <w:r w:rsidR="008F6AB5">
              <w:rPr>
                <w:rFonts w:ascii="Arial" w:hAnsi="Arial" w:cs="Arial"/>
                <w:b/>
                <w:bCs/>
                <w:sz w:val="18"/>
                <w:szCs w:val="18"/>
                <w:vertAlign w:val="superscript"/>
              </w:rPr>
              <w:t>96</w:t>
            </w:r>
            <w:r>
              <w:rPr>
                <w:rFonts w:ascii="Arial" w:hAnsi="Arial" w:cs="Arial"/>
                <w:b/>
                <w:bCs/>
                <w:sz w:val="18"/>
                <w:szCs w:val="18"/>
                <w:vertAlign w:val="superscript"/>
              </w:rPr>
              <w:t>)</w:t>
            </w:r>
          </w:p>
          <w:p w14:paraId="03D235E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Caso aislado</w:t>
            </w:r>
          </w:p>
          <w:p w14:paraId="326B5908"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p>
        </w:tc>
        <w:tc>
          <w:tcPr>
            <w:tcW w:w="198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5B434785"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Varón 42 años</w:t>
            </w:r>
          </w:p>
          <w:p w14:paraId="3F1B9B5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+12 meses Post-T</w:t>
            </w:r>
          </w:p>
          <w:p w14:paraId="2122891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Esclerosis cutánea y contracturas articulares</w:t>
            </w:r>
          </w:p>
        </w:tc>
        <w:tc>
          <w:tcPr>
            <w:tcW w:w="2475"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44F2B55D"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Biopsia y valoración ecográfica (20MHz)</w:t>
            </w:r>
          </w:p>
          <w:p w14:paraId="2E24817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ROM antes y después del tto</w:t>
            </w:r>
          </w:p>
          <w:p w14:paraId="49883D93"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UVA 1 (340-400nm): 4 veces/semana durante 4 semanas, luego 2 veces/semana</w:t>
            </w:r>
          </w:p>
        </w:tc>
        <w:tc>
          <w:tcPr>
            <w:tcW w:w="2770"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0AAF0DD7"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Muy buena respuesta cutánea y gran mejoría en ROM</w:t>
            </w:r>
          </w:p>
          <w:p w14:paraId="78B2B7FC" w14:textId="77777777" w:rsidR="00C33843" w:rsidRPr="00D53A8F" w:rsidRDefault="00C33843" w:rsidP="00A07B2F">
            <w:pPr>
              <w:widowControl w:val="0"/>
              <w:suppressAutoHyphens/>
              <w:autoSpaceDE w:val="0"/>
              <w:autoSpaceDN w:val="0"/>
              <w:textAlignment w:val="baseline"/>
              <w:rPr>
                <w:rFonts w:ascii="Arial" w:hAnsi="Arial" w:cs="Arial"/>
                <w:sz w:val="18"/>
                <w:szCs w:val="18"/>
              </w:rPr>
            </w:pPr>
            <w:r w:rsidRPr="00D53A8F">
              <w:rPr>
                <w:rFonts w:ascii="Arial" w:hAnsi="Arial" w:cs="Arial"/>
                <w:sz w:val="18"/>
                <w:szCs w:val="18"/>
              </w:rPr>
              <w:t>Ecografía y biopsia con reducción de infiltrado y esclerosis</w:t>
            </w:r>
          </w:p>
        </w:tc>
        <w:tc>
          <w:tcPr>
            <w:tcW w:w="983" w:type="dxa"/>
            <w:tcBorders>
              <w:top w:val="single" w:sz="4" w:space="0" w:color="BFBFBF"/>
              <w:left w:val="single" w:sz="4" w:space="0" w:color="BFBFBF"/>
              <w:bottom w:val="single" w:sz="4" w:space="0" w:color="BFBFBF"/>
              <w:right w:val="single" w:sz="4" w:space="0" w:color="BFBFBF"/>
            </w:tcBorders>
            <w:shd w:val="clear" w:color="auto" w:fill="C5E0B3"/>
            <w:tcMar>
              <w:top w:w="0" w:type="dxa"/>
              <w:left w:w="108" w:type="dxa"/>
              <w:bottom w:w="0" w:type="dxa"/>
              <w:right w:w="108" w:type="dxa"/>
            </w:tcMar>
            <w:vAlign w:val="center"/>
          </w:tcPr>
          <w:p w14:paraId="7B49384D" w14:textId="77777777" w:rsidR="00C33843" w:rsidRPr="00DD4481" w:rsidRDefault="00C33843" w:rsidP="00A07B2F">
            <w:pPr>
              <w:widowControl w:val="0"/>
              <w:suppressAutoHyphens/>
              <w:autoSpaceDE w:val="0"/>
              <w:autoSpaceDN w:val="0"/>
              <w:textAlignment w:val="baseline"/>
              <w:rPr>
                <w:rFonts w:ascii="Arial" w:hAnsi="Arial" w:cs="Arial"/>
                <w:sz w:val="16"/>
                <w:szCs w:val="16"/>
              </w:rPr>
            </w:pPr>
            <w:r w:rsidRPr="00DD4481">
              <w:rPr>
                <w:rFonts w:ascii="Arial" w:hAnsi="Arial" w:cs="Arial"/>
                <w:sz w:val="16"/>
                <w:szCs w:val="16"/>
              </w:rPr>
              <w:t>Muy baja</w:t>
            </w:r>
          </w:p>
        </w:tc>
      </w:tr>
    </w:tbl>
    <w:p w14:paraId="3943265D" w14:textId="77777777" w:rsidR="002E53A5" w:rsidRDefault="002E53A5" w:rsidP="00C33843">
      <w:pPr>
        <w:pStyle w:val="Heading2"/>
      </w:pPr>
      <w:bookmarkStart w:id="4" w:name="_Anexo_3._Glosario"/>
      <w:bookmarkStart w:id="5" w:name="_Toc95219288"/>
      <w:bookmarkEnd w:id="4"/>
    </w:p>
    <w:p w14:paraId="0287CDAD" w14:textId="70F67067" w:rsidR="00C33843" w:rsidRDefault="00C33843" w:rsidP="00C33843">
      <w:pPr>
        <w:pStyle w:val="Heading2"/>
      </w:pPr>
      <w:r w:rsidRPr="00A84172">
        <w:lastRenderedPageBreak/>
        <w:t xml:space="preserve"> Glosario y código de colores</w:t>
      </w:r>
      <w:bookmarkEnd w:id="5"/>
    </w:p>
    <w:p w14:paraId="2EEA29CF" w14:textId="77777777" w:rsidR="00C33843" w:rsidRPr="001265A2" w:rsidRDefault="00C33843" w:rsidP="00C33843"/>
    <w:p w14:paraId="6852BA5F"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AVD: actividades de la vida diaria</w:t>
      </w:r>
    </w:p>
    <w:p w14:paraId="48C4CCFE" w14:textId="77777777" w:rsidR="00C33843" w:rsidRPr="001265A2" w:rsidRDefault="00C33843" w:rsidP="00C33843">
      <w:pPr>
        <w:pStyle w:val="ListParagraph"/>
        <w:numPr>
          <w:ilvl w:val="0"/>
          <w:numId w:val="3"/>
        </w:numPr>
        <w:rPr>
          <w:rFonts w:ascii="Arial" w:hAnsi="Arial" w:cs="Arial"/>
        </w:rPr>
      </w:pPr>
      <w:r w:rsidRPr="001265A2">
        <w:rPr>
          <w:rFonts w:ascii="Arial" w:hAnsi="Arial" w:cs="Arial"/>
        </w:rPr>
        <w:t>CMM: células madre mesenquimales</w:t>
      </w:r>
    </w:p>
    <w:p w14:paraId="40F8F721" w14:textId="77777777" w:rsidR="00C33843" w:rsidRPr="00A84172" w:rsidRDefault="00C33843" w:rsidP="00C33843">
      <w:pPr>
        <w:pStyle w:val="ListParagraph"/>
        <w:numPr>
          <w:ilvl w:val="0"/>
          <w:numId w:val="3"/>
        </w:numPr>
        <w:rPr>
          <w:rFonts w:ascii="Arial" w:hAnsi="Arial" w:cs="Arial"/>
        </w:rPr>
      </w:pPr>
      <w:r>
        <w:rPr>
          <w:rFonts w:ascii="Arial" w:hAnsi="Arial" w:cs="Arial"/>
        </w:rPr>
        <w:t>EICR</w:t>
      </w:r>
      <w:r w:rsidRPr="00A84172">
        <w:rPr>
          <w:rFonts w:ascii="Arial" w:hAnsi="Arial" w:cs="Arial"/>
        </w:rPr>
        <w:t xml:space="preserve">: enfermedad injerto contra </w:t>
      </w:r>
      <w:r>
        <w:rPr>
          <w:rFonts w:ascii="Arial" w:hAnsi="Arial" w:cs="Arial"/>
        </w:rPr>
        <w:t>receptor</w:t>
      </w:r>
    </w:p>
    <w:p w14:paraId="2A2D7213" w14:textId="77777777" w:rsidR="00C33843" w:rsidRPr="00A84172" w:rsidRDefault="00C33843" w:rsidP="00C33843">
      <w:pPr>
        <w:pStyle w:val="ListParagraph"/>
        <w:numPr>
          <w:ilvl w:val="0"/>
          <w:numId w:val="3"/>
        </w:numPr>
        <w:rPr>
          <w:rFonts w:ascii="Arial" w:hAnsi="Arial" w:cs="Arial"/>
        </w:rPr>
      </w:pPr>
      <w:r>
        <w:rPr>
          <w:rFonts w:ascii="Arial" w:hAnsi="Arial" w:cs="Arial"/>
        </w:rPr>
        <w:t>EICR</w:t>
      </w:r>
      <w:r w:rsidRPr="00A84172">
        <w:rPr>
          <w:rFonts w:ascii="Arial" w:hAnsi="Arial" w:cs="Arial"/>
        </w:rPr>
        <w:t xml:space="preserve">a: enfermedad injerto contra </w:t>
      </w:r>
      <w:r>
        <w:rPr>
          <w:rFonts w:ascii="Arial" w:hAnsi="Arial" w:cs="Arial"/>
        </w:rPr>
        <w:t>receptor</w:t>
      </w:r>
      <w:r w:rsidRPr="00A84172">
        <w:rPr>
          <w:rFonts w:ascii="Arial" w:hAnsi="Arial" w:cs="Arial"/>
        </w:rPr>
        <w:t xml:space="preserve"> aguda</w:t>
      </w:r>
    </w:p>
    <w:p w14:paraId="2C7E0883" w14:textId="77777777" w:rsidR="00C33843" w:rsidRPr="00A84172" w:rsidRDefault="00C33843" w:rsidP="00C33843">
      <w:pPr>
        <w:pStyle w:val="ListParagraph"/>
        <w:numPr>
          <w:ilvl w:val="0"/>
          <w:numId w:val="3"/>
        </w:numPr>
        <w:rPr>
          <w:rFonts w:ascii="Arial" w:hAnsi="Arial" w:cs="Arial"/>
        </w:rPr>
      </w:pPr>
      <w:r>
        <w:rPr>
          <w:rFonts w:ascii="Arial" w:hAnsi="Arial" w:cs="Arial"/>
        </w:rPr>
        <w:t>EICR</w:t>
      </w:r>
      <w:r w:rsidRPr="00A84172">
        <w:rPr>
          <w:rFonts w:ascii="Arial" w:hAnsi="Arial" w:cs="Arial"/>
        </w:rPr>
        <w:t xml:space="preserve">c: enfermedad injerto contra </w:t>
      </w:r>
      <w:r>
        <w:rPr>
          <w:rFonts w:ascii="Arial" w:hAnsi="Arial" w:cs="Arial"/>
        </w:rPr>
        <w:t>receptor</w:t>
      </w:r>
      <w:r w:rsidRPr="00A84172">
        <w:rPr>
          <w:rFonts w:ascii="Arial" w:hAnsi="Arial" w:cs="Arial"/>
        </w:rPr>
        <w:t xml:space="preserve"> crónica</w:t>
      </w:r>
    </w:p>
    <w:p w14:paraId="7A19599C" w14:textId="08691110" w:rsidR="00C33843" w:rsidRPr="001265A2" w:rsidRDefault="00C33843" w:rsidP="00C33843">
      <w:pPr>
        <w:pStyle w:val="ListParagraph"/>
        <w:numPr>
          <w:ilvl w:val="0"/>
          <w:numId w:val="3"/>
        </w:numPr>
        <w:rPr>
          <w:rStyle w:val="elsevierstylesection"/>
          <w:rFonts w:ascii="Arial" w:eastAsiaTheme="majorEastAsia" w:hAnsi="Arial" w:cs="Arial"/>
        </w:rPr>
      </w:pPr>
      <w:r w:rsidRPr="00A84172">
        <w:rPr>
          <w:rFonts w:ascii="Arial" w:hAnsi="Arial" w:cs="Arial"/>
        </w:rPr>
        <w:t xml:space="preserve">FEC: </w:t>
      </w:r>
      <w:r w:rsidR="002868A9">
        <w:rPr>
          <w:rFonts w:ascii="Arial" w:hAnsi="Arial" w:cs="Arial"/>
        </w:rPr>
        <w:t xml:space="preserve">fotoféresis </w:t>
      </w:r>
      <w:r w:rsidRPr="00A84172">
        <w:rPr>
          <w:rFonts w:ascii="Arial" w:hAnsi="Arial" w:cs="Arial"/>
        </w:rPr>
        <w:t>extracorpórea</w:t>
      </w:r>
    </w:p>
    <w:p w14:paraId="398FB593" w14:textId="77777777" w:rsidR="00C33843" w:rsidRPr="001265A2" w:rsidRDefault="00C33843" w:rsidP="00C33843">
      <w:pPr>
        <w:pStyle w:val="ListParagraph"/>
        <w:numPr>
          <w:ilvl w:val="0"/>
          <w:numId w:val="3"/>
        </w:numPr>
        <w:rPr>
          <w:rFonts w:ascii="Arial" w:hAnsi="Arial" w:cs="Arial"/>
        </w:rPr>
      </w:pPr>
      <w:r w:rsidRPr="00A84172">
        <w:rPr>
          <w:rFonts w:ascii="Arial" w:hAnsi="Arial" w:cs="Arial"/>
        </w:rPr>
        <w:t>IFN: interferón</w:t>
      </w:r>
    </w:p>
    <w:p w14:paraId="5935A4A3"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IL: interleucina</w:t>
      </w:r>
    </w:p>
    <w:p w14:paraId="79F9F20E" w14:textId="77777777" w:rsidR="00C33843" w:rsidRPr="00A84172" w:rsidRDefault="00C33843" w:rsidP="00C33843">
      <w:pPr>
        <w:pStyle w:val="ListParagraph"/>
        <w:numPr>
          <w:ilvl w:val="0"/>
          <w:numId w:val="3"/>
        </w:numPr>
        <w:rPr>
          <w:rStyle w:val="elsevierstylesection"/>
          <w:rFonts w:ascii="Arial" w:eastAsiaTheme="majorEastAsia" w:hAnsi="Arial" w:cs="Arial"/>
        </w:rPr>
      </w:pPr>
      <w:r w:rsidRPr="00A84172">
        <w:rPr>
          <w:rStyle w:val="elsevierstyleitalic"/>
          <w:rFonts w:ascii="Arial" w:hAnsi="Arial" w:cs="Arial"/>
        </w:rPr>
        <w:t>Short Physical Performance Battery</w:t>
      </w:r>
      <w:r w:rsidRPr="00A84172">
        <w:rPr>
          <w:rStyle w:val="elsevierstylesection"/>
          <w:rFonts w:ascii="Arial" w:eastAsiaTheme="majorEastAsia" w:hAnsi="Arial" w:cs="Arial"/>
        </w:rPr>
        <w:t xml:space="preserve"> (SPPB); consta de 3 tests: equilibrio, velocidad de la marcha y levantarse y sentarse en una silla 5 veces.</w:t>
      </w:r>
    </w:p>
    <w:p w14:paraId="04C7F20F" w14:textId="77777777" w:rsidR="00C33843" w:rsidRPr="00A84172" w:rsidRDefault="00C33843" w:rsidP="00C33843">
      <w:pPr>
        <w:pStyle w:val="ListParagraph"/>
        <w:numPr>
          <w:ilvl w:val="0"/>
          <w:numId w:val="3"/>
        </w:numPr>
        <w:rPr>
          <w:rStyle w:val="elsevierstylesection"/>
          <w:rFonts w:ascii="Arial" w:eastAsiaTheme="majorEastAsia" w:hAnsi="Arial" w:cs="Arial"/>
        </w:rPr>
      </w:pPr>
      <w:r w:rsidRPr="00A84172">
        <w:rPr>
          <w:rStyle w:val="elsevierstylesection"/>
          <w:rFonts w:ascii="Arial" w:eastAsiaTheme="majorEastAsia" w:hAnsi="Arial" w:cs="Arial"/>
        </w:rPr>
        <w:t>IS: inmunosupresores</w:t>
      </w:r>
    </w:p>
    <w:p w14:paraId="059DDD61" w14:textId="77777777" w:rsidR="00C33843" w:rsidRPr="001265A2" w:rsidRDefault="00C33843" w:rsidP="00C33843">
      <w:pPr>
        <w:pStyle w:val="ListParagraph"/>
        <w:numPr>
          <w:ilvl w:val="0"/>
          <w:numId w:val="3"/>
        </w:numPr>
        <w:rPr>
          <w:rFonts w:ascii="Arial" w:hAnsi="Arial" w:cs="Arial"/>
        </w:rPr>
      </w:pPr>
      <w:r w:rsidRPr="00A84172">
        <w:rPr>
          <w:rFonts w:ascii="Arial" w:hAnsi="Arial" w:cs="Arial"/>
        </w:rPr>
        <w:t>i.v.: intravenoso</w:t>
      </w:r>
      <w:r w:rsidRPr="001265A2">
        <w:rPr>
          <w:rFonts w:ascii="Arial" w:hAnsi="Arial" w:cs="Arial"/>
        </w:rPr>
        <w:t> </w:t>
      </w:r>
    </w:p>
    <w:p w14:paraId="144280FF"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NIH: Instituto Nacional de Salud Norteamericano (escala articular/fascial)</w:t>
      </w:r>
    </w:p>
    <w:p w14:paraId="565B774C"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OCT: tomografía de coherencia óptica</w:t>
      </w:r>
    </w:p>
    <w:p w14:paraId="0DFC9573"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PRO: patient reported outcomes</w:t>
      </w:r>
    </w:p>
    <w:p w14:paraId="2DFE1367" w14:textId="77777777" w:rsidR="00C33843" w:rsidRPr="00CB7552" w:rsidRDefault="00C33843" w:rsidP="00C33843">
      <w:pPr>
        <w:pStyle w:val="ListParagraph"/>
        <w:numPr>
          <w:ilvl w:val="0"/>
          <w:numId w:val="3"/>
        </w:numPr>
        <w:rPr>
          <w:rFonts w:ascii="Arial" w:hAnsi="Arial" w:cs="Arial"/>
          <w:lang w:val="en-US"/>
        </w:rPr>
      </w:pPr>
      <w:r w:rsidRPr="00CB7552">
        <w:rPr>
          <w:rFonts w:ascii="Arial" w:hAnsi="Arial" w:cs="Arial"/>
          <w:lang w:val="en-US"/>
        </w:rPr>
        <w:t>P- ROM: photographic range of motion</w:t>
      </w:r>
    </w:p>
    <w:p w14:paraId="073B19DB"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PUVA: psoraleno + fototerapia UVA</w:t>
      </w:r>
    </w:p>
    <w:p w14:paraId="015BAC52"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RC: remisión completa</w:t>
      </w:r>
    </w:p>
    <w:p w14:paraId="34EE7D63"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RHB: rehabilitación</w:t>
      </w:r>
    </w:p>
    <w:p w14:paraId="3C4D1044"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RM: resonancia magnética</w:t>
      </w:r>
    </w:p>
    <w:p w14:paraId="7375C2C0"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ROM: range of motion</w:t>
      </w:r>
    </w:p>
    <w:p w14:paraId="07BD3132" w14:textId="77777777" w:rsidR="00C33843" w:rsidRPr="00A84172" w:rsidRDefault="00C33843" w:rsidP="00C33843">
      <w:pPr>
        <w:pStyle w:val="ListParagraph"/>
        <w:numPr>
          <w:ilvl w:val="0"/>
          <w:numId w:val="3"/>
        </w:numPr>
        <w:rPr>
          <w:rStyle w:val="elsevierstylesection"/>
          <w:rFonts w:ascii="Arial" w:eastAsiaTheme="majorEastAsia" w:hAnsi="Arial" w:cs="Arial"/>
        </w:rPr>
      </w:pPr>
      <w:r w:rsidRPr="00A84172">
        <w:rPr>
          <w:rStyle w:val="elsevierstylesection"/>
          <w:rFonts w:ascii="Arial" w:eastAsiaTheme="majorEastAsia" w:hAnsi="Arial" w:cs="Arial"/>
        </w:rPr>
        <w:t>RTX: rituximab</w:t>
      </w:r>
    </w:p>
    <w:p w14:paraId="0014FEF2"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TAC: tomografía axial computerizada</w:t>
      </w:r>
    </w:p>
    <w:p w14:paraId="40852ABC"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Tto: tratamiento</w:t>
      </w:r>
    </w:p>
    <w:p w14:paraId="4FC53734" w14:textId="05E37BF9" w:rsidR="00C33843" w:rsidRPr="00A84172" w:rsidRDefault="00C33843" w:rsidP="00C33843">
      <w:pPr>
        <w:pStyle w:val="ListParagraph"/>
        <w:numPr>
          <w:ilvl w:val="0"/>
          <w:numId w:val="3"/>
        </w:numPr>
        <w:rPr>
          <w:rFonts w:ascii="Arial" w:hAnsi="Arial" w:cs="Arial"/>
        </w:rPr>
      </w:pPr>
      <w:r w:rsidRPr="00A84172">
        <w:rPr>
          <w:rFonts w:ascii="Arial" w:hAnsi="Arial" w:cs="Arial"/>
        </w:rPr>
        <w:t>UVA: ultravioleta A</w:t>
      </w:r>
    </w:p>
    <w:p w14:paraId="5BE3A340" w14:textId="77777777" w:rsidR="00C33843" w:rsidRPr="00A84172" w:rsidRDefault="00C33843" w:rsidP="00C33843">
      <w:pPr>
        <w:pStyle w:val="ListParagraph"/>
        <w:numPr>
          <w:ilvl w:val="0"/>
          <w:numId w:val="3"/>
        </w:numPr>
        <w:rPr>
          <w:rFonts w:ascii="Arial" w:hAnsi="Arial" w:cs="Arial"/>
        </w:rPr>
      </w:pPr>
      <w:r w:rsidRPr="00A84172">
        <w:rPr>
          <w:rFonts w:ascii="Arial" w:hAnsi="Arial" w:cs="Arial"/>
        </w:rPr>
        <w:t>v.o.: vía oral</w:t>
      </w:r>
    </w:p>
    <w:p w14:paraId="46FAB487" w14:textId="77777777" w:rsidR="00C33843" w:rsidRPr="00D53A8F" w:rsidRDefault="00C33843" w:rsidP="00C33843">
      <w:pPr>
        <w:pStyle w:val="ListParagraph"/>
        <w:numPr>
          <w:ilvl w:val="0"/>
          <w:numId w:val="3"/>
        </w:numPr>
        <w:rPr>
          <w:rFonts w:ascii="Arial" w:hAnsi="Arial" w:cs="Arial"/>
          <w:sz w:val="18"/>
          <w:szCs w:val="18"/>
        </w:rPr>
      </w:pPr>
      <w:r w:rsidRPr="00D53A8F">
        <w:rPr>
          <w:rFonts w:ascii="Arial" w:hAnsi="Arial" w:cs="Arial"/>
        </w:rPr>
        <w:t>VSS: Vienna Skin Score</w:t>
      </w:r>
    </w:p>
    <w:p w14:paraId="1AEC7690" w14:textId="77777777" w:rsidR="00C33843" w:rsidRDefault="00C33843" w:rsidP="00C33843">
      <w:pPr>
        <w:pStyle w:val="ListParagraph"/>
        <w:rPr>
          <w:rFonts w:ascii="Arial" w:hAnsi="Arial" w:cs="Arial"/>
          <w:sz w:val="18"/>
          <w:szCs w:val="18"/>
        </w:rPr>
      </w:pPr>
    </w:p>
    <w:p w14:paraId="7C8D2BC7" w14:textId="27360343" w:rsidR="00C33843" w:rsidRDefault="00C33843" w:rsidP="00C33843">
      <w:pPr>
        <w:pStyle w:val="ListParagraph"/>
        <w:rPr>
          <w:rFonts w:ascii="Arial" w:hAnsi="Arial" w:cs="Arial"/>
          <w:sz w:val="18"/>
          <w:szCs w:val="18"/>
        </w:rPr>
      </w:pPr>
    </w:p>
    <w:p w14:paraId="5E27EB84" w14:textId="77777777" w:rsidR="00425BB0" w:rsidRPr="00D53A8F" w:rsidRDefault="00425BB0" w:rsidP="00C33843">
      <w:pPr>
        <w:pStyle w:val="ListParagraph"/>
        <w:rPr>
          <w:rFonts w:ascii="Arial" w:hAnsi="Arial" w:cs="Arial"/>
          <w:sz w:val="18"/>
          <w:szCs w:val="18"/>
        </w:rPr>
      </w:pPr>
    </w:p>
    <w:tbl>
      <w:tblPr>
        <w:tblW w:w="8494" w:type="dxa"/>
        <w:tblCellMar>
          <w:left w:w="10" w:type="dxa"/>
          <w:right w:w="10" w:type="dxa"/>
        </w:tblCellMar>
        <w:tblLook w:val="0000" w:firstRow="0" w:lastRow="0" w:firstColumn="0" w:lastColumn="0" w:noHBand="0" w:noVBand="0"/>
      </w:tblPr>
      <w:tblGrid>
        <w:gridCol w:w="4247"/>
        <w:gridCol w:w="4247"/>
      </w:tblGrid>
      <w:tr w:rsidR="00C33843" w:rsidRPr="00D53A8F" w14:paraId="6F4471E0" w14:textId="77777777" w:rsidTr="00A07B2F">
        <w:trPr>
          <w:trHeight w:val="286"/>
        </w:trPr>
        <w:tc>
          <w:tcPr>
            <w:tcW w:w="8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7DB5" w14:textId="77777777" w:rsidR="00C33843" w:rsidRPr="00D53A8F" w:rsidRDefault="00C33843" w:rsidP="00A07B2F">
            <w:pPr>
              <w:jc w:val="center"/>
              <w:rPr>
                <w:rFonts w:ascii="Arial" w:hAnsi="Arial" w:cs="Arial"/>
                <w:b/>
                <w:sz w:val="18"/>
                <w:szCs w:val="18"/>
              </w:rPr>
            </w:pPr>
            <w:r w:rsidRPr="00D53A8F">
              <w:rPr>
                <w:rFonts w:ascii="Arial" w:hAnsi="Arial" w:cs="Arial"/>
                <w:b/>
                <w:sz w:val="18"/>
                <w:szCs w:val="18"/>
              </w:rPr>
              <w:t>Código de colores</w:t>
            </w:r>
          </w:p>
        </w:tc>
      </w:tr>
      <w:tr w:rsidR="00C33843" w:rsidRPr="00D53A8F" w14:paraId="73A791AC" w14:textId="77777777" w:rsidTr="00A07B2F">
        <w:tc>
          <w:tcPr>
            <w:tcW w:w="424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2FD19882" w14:textId="77777777" w:rsidR="00C33843" w:rsidRPr="00D53A8F" w:rsidRDefault="00C33843" w:rsidP="00A07B2F">
            <w:pPr>
              <w:rPr>
                <w:rFonts w:ascii="Arial" w:hAnsi="Arial" w:cs="Arial"/>
                <w:sz w:val="18"/>
                <w:szCs w:val="18"/>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9011" w14:textId="77777777" w:rsidR="00C33843" w:rsidRPr="00D53A8F" w:rsidRDefault="00C33843" w:rsidP="00A07B2F">
            <w:pPr>
              <w:rPr>
                <w:rFonts w:ascii="Arial" w:hAnsi="Arial" w:cs="Arial"/>
                <w:sz w:val="18"/>
                <w:szCs w:val="18"/>
              </w:rPr>
            </w:pPr>
            <w:r w:rsidRPr="00D53A8F">
              <w:rPr>
                <w:rFonts w:ascii="Arial" w:hAnsi="Arial" w:cs="Arial"/>
                <w:sz w:val="18"/>
                <w:szCs w:val="18"/>
              </w:rPr>
              <w:t>Artículos relacionados con fascitis</w:t>
            </w:r>
          </w:p>
        </w:tc>
      </w:tr>
      <w:tr w:rsidR="00C33843" w:rsidRPr="00D53A8F" w14:paraId="1461D749" w14:textId="77777777" w:rsidTr="00A07B2F">
        <w:tc>
          <w:tcPr>
            <w:tcW w:w="424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E8C67D8" w14:textId="77777777" w:rsidR="00C33843" w:rsidRPr="00D53A8F" w:rsidRDefault="00C33843" w:rsidP="00A07B2F">
            <w:pPr>
              <w:rPr>
                <w:rFonts w:ascii="Arial" w:hAnsi="Arial" w:cs="Arial"/>
                <w:sz w:val="18"/>
                <w:szCs w:val="18"/>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CD1E" w14:textId="77777777" w:rsidR="00C33843" w:rsidRPr="00D53A8F" w:rsidRDefault="00C33843" w:rsidP="00A07B2F">
            <w:pPr>
              <w:rPr>
                <w:rFonts w:ascii="Arial" w:hAnsi="Arial" w:cs="Arial"/>
                <w:sz w:val="18"/>
                <w:szCs w:val="18"/>
              </w:rPr>
            </w:pPr>
            <w:r w:rsidRPr="00D53A8F">
              <w:rPr>
                <w:rFonts w:ascii="Arial" w:hAnsi="Arial" w:cs="Arial"/>
                <w:sz w:val="18"/>
                <w:szCs w:val="18"/>
              </w:rPr>
              <w:t>Artículos relacionados con artropatías</w:t>
            </w:r>
          </w:p>
        </w:tc>
      </w:tr>
      <w:tr w:rsidR="00C33843" w:rsidRPr="00D53A8F" w14:paraId="450E9530" w14:textId="77777777" w:rsidTr="00A07B2F">
        <w:tc>
          <w:tcPr>
            <w:tcW w:w="424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88CC7D7" w14:textId="77777777" w:rsidR="00C33843" w:rsidRPr="00D53A8F" w:rsidRDefault="00C33843" w:rsidP="00A07B2F">
            <w:pPr>
              <w:rPr>
                <w:rFonts w:ascii="Arial" w:hAnsi="Arial" w:cs="Arial"/>
                <w:sz w:val="18"/>
                <w:szCs w:val="18"/>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3F0D" w14:textId="508B5A7F" w:rsidR="00C33843" w:rsidRPr="00D53A8F" w:rsidRDefault="00C33843" w:rsidP="00A07B2F">
            <w:pPr>
              <w:rPr>
                <w:rFonts w:ascii="Arial" w:hAnsi="Arial" w:cs="Arial"/>
                <w:sz w:val="18"/>
                <w:szCs w:val="18"/>
              </w:rPr>
            </w:pPr>
            <w:r>
              <w:rPr>
                <w:rFonts w:ascii="Arial" w:hAnsi="Arial" w:cs="Arial"/>
                <w:sz w:val="18"/>
                <w:szCs w:val="18"/>
              </w:rPr>
              <w:t xml:space="preserve">Articulos sobre tratamiento en EICR crónica con fenotipo esclerótico y </w:t>
            </w:r>
            <w:r w:rsidRPr="002E53A5">
              <w:rPr>
                <w:rFonts w:ascii="Arial" w:hAnsi="Arial" w:cs="Arial"/>
                <w:sz w:val="18"/>
                <w:szCs w:val="18"/>
              </w:rPr>
              <w:t>afectaci</w:t>
            </w:r>
            <w:r w:rsidR="00425BB0" w:rsidRPr="002E53A5">
              <w:rPr>
                <w:rFonts w:ascii="Arial" w:hAnsi="Arial" w:cs="Arial"/>
                <w:sz w:val="18"/>
                <w:szCs w:val="18"/>
              </w:rPr>
              <w:t>ó</w:t>
            </w:r>
            <w:r w:rsidRPr="002E53A5">
              <w:rPr>
                <w:rFonts w:ascii="Arial" w:hAnsi="Arial" w:cs="Arial"/>
                <w:sz w:val="18"/>
                <w:szCs w:val="18"/>
              </w:rPr>
              <w:t>n</w:t>
            </w:r>
            <w:r>
              <w:rPr>
                <w:rFonts w:ascii="Arial" w:hAnsi="Arial" w:cs="Arial"/>
                <w:sz w:val="18"/>
                <w:szCs w:val="18"/>
              </w:rPr>
              <w:t xml:space="preserve"> fascial y/o articular </w:t>
            </w:r>
          </w:p>
        </w:tc>
      </w:tr>
    </w:tbl>
    <w:p w14:paraId="5B7E2681" w14:textId="77777777" w:rsidR="00C33843" w:rsidRPr="00D53A8F" w:rsidRDefault="00C33843" w:rsidP="00C33843">
      <w:pPr>
        <w:rPr>
          <w:rFonts w:ascii="Arial" w:hAnsi="Arial" w:cs="Arial"/>
          <w:sz w:val="18"/>
          <w:szCs w:val="18"/>
        </w:rPr>
      </w:pPr>
    </w:p>
    <w:p w14:paraId="11981B6D" w14:textId="77777777" w:rsidR="00C33843" w:rsidRDefault="00C33843" w:rsidP="00C33843">
      <w:pPr>
        <w:spacing w:line="264" w:lineRule="auto"/>
        <w:rPr>
          <w:rFonts w:ascii="Arial" w:hAnsi="Arial" w:cs="Arial"/>
        </w:rPr>
      </w:pPr>
      <w:r>
        <w:rPr>
          <w:rFonts w:ascii="Arial" w:hAnsi="Arial" w:cs="Arial"/>
        </w:rPr>
        <w:br w:type="page"/>
      </w:r>
    </w:p>
    <w:p w14:paraId="1360E20B" w14:textId="77777777" w:rsidR="00C33843" w:rsidRDefault="00C33843" w:rsidP="00C33843">
      <w:pPr>
        <w:rPr>
          <w:rFonts w:ascii="Arial" w:hAnsi="Arial" w:cs="Arial"/>
        </w:rPr>
      </w:pPr>
    </w:p>
    <w:p w14:paraId="06CC7161" w14:textId="77777777" w:rsidR="00C33843" w:rsidRDefault="00C33843" w:rsidP="00C33843">
      <w:pPr>
        <w:pStyle w:val="Heading2"/>
      </w:pPr>
      <w:bookmarkStart w:id="6" w:name="_Anexo_4._"/>
      <w:bookmarkStart w:id="7" w:name="_Toc95219291"/>
      <w:bookmarkEnd w:id="6"/>
      <w:r>
        <w:t>Anexo 4.  Hoja de recogida de puntuación para afectación articular y fascial</w:t>
      </w:r>
      <w:bookmarkEnd w:id="7"/>
      <w:r>
        <w:t xml:space="preserve"> (NIH 2015 </w:t>
      </w:r>
      <w:r>
        <w:rPr>
          <w:vertAlign w:val="superscript"/>
        </w:rPr>
        <w:t>(10)</w:t>
      </w:r>
      <w:r>
        <w:t>)</w:t>
      </w:r>
    </w:p>
    <w:p w14:paraId="6C263E3F" w14:textId="77777777" w:rsidR="00C33843" w:rsidRDefault="00C33843" w:rsidP="00C33843"/>
    <w:p w14:paraId="122EF6F1" w14:textId="77777777" w:rsidR="00C33843" w:rsidRPr="009A53A9" w:rsidRDefault="00C33843" w:rsidP="00C33843"/>
    <w:p w14:paraId="2EC43F5D" w14:textId="77777777" w:rsidR="00C33843" w:rsidRDefault="00C33843" w:rsidP="00C33843">
      <w:pPr>
        <w:keepNext/>
      </w:pPr>
      <w:r w:rsidRPr="00464CF8">
        <w:rPr>
          <w:rFonts w:ascii="Arial" w:hAnsi="Arial" w:cs="Arial"/>
          <w:noProof/>
          <w:lang w:val="en-IN" w:eastAsia="en-IN"/>
        </w:rPr>
        <w:drawing>
          <wp:inline distT="0" distB="0" distL="0" distR="0" wp14:anchorId="50A4EFE7" wp14:editId="62945279">
            <wp:extent cx="5400040" cy="1191260"/>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1191260"/>
                    </a:xfrm>
                    <a:prstGeom prst="rect">
                      <a:avLst/>
                    </a:prstGeom>
                  </pic:spPr>
                </pic:pic>
              </a:graphicData>
            </a:graphic>
          </wp:inline>
        </w:drawing>
      </w:r>
      <w:r w:rsidRPr="00464CF8">
        <w:rPr>
          <w:rFonts w:ascii="Arial" w:hAnsi="Arial" w:cs="Arial"/>
          <w:noProof/>
          <w:lang w:val="en-IN" w:eastAsia="en-IN"/>
        </w:rPr>
        <w:drawing>
          <wp:inline distT="0" distB="0" distL="0" distR="0" wp14:anchorId="6F2CD8D3" wp14:editId="268713EF">
            <wp:extent cx="5400040" cy="124079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1240790"/>
                    </a:xfrm>
                    <a:prstGeom prst="rect">
                      <a:avLst/>
                    </a:prstGeom>
                  </pic:spPr>
                </pic:pic>
              </a:graphicData>
            </a:graphic>
          </wp:inline>
        </w:drawing>
      </w:r>
    </w:p>
    <w:p w14:paraId="39BF9506" w14:textId="77777777" w:rsidR="00C33843" w:rsidRPr="00696299" w:rsidRDefault="00C33843" w:rsidP="00C33843">
      <w:pPr>
        <w:pStyle w:val="Caption"/>
      </w:pPr>
    </w:p>
    <w:p w14:paraId="05C4D08A" w14:textId="77777777" w:rsidR="00C33843" w:rsidRPr="00683167" w:rsidRDefault="00C33843" w:rsidP="00C33843">
      <w:pPr>
        <w:spacing w:line="264" w:lineRule="auto"/>
      </w:pPr>
      <w:bookmarkStart w:id="8" w:name="_Anexo_7._Tomografía"/>
      <w:bookmarkStart w:id="9" w:name="_Anexo_7._RM"/>
      <w:bookmarkStart w:id="10" w:name="_Anexo_8._RM"/>
      <w:bookmarkStart w:id="11" w:name="_Anexo_9._Fotoféresis"/>
      <w:bookmarkStart w:id="12" w:name="_Anexo_10._Fotoféresis"/>
      <w:bookmarkStart w:id="13" w:name="_Anexo_11._Miositis"/>
      <w:bookmarkStart w:id="14" w:name="_Anexo_13._Algotirmo"/>
      <w:bookmarkStart w:id="15" w:name="_Anexo_14._Algotirmo"/>
      <w:bookmarkStart w:id="16" w:name="_Anexo_15._Algoritmo"/>
      <w:bookmarkEnd w:id="8"/>
      <w:bookmarkEnd w:id="9"/>
      <w:bookmarkEnd w:id="10"/>
      <w:bookmarkEnd w:id="11"/>
      <w:bookmarkEnd w:id="12"/>
      <w:bookmarkEnd w:id="13"/>
      <w:bookmarkEnd w:id="14"/>
      <w:bookmarkEnd w:id="15"/>
      <w:bookmarkEnd w:id="16"/>
    </w:p>
    <w:p w14:paraId="6A80EAF0" w14:textId="77777777" w:rsidR="00C33843" w:rsidRDefault="00C33843" w:rsidP="00C33843">
      <w:pPr>
        <w:rPr>
          <w:rFonts w:ascii="Arial" w:hAnsi="Arial" w:cs="Arial"/>
        </w:rPr>
      </w:pPr>
    </w:p>
    <w:p w14:paraId="6EC1EADA" w14:textId="77777777" w:rsidR="00C33843" w:rsidRDefault="00C33843" w:rsidP="00C33843">
      <w:pPr>
        <w:rPr>
          <w:rFonts w:ascii="Arial" w:hAnsi="Arial" w:cs="Arial"/>
        </w:rPr>
      </w:pPr>
    </w:p>
    <w:p w14:paraId="205B9C17" w14:textId="77777777" w:rsidR="00C33843" w:rsidRPr="00631B04" w:rsidRDefault="00C33843" w:rsidP="00C33843">
      <w:pPr>
        <w:pStyle w:val="Caption"/>
      </w:pPr>
    </w:p>
    <w:p w14:paraId="757FF199" w14:textId="77777777" w:rsidR="00C33843" w:rsidRDefault="00C33843" w:rsidP="00C33843">
      <w:pPr>
        <w:rPr>
          <w:rFonts w:ascii="Arial" w:hAnsi="Arial" w:cs="Arial"/>
        </w:rPr>
      </w:pPr>
    </w:p>
    <w:p w14:paraId="48647337" w14:textId="77777777" w:rsidR="00C33843" w:rsidRDefault="00C33843" w:rsidP="00C33843">
      <w:pPr>
        <w:rPr>
          <w:rFonts w:ascii="Arial" w:hAnsi="Arial" w:cs="Arial"/>
        </w:rPr>
      </w:pPr>
    </w:p>
    <w:p w14:paraId="22ACE25C" w14:textId="77777777" w:rsidR="00CD2303" w:rsidRDefault="00002408"/>
    <w:sectPr w:rsidR="00CD2303" w:rsidSect="00C44B4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EC7"/>
    <w:multiLevelType w:val="multilevel"/>
    <w:tmpl w:val="697053E8"/>
    <w:lvl w:ilvl="0">
      <w:start w:val="15"/>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0552F"/>
    <w:multiLevelType w:val="multilevel"/>
    <w:tmpl w:val="0AD4B5EA"/>
    <w:lvl w:ilvl="0">
      <w:start w:val="15"/>
      <w:numFmt w:val="decimal"/>
      <w:lvlText w:val="%1."/>
      <w:lvlJc w:val="left"/>
      <w:pPr>
        <w:tabs>
          <w:tab w:val="num" w:pos="644"/>
        </w:tabs>
        <w:ind w:left="644"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2775B"/>
    <w:multiLevelType w:val="multilevel"/>
    <w:tmpl w:val="CCA42B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81C0E90"/>
    <w:multiLevelType w:val="hybridMultilevel"/>
    <w:tmpl w:val="DF22E014"/>
    <w:lvl w:ilvl="0" w:tplc="FEEC3748">
      <w:start w:val="1"/>
      <w:numFmt w:val="decimal"/>
      <w:lvlText w:val="%1."/>
      <w:lvlJc w:val="left"/>
      <w:pPr>
        <w:ind w:left="1002" w:hanging="360"/>
      </w:pPr>
      <w:rPr>
        <w:rFonts w:hint="default"/>
        <w:b/>
        <w:bCs/>
        <w:spacing w:val="-1"/>
        <w:w w:val="100"/>
        <w:lang w:val="es-ES" w:eastAsia="en-US" w:bidi="ar-SA"/>
      </w:rPr>
    </w:lvl>
    <w:lvl w:ilvl="1" w:tplc="3B929C1C">
      <w:start w:val="1"/>
      <w:numFmt w:val="lowerLetter"/>
      <w:lvlText w:val="%2."/>
      <w:lvlJc w:val="left"/>
      <w:pPr>
        <w:ind w:left="1722" w:hanging="360"/>
      </w:pPr>
      <w:rPr>
        <w:rFonts w:hint="default"/>
        <w:b/>
        <w:bCs/>
        <w:w w:val="99"/>
        <w:lang w:val="es-ES" w:eastAsia="en-US" w:bidi="ar-SA"/>
      </w:rPr>
    </w:lvl>
    <w:lvl w:ilvl="2" w:tplc="5F141C92">
      <w:start w:val="1"/>
      <w:numFmt w:val="lowerRoman"/>
      <w:lvlText w:val="%3."/>
      <w:lvlJc w:val="left"/>
      <w:pPr>
        <w:ind w:left="2442" w:hanging="300"/>
        <w:jc w:val="right"/>
      </w:pPr>
      <w:rPr>
        <w:rFonts w:ascii="Cambria" w:eastAsia="Cambria" w:hAnsi="Cambria" w:cs="Cambria" w:hint="default"/>
        <w:b/>
        <w:bCs/>
        <w:color w:val="4F81BC"/>
        <w:w w:val="100"/>
        <w:sz w:val="22"/>
        <w:szCs w:val="22"/>
        <w:lang w:val="es-ES" w:eastAsia="en-US" w:bidi="ar-SA"/>
      </w:rPr>
    </w:lvl>
    <w:lvl w:ilvl="3" w:tplc="8C4A73E2">
      <w:numFmt w:val="bullet"/>
      <w:lvlText w:val="•"/>
      <w:lvlJc w:val="left"/>
      <w:pPr>
        <w:ind w:left="3305" w:hanging="300"/>
      </w:pPr>
      <w:rPr>
        <w:rFonts w:hint="default"/>
        <w:lang w:val="es-ES" w:eastAsia="en-US" w:bidi="ar-SA"/>
      </w:rPr>
    </w:lvl>
    <w:lvl w:ilvl="4" w:tplc="3604AD10">
      <w:numFmt w:val="bullet"/>
      <w:lvlText w:val="•"/>
      <w:lvlJc w:val="left"/>
      <w:pPr>
        <w:ind w:left="4171" w:hanging="300"/>
      </w:pPr>
      <w:rPr>
        <w:rFonts w:hint="default"/>
        <w:lang w:val="es-ES" w:eastAsia="en-US" w:bidi="ar-SA"/>
      </w:rPr>
    </w:lvl>
    <w:lvl w:ilvl="5" w:tplc="ABBCC592">
      <w:numFmt w:val="bullet"/>
      <w:lvlText w:val="•"/>
      <w:lvlJc w:val="left"/>
      <w:pPr>
        <w:ind w:left="5037" w:hanging="300"/>
      </w:pPr>
      <w:rPr>
        <w:rFonts w:hint="default"/>
        <w:lang w:val="es-ES" w:eastAsia="en-US" w:bidi="ar-SA"/>
      </w:rPr>
    </w:lvl>
    <w:lvl w:ilvl="6" w:tplc="F6641244">
      <w:numFmt w:val="bullet"/>
      <w:lvlText w:val="•"/>
      <w:lvlJc w:val="left"/>
      <w:pPr>
        <w:ind w:left="5903" w:hanging="300"/>
      </w:pPr>
      <w:rPr>
        <w:rFonts w:hint="default"/>
        <w:lang w:val="es-ES" w:eastAsia="en-US" w:bidi="ar-SA"/>
      </w:rPr>
    </w:lvl>
    <w:lvl w:ilvl="7" w:tplc="FA3C8916">
      <w:numFmt w:val="bullet"/>
      <w:lvlText w:val="•"/>
      <w:lvlJc w:val="left"/>
      <w:pPr>
        <w:ind w:left="6769" w:hanging="300"/>
      </w:pPr>
      <w:rPr>
        <w:rFonts w:hint="default"/>
        <w:lang w:val="es-ES" w:eastAsia="en-US" w:bidi="ar-SA"/>
      </w:rPr>
    </w:lvl>
    <w:lvl w:ilvl="8" w:tplc="8B026558">
      <w:numFmt w:val="bullet"/>
      <w:lvlText w:val="•"/>
      <w:lvlJc w:val="left"/>
      <w:pPr>
        <w:ind w:left="7634" w:hanging="300"/>
      </w:pPr>
      <w:rPr>
        <w:rFonts w:hint="default"/>
        <w:lang w:val="es-ES" w:eastAsia="en-US" w:bidi="ar-SA"/>
      </w:rPr>
    </w:lvl>
  </w:abstractNum>
  <w:abstractNum w:abstractNumId="4">
    <w:nsid w:val="242A25C4"/>
    <w:multiLevelType w:val="hybridMultilevel"/>
    <w:tmpl w:val="2B5CF54A"/>
    <w:lvl w:ilvl="0" w:tplc="8A240364">
      <w:numFmt w:val="bullet"/>
      <w:lvlText w:val="•"/>
      <w:lvlJc w:val="left"/>
      <w:pPr>
        <w:ind w:left="720" w:hanging="360"/>
      </w:pPr>
      <w:rPr>
        <w:rFonts w:hint="default"/>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B7F4819"/>
    <w:multiLevelType w:val="hybridMultilevel"/>
    <w:tmpl w:val="422872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AE53F8"/>
    <w:multiLevelType w:val="hybridMultilevel"/>
    <w:tmpl w:val="2E2A7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750E93"/>
    <w:multiLevelType w:val="multilevel"/>
    <w:tmpl w:val="7FC4ED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F587D"/>
    <w:multiLevelType w:val="hybridMultilevel"/>
    <w:tmpl w:val="E3282E88"/>
    <w:lvl w:ilvl="0" w:tplc="8A240364">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EC57AE"/>
    <w:multiLevelType w:val="multilevel"/>
    <w:tmpl w:val="E5FEC5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41458"/>
    <w:multiLevelType w:val="hybridMultilevel"/>
    <w:tmpl w:val="4D7E61B2"/>
    <w:lvl w:ilvl="0" w:tplc="8A240364">
      <w:numFmt w:val="bullet"/>
      <w:lvlText w:val="•"/>
      <w:lvlJc w:val="left"/>
      <w:pPr>
        <w:ind w:left="720" w:hanging="360"/>
      </w:pPr>
      <w:rPr>
        <w:rFonts w:hint="default"/>
        <w:lang w:val="es-ES" w:eastAsia="en-US" w:bidi="ar-SA"/>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0247230"/>
    <w:multiLevelType w:val="hybridMultilevel"/>
    <w:tmpl w:val="FDD2EEA8"/>
    <w:lvl w:ilvl="0" w:tplc="21C6FABE">
      <w:numFmt w:val="bullet"/>
      <w:lvlText w:val=""/>
      <w:lvlJc w:val="left"/>
      <w:pPr>
        <w:ind w:left="1117" w:hanging="360"/>
      </w:pPr>
      <w:rPr>
        <w:rFonts w:ascii="Wingdings" w:eastAsia="Wingdings" w:hAnsi="Wingdings" w:cs="Wingdings" w:hint="default"/>
        <w:w w:val="100"/>
        <w:sz w:val="24"/>
        <w:szCs w:val="24"/>
        <w:lang w:val="es-ES" w:eastAsia="en-US" w:bidi="ar-SA"/>
      </w:rPr>
    </w:lvl>
    <w:lvl w:ilvl="1" w:tplc="159697FE">
      <w:numFmt w:val="bullet"/>
      <w:lvlText w:val="•"/>
      <w:lvlJc w:val="left"/>
      <w:pPr>
        <w:ind w:left="1944" w:hanging="360"/>
      </w:pPr>
      <w:rPr>
        <w:rFonts w:hint="default"/>
        <w:lang w:val="es-ES" w:eastAsia="en-US" w:bidi="ar-SA"/>
      </w:rPr>
    </w:lvl>
    <w:lvl w:ilvl="2" w:tplc="864459CE">
      <w:numFmt w:val="bullet"/>
      <w:lvlText w:val="•"/>
      <w:lvlJc w:val="left"/>
      <w:pPr>
        <w:ind w:left="2769" w:hanging="360"/>
      </w:pPr>
      <w:rPr>
        <w:rFonts w:hint="default"/>
        <w:lang w:val="es-ES" w:eastAsia="en-US" w:bidi="ar-SA"/>
      </w:rPr>
    </w:lvl>
    <w:lvl w:ilvl="3" w:tplc="9E440220">
      <w:numFmt w:val="bullet"/>
      <w:lvlText w:val="•"/>
      <w:lvlJc w:val="left"/>
      <w:pPr>
        <w:ind w:left="3593" w:hanging="360"/>
      </w:pPr>
      <w:rPr>
        <w:rFonts w:hint="default"/>
        <w:lang w:val="es-ES" w:eastAsia="en-US" w:bidi="ar-SA"/>
      </w:rPr>
    </w:lvl>
    <w:lvl w:ilvl="4" w:tplc="E794D1EA">
      <w:numFmt w:val="bullet"/>
      <w:lvlText w:val="•"/>
      <w:lvlJc w:val="left"/>
      <w:pPr>
        <w:ind w:left="4418" w:hanging="360"/>
      </w:pPr>
      <w:rPr>
        <w:rFonts w:hint="default"/>
        <w:lang w:val="es-ES" w:eastAsia="en-US" w:bidi="ar-SA"/>
      </w:rPr>
    </w:lvl>
    <w:lvl w:ilvl="5" w:tplc="96281ABE">
      <w:numFmt w:val="bullet"/>
      <w:lvlText w:val="•"/>
      <w:lvlJc w:val="left"/>
      <w:pPr>
        <w:ind w:left="5243" w:hanging="360"/>
      </w:pPr>
      <w:rPr>
        <w:rFonts w:hint="default"/>
        <w:lang w:val="es-ES" w:eastAsia="en-US" w:bidi="ar-SA"/>
      </w:rPr>
    </w:lvl>
    <w:lvl w:ilvl="6" w:tplc="701C5948">
      <w:numFmt w:val="bullet"/>
      <w:lvlText w:val="•"/>
      <w:lvlJc w:val="left"/>
      <w:pPr>
        <w:ind w:left="6067" w:hanging="360"/>
      </w:pPr>
      <w:rPr>
        <w:rFonts w:hint="default"/>
        <w:lang w:val="es-ES" w:eastAsia="en-US" w:bidi="ar-SA"/>
      </w:rPr>
    </w:lvl>
    <w:lvl w:ilvl="7" w:tplc="A8B48C28">
      <w:numFmt w:val="bullet"/>
      <w:lvlText w:val="•"/>
      <w:lvlJc w:val="left"/>
      <w:pPr>
        <w:ind w:left="6892" w:hanging="360"/>
      </w:pPr>
      <w:rPr>
        <w:rFonts w:hint="default"/>
        <w:lang w:val="es-ES" w:eastAsia="en-US" w:bidi="ar-SA"/>
      </w:rPr>
    </w:lvl>
    <w:lvl w:ilvl="8" w:tplc="5204CBDC">
      <w:numFmt w:val="bullet"/>
      <w:lvlText w:val="•"/>
      <w:lvlJc w:val="left"/>
      <w:pPr>
        <w:ind w:left="7717" w:hanging="360"/>
      </w:pPr>
      <w:rPr>
        <w:rFonts w:hint="default"/>
        <w:lang w:val="es-ES" w:eastAsia="en-US" w:bidi="ar-SA"/>
      </w:rPr>
    </w:lvl>
  </w:abstractNum>
  <w:abstractNum w:abstractNumId="12">
    <w:nsid w:val="7A751AE5"/>
    <w:multiLevelType w:val="hybridMultilevel"/>
    <w:tmpl w:val="D9169E78"/>
    <w:lvl w:ilvl="0" w:tplc="8A240364">
      <w:numFmt w:val="bullet"/>
      <w:lvlText w:val="•"/>
      <w:lvlJc w:val="left"/>
      <w:pPr>
        <w:ind w:left="762" w:hanging="360"/>
      </w:pPr>
      <w:rPr>
        <w:rFonts w:hint="default"/>
        <w:lang w:val="es-ES" w:eastAsia="en-US" w:bidi="ar-SA"/>
      </w:rPr>
    </w:lvl>
    <w:lvl w:ilvl="1" w:tplc="040A0003" w:tentative="1">
      <w:start w:val="1"/>
      <w:numFmt w:val="bullet"/>
      <w:lvlText w:val="o"/>
      <w:lvlJc w:val="left"/>
      <w:pPr>
        <w:ind w:left="1482" w:hanging="360"/>
      </w:pPr>
      <w:rPr>
        <w:rFonts w:ascii="Courier New" w:hAnsi="Courier New" w:cs="Courier New" w:hint="default"/>
      </w:rPr>
    </w:lvl>
    <w:lvl w:ilvl="2" w:tplc="040A0005" w:tentative="1">
      <w:start w:val="1"/>
      <w:numFmt w:val="bullet"/>
      <w:lvlText w:val=""/>
      <w:lvlJc w:val="left"/>
      <w:pPr>
        <w:ind w:left="2202" w:hanging="360"/>
      </w:pPr>
      <w:rPr>
        <w:rFonts w:ascii="Wingdings" w:hAnsi="Wingdings" w:hint="default"/>
      </w:rPr>
    </w:lvl>
    <w:lvl w:ilvl="3" w:tplc="040A0001" w:tentative="1">
      <w:start w:val="1"/>
      <w:numFmt w:val="bullet"/>
      <w:lvlText w:val=""/>
      <w:lvlJc w:val="left"/>
      <w:pPr>
        <w:ind w:left="2922" w:hanging="360"/>
      </w:pPr>
      <w:rPr>
        <w:rFonts w:ascii="Symbol" w:hAnsi="Symbol" w:hint="default"/>
      </w:rPr>
    </w:lvl>
    <w:lvl w:ilvl="4" w:tplc="040A0003" w:tentative="1">
      <w:start w:val="1"/>
      <w:numFmt w:val="bullet"/>
      <w:lvlText w:val="o"/>
      <w:lvlJc w:val="left"/>
      <w:pPr>
        <w:ind w:left="3642" w:hanging="360"/>
      </w:pPr>
      <w:rPr>
        <w:rFonts w:ascii="Courier New" w:hAnsi="Courier New" w:cs="Courier New" w:hint="default"/>
      </w:rPr>
    </w:lvl>
    <w:lvl w:ilvl="5" w:tplc="040A0005" w:tentative="1">
      <w:start w:val="1"/>
      <w:numFmt w:val="bullet"/>
      <w:lvlText w:val=""/>
      <w:lvlJc w:val="left"/>
      <w:pPr>
        <w:ind w:left="4362" w:hanging="360"/>
      </w:pPr>
      <w:rPr>
        <w:rFonts w:ascii="Wingdings" w:hAnsi="Wingdings" w:hint="default"/>
      </w:rPr>
    </w:lvl>
    <w:lvl w:ilvl="6" w:tplc="040A0001" w:tentative="1">
      <w:start w:val="1"/>
      <w:numFmt w:val="bullet"/>
      <w:lvlText w:val=""/>
      <w:lvlJc w:val="left"/>
      <w:pPr>
        <w:ind w:left="5082" w:hanging="360"/>
      </w:pPr>
      <w:rPr>
        <w:rFonts w:ascii="Symbol" w:hAnsi="Symbol" w:hint="default"/>
      </w:rPr>
    </w:lvl>
    <w:lvl w:ilvl="7" w:tplc="040A0003" w:tentative="1">
      <w:start w:val="1"/>
      <w:numFmt w:val="bullet"/>
      <w:lvlText w:val="o"/>
      <w:lvlJc w:val="left"/>
      <w:pPr>
        <w:ind w:left="5802" w:hanging="360"/>
      </w:pPr>
      <w:rPr>
        <w:rFonts w:ascii="Courier New" w:hAnsi="Courier New" w:cs="Courier New" w:hint="default"/>
      </w:rPr>
    </w:lvl>
    <w:lvl w:ilvl="8" w:tplc="040A0005" w:tentative="1">
      <w:start w:val="1"/>
      <w:numFmt w:val="bullet"/>
      <w:lvlText w:val=""/>
      <w:lvlJc w:val="left"/>
      <w:pPr>
        <w:ind w:left="6522" w:hanging="360"/>
      </w:pPr>
      <w:rPr>
        <w:rFonts w:ascii="Wingdings" w:hAnsi="Wingdings" w:hint="default"/>
      </w:rPr>
    </w:lvl>
  </w:abstractNum>
  <w:abstractNum w:abstractNumId="13">
    <w:nsid w:val="7A9D230A"/>
    <w:multiLevelType w:val="hybridMultilevel"/>
    <w:tmpl w:val="61E05170"/>
    <w:lvl w:ilvl="0" w:tplc="17F42E60">
      <w:start w:val="1"/>
      <w:numFmt w:val="decimal"/>
      <w:lvlText w:val="%1."/>
      <w:lvlJc w:val="left"/>
      <w:pPr>
        <w:tabs>
          <w:tab w:val="num" w:pos="567"/>
        </w:tabs>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7C605457"/>
    <w:multiLevelType w:val="hybridMultilevel"/>
    <w:tmpl w:val="6AA0D8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D270EDF"/>
    <w:multiLevelType w:val="hybridMultilevel"/>
    <w:tmpl w:val="501A6C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95073A"/>
    <w:multiLevelType w:val="hybridMultilevel"/>
    <w:tmpl w:val="EA042850"/>
    <w:lvl w:ilvl="0" w:tplc="D3C85C78">
      <w:numFmt w:val="bullet"/>
      <w:lvlText w:val=""/>
      <w:lvlJc w:val="left"/>
      <w:pPr>
        <w:ind w:left="1002" w:hanging="360"/>
      </w:pPr>
      <w:rPr>
        <w:rFonts w:ascii="Wingdings" w:eastAsia="Wingdings" w:hAnsi="Wingdings" w:cs="Wingdings" w:hint="default"/>
        <w:w w:val="100"/>
        <w:sz w:val="24"/>
        <w:szCs w:val="24"/>
        <w:lang w:val="es-ES" w:eastAsia="en-US" w:bidi="ar-SA"/>
      </w:rPr>
    </w:lvl>
    <w:lvl w:ilvl="1" w:tplc="E8325A36">
      <w:numFmt w:val="bullet"/>
      <w:lvlText w:val="•"/>
      <w:lvlJc w:val="left"/>
      <w:pPr>
        <w:ind w:left="1836" w:hanging="360"/>
      </w:pPr>
      <w:rPr>
        <w:rFonts w:hint="default"/>
        <w:lang w:val="es-ES" w:eastAsia="en-US" w:bidi="ar-SA"/>
      </w:rPr>
    </w:lvl>
    <w:lvl w:ilvl="2" w:tplc="5890071E">
      <w:numFmt w:val="bullet"/>
      <w:lvlText w:val="•"/>
      <w:lvlJc w:val="left"/>
      <w:pPr>
        <w:ind w:left="2673" w:hanging="360"/>
      </w:pPr>
      <w:rPr>
        <w:rFonts w:hint="default"/>
        <w:lang w:val="es-ES" w:eastAsia="en-US" w:bidi="ar-SA"/>
      </w:rPr>
    </w:lvl>
    <w:lvl w:ilvl="3" w:tplc="6A1421E2">
      <w:numFmt w:val="bullet"/>
      <w:lvlText w:val="•"/>
      <w:lvlJc w:val="left"/>
      <w:pPr>
        <w:ind w:left="3509" w:hanging="360"/>
      </w:pPr>
      <w:rPr>
        <w:rFonts w:hint="default"/>
        <w:lang w:val="es-ES" w:eastAsia="en-US" w:bidi="ar-SA"/>
      </w:rPr>
    </w:lvl>
    <w:lvl w:ilvl="4" w:tplc="24D69B36">
      <w:numFmt w:val="bullet"/>
      <w:lvlText w:val="•"/>
      <w:lvlJc w:val="left"/>
      <w:pPr>
        <w:ind w:left="4346" w:hanging="360"/>
      </w:pPr>
      <w:rPr>
        <w:rFonts w:hint="default"/>
        <w:lang w:val="es-ES" w:eastAsia="en-US" w:bidi="ar-SA"/>
      </w:rPr>
    </w:lvl>
    <w:lvl w:ilvl="5" w:tplc="D71AA022">
      <w:numFmt w:val="bullet"/>
      <w:lvlText w:val="•"/>
      <w:lvlJc w:val="left"/>
      <w:pPr>
        <w:ind w:left="5183" w:hanging="360"/>
      </w:pPr>
      <w:rPr>
        <w:rFonts w:hint="default"/>
        <w:lang w:val="es-ES" w:eastAsia="en-US" w:bidi="ar-SA"/>
      </w:rPr>
    </w:lvl>
    <w:lvl w:ilvl="6" w:tplc="EB14FC82">
      <w:numFmt w:val="bullet"/>
      <w:lvlText w:val="•"/>
      <w:lvlJc w:val="left"/>
      <w:pPr>
        <w:ind w:left="6019" w:hanging="360"/>
      </w:pPr>
      <w:rPr>
        <w:rFonts w:hint="default"/>
        <w:lang w:val="es-ES" w:eastAsia="en-US" w:bidi="ar-SA"/>
      </w:rPr>
    </w:lvl>
    <w:lvl w:ilvl="7" w:tplc="BF302E3C">
      <w:numFmt w:val="bullet"/>
      <w:lvlText w:val="•"/>
      <w:lvlJc w:val="left"/>
      <w:pPr>
        <w:ind w:left="6856" w:hanging="360"/>
      </w:pPr>
      <w:rPr>
        <w:rFonts w:hint="default"/>
        <w:lang w:val="es-ES" w:eastAsia="en-US" w:bidi="ar-SA"/>
      </w:rPr>
    </w:lvl>
    <w:lvl w:ilvl="8" w:tplc="2D1E6818">
      <w:numFmt w:val="bullet"/>
      <w:lvlText w:val="•"/>
      <w:lvlJc w:val="left"/>
      <w:pPr>
        <w:ind w:left="7693" w:hanging="360"/>
      </w:pPr>
      <w:rPr>
        <w:rFonts w:hint="default"/>
        <w:lang w:val="es-ES" w:eastAsia="en-US" w:bidi="ar-SA"/>
      </w:rPr>
    </w:lvl>
  </w:abstractNum>
  <w:num w:numId="1">
    <w:abstractNumId w:val="11"/>
  </w:num>
  <w:num w:numId="2">
    <w:abstractNumId w:val="5"/>
  </w:num>
  <w:num w:numId="3">
    <w:abstractNumId w:val="8"/>
  </w:num>
  <w:num w:numId="4">
    <w:abstractNumId w:val="16"/>
  </w:num>
  <w:num w:numId="5">
    <w:abstractNumId w:val="3"/>
  </w:num>
  <w:num w:numId="6">
    <w:abstractNumId w:val="13"/>
  </w:num>
  <w:num w:numId="7">
    <w:abstractNumId w:val="6"/>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9"/>
  </w:num>
  <w:num w:numId="14">
    <w:abstractNumId w:val="7"/>
  </w:num>
  <w:num w:numId="15">
    <w:abstractNumId w:val="1"/>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43"/>
    <w:rsid w:val="00002408"/>
    <w:rsid w:val="00073D1A"/>
    <w:rsid w:val="0021158C"/>
    <w:rsid w:val="00236DC4"/>
    <w:rsid w:val="002868A9"/>
    <w:rsid w:val="002E53A5"/>
    <w:rsid w:val="00425BB0"/>
    <w:rsid w:val="00426E2C"/>
    <w:rsid w:val="006A078C"/>
    <w:rsid w:val="008712E4"/>
    <w:rsid w:val="008F6AB5"/>
    <w:rsid w:val="00B246E4"/>
    <w:rsid w:val="00C00DE1"/>
    <w:rsid w:val="00C33221"/>
    <w:rsid w:val="00C33843"/>
    <w:rsid w:val="00C44B40"/>
    <w:rsid w:val="00DD4481"/>
    <w:rsid w:val="00EA1928"/>
    <w:rsid w:val="00FC1D32"/>
    <w:rsid w:val="00FC74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0BBE7"/>
  <w15:docId w15:val="{89C391A0-117F-4410-88F6-0F4F369F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43"/>
    <w:rPr>
      <w:rFonts w:ascii="Times New Roman" w:eastAsia="Times New Roman" w:hAnsi="Times New Roman" w:cs="Times New Roman"/>
      <w:lang w:eastAsia="es-ES_tradnl"/>
    </w:rPr>
  </w:style>
  <w:style w:type="paragraph" w:styleId="Heading1">
    <w:name w:val="heading 1"/>
    <w:basedOn w:val="Normal"/>
    <w:next w:val="Normal"/>
    <w:link w:val="Heading1Char"/>
    <w:uiPriority w:val="9"/>
    <w:qFormat/>
    <w:rsid w:val="00C33843"/>
    <w:pPr>
      <w:keepNext/>
      <w:keepLines/>
      <w:pBdr>
        <w:bottom w:val="single" w:sz="4" w:space="1" w:color="4472C4" w:themeColor="accent1"/>
      </w:pBdr>
      <w:spacing w:before="520" w:after="16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C33843"/>
    <w:pPr>
      <w:keepNext/>
      <w:keepLines/>
      <w:spacing w:before="16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C3384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33843"/>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C33843"/>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33843"/>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33843"/>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33843"/>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3384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843"/>
    <w:rPr>
      <w:rFonts w:asciiTheme="majorHAnsi" w:eastAsiaTheme="majorEastAsia" w:hAnsiTheme="majorHAnsi" w:cstheme="majorBidi"/>
      <w:color w:val="2F5496" w:themeColor="accent1" w:themeShade="BF"/>
      <w:sz w:val="36"/>
      <w:szCs w:val="36"/>
      <w:lang w:eastAsia="es-ES_tradnl"/>
    </w:rPr>
  </w:style>
  <w:style w:type="character" w:customStyle="1" w:styleId="Heading2Char">
    <w:name w:val="Heading 2 Char"/>
    <w:basedOn w:val="DefaultParagraphFont"/>
    <w:link w:val="Heading2"/>
    <w:uiPriority w:val="9"/>
    <w:rsid w:val="00C33843"/>
    <w:rPr>
      <w:rFonts w:asciiTheme="majorHAnsi" w:eastAsiaTheme="majorEastAsia" w:hAnsiTheme="majorHAnsi" w:cstheme="majorBidi"/>
      <w:color w:val="2F5496" w:themeColor="accent1" w:themeShade="BF"/>
      <w:sz w:val="28"/>
      <w:szCs w:val="28"/>
      <w:lang w:eastAsia="es-ES_tradnl"/>
    </w:rPr>
  </w:style>
  <w:style w:type="character" w:customStyle="1" w:styleId="Heading3Char">
    <w:name w:val="Heading 3 Char"/>
    <w:basedOn w:val="DefaultParagraphFont"/>
    <w:link w:val="Heading3"/>
    <w:uiPriority w:val="9"/>
    <w:rsid w:val="00C33843"/>
    <w:rPr>
      <w:rFonts w:asciiTheme="majorHAnsi" w:eastAsiaTheme="majorEastAsia" w:hAnsiTheme="majorHAnsi" w:cstheme="majorBidi"/>
      <w:color w:val="404040" w:themeColor="text1" w:themeTint="BF"/>
      <w:sz w:val="26"/>
      <w:szCs w:val="26"/>
      <w:lang w:eastAsia="es-ES_tradnl"/>
    </w:rPr>
  </w:style>
  <w:style w:type="character" w:customStyle="1" w:styleId="Heading4Char">
    <w:name w:val="Heading 4 Char"/>
    <w:basedOn w:val="DefaultParagraphFont"/>
    <w:link w:val="Heading4"/>
    <w:uiPriority w:val="9"/>
    <w:semiHidden/>
    <w:rsid w:val="00C33843"/>
    <w:rPr>
      <w:rFonts w:asciiTheme="majorHAnsi" w:eastAsiaTheme="majorEastAsia" w:hAnsiTheme="majorHAnsi" w:cstheme="majorBidi"/>
      <w:lang w:eastAsia="es-ES_tradnl"/>
    </w:rPr>
  </w:style>
  <w:style w:type="character" w:customStyle="1" w:styleId="Heading5Char">
    <w:name w:val="Heading 5 Char"/>
    <w:basedOn w:val="DefaultParagraphFont"/>
    <w:link w:val="Heading5"/>
    <w:uiPriority w:val="9"/>
    <w:semiHidden/>
    <w:rsid w:val="00C33843"/>
    <w:rPr>
      <w:rFonts w:asciiTheme="majorHAnsi" w:eastAsiaTheme="majorEastAsia" w:hAnsiTheme="majorHAnsi" w:cstheme="majorBidi"/>
      <w:i/>
      <w:iCs/>
      <w:sz w:val="22"/>
      <w:szCs w:val="22"/>
      <w:lang w:eastAsia="es-ES_tradnl"/>
    </w:rPr>
  </w:style>
  <w:style w:type="character" w:customStyle="1" w:styleId="Heading6Char">
    <w:name w:val="Heading 6 Char"/>
    <w:basedOn w:val="DefaultParagraphFont"/>
    <w:link w:val="Heading6"/>
    <w:uiPriority w:val="9"/>
    <w:semiHidden/>
    <w:rsid w:val="00C33843"/>
    <w:rPr>
      <w:rFonts w:asciiTheme="majorHAnsi" w:eastAsiaTheme="majorEastAsia" w:hAnsiTheme="majorHAnsi" w:cstheme="majorBidi"/>
      <w:color w:val="595959" w:themeColor="text1" w:themeTint="A6"/>
      <w:lang w:eastAsia="es-ES_tradnl"/>
    </w:rPr>
  </w:style>
  <w:style w:type="character" w:customStyle="1" w:styleId="Heading7Char">
    <w:name w:val="Heading 7 Char"/>
    <w:basedOn w:val="DefaultParagraphFont"/>
    <w:link w:val="Heading7"/>
    <w:uiPriority w:val="9"/>
    <w:semiHidden/>
    <w:rsid w:val="00C33843"/>
    <w:rPr>
      <w:rFonts w:asciiTheme="majorHAnsi" w:eastAsiaTheme="majorEastAsia" w:hAnsiTheme="majorHAnsi" w:cstheme="majorBidi"/>
      <w:i/>
      <w:iCs/>
      <w:color w:val="595959" w:themeColor="text1" w:themeTint="A6"/>
      <w:lang w:eastAsia="es-ES_tradnl"/>
    </w:rPr>
  </w:style>
  <w:style w:type="character" w:customStyle="1" w:styleId="Heading8Char">
    <w:name w:val="Heading 8 Char"/>
    <w:basedOn w:val="DefaultParagraphFont"/>
    <w:link w:val="Heading8"/>
    <w:uiPriority w:val="9"/>
    <w:semiHidden/>
    <w:rsid w:val="00C33843"/>
    <w:rPr>
      <w:rFonts w:asciiTheme="majorHAnsi" w:eastAsiaTheme="majorEastAsia" w:hAnsiTheme="majorHAnsi" w:cstheme="majorBidi"/>
      <w:smallCaps/>
      <w:color w:val="595959" w:themeColor="text1" w:themeTint="A6"/>
      <w:lang w:eastAsia="es-ES_tradnl"/>
    </w:rPr>
  </w:style>
  <w:style w:type="character" w:customStyle="1" w:styleId="Heading9Char">
    <w:name w:val="Heading 9 Char"/>
    <w:basedOn w:val="DefaultParagraphFont"/>
    <w:link w:val="Heading9"/>
    <w:uiPriority w:val="9"/>
    <w:semiHidden/>
    <w:rsid w:val="00C33843"/>
    <w:rPr>
      <w:rFonts w:asciiTheme="majorHAnsi" w:eastAsiaTheme="majorEastAsia" w:hAnsiTheme="majorHAnsi" w:cstheme="majorBidi"/>
      <w:i/>
      <w:iCs/>
      <w:smallCaps/>
      <w:color w:val="595959" w:themeColor="text1" w:themeTint="A6"/>
      <w:lang w:eastAsia="es-ES_tradnl"/>
    </w:rPr>
  </w:style>
  <w:style w:type="character" w:styleId="Hyperlink">
    <w:name w:val="Hyperlink"/>
    <w:basedOn w:val="DefaultParagraphFont"/>
    <w:uiPriority w:val="99"/>
    <w:unhideWhenUsed/>
    <w:rsid w:val="00C33843"/>
    <w:rPr>
      <w:color w:val="0563C1" w:themeColor="hyperlink"/>
      <w:u w:val="single"/>
    </w:rPr>
  </w:style>
  <w:style w:type="table" w:styleId="TableGrid">
    <w:name w:val="Table Grid"/>
    <w:basedOn w:val="TableNormal"/>
    <w:uiPriority w:val="39"/>
    <w:rsid w:val="00C33843"/>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33843"/>
  </w:style>
  <w:style w:type="character" w:customStyle="1" w:styleId="BodyTextChar">
    <w:name w:val="Body Text Char"/>
    <w:basedOn w:val="DefaultParagraphFont"/>
    <w:link w:val="BodyText"/>
    <w:uiPriority w:val="99"/>
    <w:rsid w:val="00C33843"/>
    <w:rPr>
      <w:rFonts w:ascii="Times New Roman" w:eastAsia="Times New Roman" w:hAnsi="Times New Roman" w:cs="Times New Roman"/>
      <w:lang w:eastAsia="es-ES_tradnl"/>
    </w:rPr>
  </w:style>
  <w:style w:type="paragraph" w:customStyle="1" w:styleId="TableParagraph">
    <w:name w:val="Table Paragraph"/>
    <w:basedOn w:val="Normal"/>
    <w:rsid w:val="00C33843"/>
    <w:pPr>
      <w:widowControl w:val="0"/>
      <w:suppressAutoHyphens/>
      <w:autoSpaceDE w:val="0"/>
      <w:autoSpaceDN w:val="0"/>
    </w:pPr>
  </w:style>
  <w:style w:type="paragraph" w:styleId="HTMLPreformatted">
    <w:name w:val="HTML Preformatted"/>
    <w:basedOn w:val="Normal"/>
    <w:link w:val="HTMLPreformattedChar"/>
    <w:uiPriority w:val="99"/>
    <w:unhideWhenUsed/>
    <w:rsid w:val="00C33843"/>
    <w:rPr>
      <w:rFonts w:ascii="Consolas" w:hAnsi="Consolas"/>
      <w:sz w:val="20"/>
      <w:szCs w:val="20"/>
    </w:rPr>
  </w:style>
  <w:style w:type="character" w:customStyle="1" w:styleId="HTMLPreformattedChar">
    <w:name w:val="HTML Preformatted Char"/>
    <w:basedOn w:val="DefaultParagraphFont"/>
    <w:link w:val="HTMLPreformatted"/>
    <w:uiPriority w:val="99"/>
    <w:rsid w:val="00C33843"/>
    <w:rPr>
      <w:rFonts w:ascii="Consolas" w:eastAsia="Times New Roman" w:hAnsi="Consolas" w:cs="Times New Roman"/>
      <w:sz w:val="20"/>
      <w:szCs w:val="20"/>
      <w:lang w:eastAsia="es-ES_tradnl"/>
    </w:rPr>
  </w:style>
  <w:style w:type="character" w:customStyle="1" w:styleId="y2iqfc">
    <w:name w:val="y2iqfc"/>
    <w:basedOn w:val="DefaultParagraphFont"/>
    <w:rsid w:val="00C33843"/>
  </w:style>
  <w:style w:type="character" w:customStyle="1" w:styleId="elsevierstylesection">
    <w:name w:val="elsevierstylesection"/>
    <w:basedOn w:val="DefaultParagraphFont"/>
    <w:rsid w:val="00C33843"/>
  </w:style>
  <w:style w:type="character" w:customStyle="1" w:styleId="elsevierstyleitalic">
    <w:name w:val="elsevierstyleitalic"/>
    <w:basedOn w:val="DefaultParagraphFont"/>
    <w:rsid w:val="00C33843"/>
  </w:style>
  <w:style w:type="paragraph" w:styleId="ListParagraph">
    <w:name w:val="List Paragraph"/>
    <w:basedOn w:val="Normal"/>
    <w:uiPriority w:val="34"/>
    <w:qFormat/>
    <w:rsid w:val="00C33843"/>
    <w:pPr>
      <w:ind w:left="720"/>
      <w:contextualSpacing/>
    </w:pPr>
  </w:style>
  <w:style w:type="table" w:customStyle="1" w:styleId="TableGridLight1">
    <w:name w:val="Table Grid Light1"/>
    <w:basedOn w:val="TableNormal"/>
    <w:uiPriority w:val="40"/>
    <w:rsid w:val="00C33843"/>
    <w:rPr>
      <w:rFonts w:eastAsiaTheme="minorEastAsia"/>
      <w:sz w:val="21"/>
      <w:szCs w:val="21"/>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C33843"/>
  </w:style>
  <w:style w:type="paragraph" w:customStyle="1" w:styleId="Ttulo11">
    <w:name w:val="Título 11"/>
    <w:basedOn w:val="Normal"/>
    <w:uiPriority w:val="1"/>
    <w:rsid w:val="00C33843"/>
    <w:pPr>
      <w:widowControl w:val="0"/>
      <w:autoSpaceDE w:val="0"/>
      <w:autoSpaceDN w:val="0"/>
      <w:spacing w:before="76"/>
      <w:ind w:left="1002" w:hanging="361"/>
      <w:outlineLvl w:val="1"/>
    </w:pPr>
    <w:rPr>
      <w:rFonts w:ascii="Cambria" w:eastAsia="Cambria" w:hAnsi="Cambria" w:cs="Cambria"/>
      <w:b/>
      <w:bCs/>
      <w:sz w:val="28"/>
      <w:szCs w:val="28"/>
    </w:rPr>
  </w:style>
  <w:style w:type="numbering" w:customStyle="1" w:styleId="Sinlista1">
    <w:name w:val="Sin lista1"/>
    <w:next w:val="NoList"/>
    <w:uiPriority w:val="99"/>
    <w:semiHidden/>
    <w:unhideWhenUsed/>
    <w:rsid w:val="00C33843"/>
  </w:style>
  <w:style w:type="paragraph" w:styleId="NoSpacing">
    <w:name w:val="No Spacing"/>
    <w:link w:val="NoSpacingChar"/>
    <w:uiPriority w:val="1"/>
    <w:qFormat/>
    <w:rsid w:val="00C33843"/>
    <w:rPr>
      <w:rFonts w:eastAsiaTheme="minorEastAsia"/>
      <w:sz w:val="21"/>
      <w:szCs w:val="21"/>
    </w:rPr>
  </w:style>
  <w:style w:type="character" w:customStyle="1" w:styleId="es-font-gulliver">
    <w:name w:val="es-font-gulliver"/>
    <w:basedOn w:val="DefaultParagraphFont"/>
    <w:rsid w:val="00C33843"/>
  </w:style>
  <w:style w:type="paragraph" w:styleId="Caption">
    <w:name w:val="caption"/>
    <w:basedOn w:val="Normal"/>
    <w:next w:val="Normal"/>
    <w:uiPriority w:val="35"/>
    <w:unhideWhenUsed/>
    <w:qFormat/>
    <w:rsid w:val="00C33843"/>
    <w:rPr>
      <w:b/>
      <w:bCs/>
      <w:color w:val="404040" w:themeColor="text1" w:themeTint="BF"/>
      <w:sz w:val="20"/>
      <w:szCs w:val="20"/>
    </w:rPr>
  </w:style>
  <w:style w:type="paragraph" w:styleId="Title">
    <w:name w:val="Title"/>
    <w:basedOn w:val="Normal"/>
    <w:next w:val="Normal"/>
    <w:link w:val="TitleChar"/>
    <w:uiPriority w:val="10"/>
    <w:qFormat/>
    <w:rsid w:val="00C33843"/>
    <w:pPr>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33843"/>
    <w:rPr>
      <w:rFonts w:asciiTheme="majorHAnsi" w:eastAsiaTheme="majorEastAsia" w:hAnsiTheme="majorHAnsi" w:cstheme="majorBidi"/>
      <w:color w:val="2F5496" w:themeColor="accent1" w:themeShade="BF"/>
      <w:spacing w:val="-7"/>
      <w:sz w:val="80"/>
      <w:szCs w:val="80"/>
      <w:lang w:eastAsia="es-ES_tradnl"/>
    </w:rPr>
  </w:style>
  <w:style w:type="paragraph" w:styleId="Subtitle">
    <w:name w:val="Subtitle"/>
    <w:basedOn w:val="Normal"/>
    <w:next w:val="Normal"/>
    <w:link w:val="SubtitleChar"/>
    <w:uiPriority w:val="11"/>
    <w:qFormat/>
    <w:rsid w:val="00C3384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33843"/>
    <w:rPr>
      <w:rFonts w:asciiTheme="majorHAnsi" w:eastAsiaTheme="majorEastAsia" w:hAnsiTheme="majorHAnsi" w:cstheme="majorBidi"/>
      <w:color w:val="404040" w:themeColor="text1" w:themeTint="BF"/>
      <w:sz w:val="30"/>
      <w:szCs w:val="30"/>
      <w:lang w:eastAsia="es-ES_tradnl"/>
    </w:rPr>
  </w:style>
  <w:style w:type="character" w:styleId="Strong">
    <w:name w:val="Strong"/>
    <w:basedOn w:val="DefaultParagraphFont"/>
    <w:uiPriority w:val="22"/>
    <w:qFormat/>
    <w:rsid w:val="00C33843"/>
    <w:rPr>
      <w:b/>
      <w:bCs/>
    </w:rPr>
  </w:style>
  <w:style w:type="character" w:styleId="Emphasis">
    <w:name w:val="Emphasis"/>
    <w:basedOn w:val="DefaultParagraphFont"/>
    <w:uiPriority w:val="20"/>
    <w:qFormat/>
    <w:rsid w:val="00C33843"/>
    <w:rPr>
      <w:i/>
      <w:iCs/>
    </w:rPr>
  </w:style>
  <w:style w:type="paragraph" w:styleId="Quote">
    <w:name w:val="Quote"/>
    <w:basedOn w:val="Normal"/>
    <w:next w:val="Normal"/>
    <w:link w:val="QuoteChar"/>
    <w:uiPriority w:val="29"/>
    <w:qFormat/>
    <w:rsid w:val="00C3384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33843"/>
    <w:rPr>
      <w:rFonts w:ascii="Times New Roman" w:eastAsia="Times New Roman" w:hAnsi="Times New Roman" w:cs="Times New Roman"/>
      <w:i/>
      <w:iCs/>
      <w:lang w:eastAsia="es-ES_tradnl"/>
    </w:rPr>
  </w:style>
  <w:style w:type="paragraph" w:styleId="IntenseQuote">
    <w:name w:val="Intense Quote"/>
    <w:basedOn w:val="Normal"/>
    <w:next w:val="Normal"/>
    <w:link w:val="IntenseQuoteChar"/>
    <w:uiPriority w:val="30"/>
    <w:qFormat/>
    <w:rsid w:val="00C3384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33843"/>
    <w:rPr>
      <w:rFonts w:asciiTheme="majorHAnsi" w:eastAsiaTheme="majorEastAsia" w:hAnsiTheme="majorHAnsi" w:cstheme="majorBidi"/>
      <w:color w:val="4472C4" w:themeColor="accent1"/>
      <w:sz w:val="28"/>
      <w:szCs w:val="28"/>
      <w:lang w:eastAsia="es-ES_tradnl"/>
    </w:rPr>
  </w:style>
  <w:style w:type="character" w:styleId="SubtleEmphasis">
    <w:name w:val="Subtle Emphasis"/>
    <w:basedOn w:val="DefaultParagraphFont"/>
    <w:uiPriority w:val="19"/>
    <w:qFormat/>
    <w:rsid w:val="00C33843"/>
    <w:rPr>
      <w:i/>
      <w:iCs/>
      <w:color w:val="595959" w:themeColor="text1" w:themeTint="A6"/>
    </w:rPr>
  </w:style>
  <w:style w:type="character" w:styleId="IntenseEmphasis">
    <w:name w:val="Intense Emphasis"/>
    <w:basedOn w:val="DefaultParagraphFont"/>
    <w:uiPriority w:val="21"/>
    <w:qFormat/>
    <w:rsid w:val="00C33843"/>
    <w:rPr>
      <w:b/>
      <w:bCs/>
      <w:i/>
      <w:iCs/>
    </w:rPr>
  </w:style>
  <w:style w:type="character" w:styleId="SubtleReference">
    <w:name w:val="Subtle Reference"/>
    <w:basedOn w:val="DefaultParagraphFont"/>
    <w:uiPriority w:val="31"/>
    <w:qFormat/>
    <w:rsid w:val="00C33843"/>
    <w:rPr>
      <w:smallCaps/>
      <w:color w:val="404040" w:themeColor="text1" w:themeTint="BF"/>
    </w:rPr>
  </w:style>
  <w:style w:type="character" w:styleId="IntenseReference">
    <w:name w:val="Intense Reference"/>
    <w:basedOn w:val="DefaultParagraphFont"/>
    <w:uiPriority w:val="32"/>
    <w:qFormat/>
    <w:rsid w:val="00C33843"/>
    <w:rPr>
      <w:b/>
      <w:bCs/>
      <w:smallCaps/>
      <w:u w:val="single"/>
    </w:rPr>
  </w:style>
  <w:style w:type="character" w:styleId="BookTitle">
    <w:name w:val="Book Title"/>
    <w:basedOn w:val="DefaultParagraphFont"/>
    <w:uiPriority w:val="33"/>
    <w:qFormat/>
    <w:rsid w:val="00C33843"/>
    <w:rPr>
      <w:b/>
      <w:bCs/>
      <w:smallCaps/>
    </w:rPr>
  </w:style>
  <w:style w:type="paragraph" w:styleId="TOCHeading">
    <w:name w:val="TOC Heading"/>
    <w:basedOn w:val="Heading1"/>
    <w:next w:val="Normal"/>
    <w:uiPriority w:val="39"/>
    <w:unhideWhenUsed/>
    <w:qFormat/>
    <w:rsid w:val="00C33843"/>
    <w:pPr>
      <w:outlineLvl w:val="9"/>
    </w:pPr>
  </w:style>
  <w:style w:type="paragraph" w:styleId="TOC1">
    <w:name w:val="toc 1"/>
    <w:basedOn w:val="Normal"/>
    <w:next w:val="Normal"/>
    <w:autoRedefine/>
    <w:uiPriority w:val="39"/>
    <w:unhideWhenUsed/>
    <w:rsid w:val="00C33843"/>
    <w:pPr>
      <w:spacing w:after="100"/>
    </w:pPr>
  </w:style>
  <w:style w:type="paragraph" w:styleId="TOC2">
    <w:name w:val="toc 2"/>
    <w:basedOn w:val="Normal"/>
    <w:next w:val="Normal"/>
    <w:autoRedefine/>
    <w:uiPriority w:val="39"/>
    <w:unhideWhenUsed/>
    <w:rsid w:val="00C33843"/>
    <w:pPr>
      <w:spacing w:after="100"/>
      <w:ind w:left="210"/>
    </w:pPr>
  </w:style>
  <w:style w:type="paragraph" w:styleId="TableofFigures">
    <w:name w:val="table of figures"/>
    <w:basedOn w:val="Normal"/>
    <w:next w:val="Normal"/>
    <w:uiPriority w:val="99"/>
    <w:unhideWhenUsed/>
    <w:rsid w:val="00C33843"/>
  </w:style>
  <w:style w:type="character" w:customStyle="1" w:styleId="NoSpacingChar">
    <w:name w:val="No Spacing Char"/>
    <w:basedOn w:val="DefaultParagraphFont"/>
    <w:link w:val="NoSpacing"/>
    <w:uiPriority w:val="1"/>
    <w:rsid w:val="00C33843"/>
    <w:rPr>
      <w:rFonts w:eastAsiaTheme="minorEastAsia"/>
      <w:sz w:val="21"/>
      <w:szCs w:val="21"/>
    </w:rPr>
  </w:style>
  <w:style w:type="paragraph" w:styleId="Header">
    <w:name w:val="header"/>
    <w:basedOn w:val="Normal"/>
    <w:link w:val="HeaderChar"/>
    <w:uiPriority w:val="99"/>
    <w:unhideWhenUsed/>
    <w:rsid w:val="00C33843"/>
    <w:pPr>
      <w:tabs>
        <w:tab w:val="center" w:pos="4252"/>
        <w:tab w:val="right" w:pos="8504"/>
      </w:tabs>
    </w:pPr>
  </w:style>
  <w:style w:type="character" w:customStyle="1" w:styleId="HeaderChar">
    <w:name w:val="Header Char"/>
    <w:basedOn w:val="DefaultParagraphFont"/>
    <w:link w:val="Header"/>
    <w:uiPriority w:val="99"/>
    <w:rsid w:val="00C33843"/>
    <w:rPr>
      <w:rFonts w:ascii="Times New Roman" w:eastAsia="Times New Roman" w:hAnsi="Times New Roman" w:cs="Times New Roman"/>
      <w:lang w:eastAsia="es-ES_tradnl"/>
    </w:rPr>
  </w:style>
  <w:style w:type="paragraph" w:styleId="Footer">
    <w:name w:val="footer"/>
    <w:basedOn w:val="Normal"/>
    <w:link w:val="FooterChar"/>
    <w:uiPriority w:val="99"/>
    <w:unhideWhenUsed/>
    <w:rsid w:val="00C33843"/>
    <w:pPr>
      <w:tabs>
        <w:tab w:val="center" w:pos="4252"/>
        <w:tab w:val="right" w:pos="8504"/>
      </w:tabs>
    </w:pPr>
  </w:style>
  <w:style w:type="character" w:customStyle="1" w:styleId="FooterChar">
    <w:name w:val="Footer Char"/>
    <w:basedOn w:val="DefaultParagraphFont"/>
    <w:link w:val="Footer"/>
    <w:uiPriority w:val="99"/>
    <w:rsid w:val="00C33843"/>
    <w:rPr>
      <w:rFonts w:ascii="Times New Roman" w:eastAsia="Times New Roman" w:hAnsi="Times New Roman" w:cs="Times New Roman"/>
      <w:lang w:eastAsia="es-ES_tradnl"/>
    </w:rPr>
  </w:style>
  <w:style w:type="character" w:styleId="FollowedHyperlink">
    <w:name w:val="FollowedHyperlink"/>
    <w:basedOn w:val="DefaultParagraphFont"/>
    <w:uiPriority w:val="99"/>
    <w:semiHidden/>
    <w:unhideWhenUsed/>
    <w:rsid w:val="00C33843"/>
    <w:rPr>
      <w:color w:val="954F72" w:themeColor="followedHyperlink"/>
      <w:u w:val="single"/>
    </w:rPr>
  </w:style>
  <w:style w:type="character" w:customStyle="1" w:styleId="apple-converted-space">
    <w:name w:val="apple-converted-space"/>
    <w:basedOn w:val="DefaultParagraphFont"/>
    <w:rsid w:val="00C33843"/>
  </w:style>
  <w:style w:type="paragraph" w:styleId="BalloonText">
    <w:name w:val="Balloon Text"/>
    <w:basedOn w:val="Normal"/>
    <w:link w:val="BalloonTextChar"/>
    <w:uiPriority w:val="99"/>
    <w:semiHidden/>
    <w:unhideWhenUsed/>
    <w:rsid w:val="002868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8A9"/>
    <w:rPr>
      <w:rFonts w:ascii="Lucida Grande" w:eastAsia="Times New Roman" w:hAnsi="Lucida Grande" w:cs="Lucida Grande"/>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4376</Words>
  <Characters>24944</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Dager Martín Hidalgo</dc:creator>
  <cp:keywords/>
  <dc:description/>
  <cp:lastModifiedBy>Norkey Bhutia</cp:lastModifiedBy>
  <cp:revision>2</cp:revision>
  <dcterms:created xsi:type="dcterms:W3CDTF">2023-01-19T09:03:00Z</dcterms:created>
  <dcterms:modified xsi:type="dcterms:W3CDTF">2023-01-19T09:03:00Z</dcterms:modified>
</cp:coreProperties>
</file>