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CBFD4" w14:textId="5A52D568" w:rsidR="00587809" w:rsidRPr="0057605F" w:rsidRDefault="00587809" w:rsidP="00587809">
      <w:pPr>
        <w:pStyle w:val="ListParagraph"/>
        <w:tabs>
          <w:tab w:val="left" w:pos="142"/>
        </w:tabs>
        <w:spacing w:line="360" w:lineRule="auto"/>
        <w:ind w:left="0"/>
        <w:contextualSpacing w:val="0"/>
        <w:rPr>
          <w:rFonts w:ascii="Arial" w:hAnsi="Arial" w:cs="Arial"/>
          <w:b/>
          <w:sz w:val="22"/>
          <w:szCs w:val="22"/>
          <w:lang w:eastAsia="en-US"/>
        </w:rPr>
      </w:pPr>
      <w:r w:rsidRPr="0057605F">
        <w:rPr>
          <w:rFonts w:ascii="Arial" w:hAnsi="Arial" w:cs="Arial"/>
          <w:b/>
          <w:sz w:val="22"/>
          <w:szCs w:val="22"/>
        </w:rPr>
        <w:t>Appendix:  Design and use of vignettes to investigate referral decision-making by optometrists</w:t>
      </w:r>
    </w:p>
    <w:p w14:paraId="6F87F111" w14:textId="77777777" w:rsidR="00587809" w:rsidRDefault="00587809" w:rsidP="00587809">
      <w:pPr>
        <w:tabs>
          <w:tab w:val="left" w:pos="142"/>
        </w:tabs>
        <w:rPr>
          <w:rFonts w:ascii="Arial" w:hAnsi="Arial" w:cs="Arial"/>
          <w:b/>
          <w:sz w:val="22"/>
          <w:szCs w:val="22"/>
        </w:rPr>
      </w:pPr>
    </w:p>
    <w:p w14:paraId="4D381D33" w14:textId="77777777" w:rsidR="00587809" w:rsidRPr="0057605F" w:rsidRDefault="00587809" w:rsidP="00587809">
      <w:pPr>
        <w:tabs>
          <w:tab w:val="left" w:pos="142"/>
        </w:tabs>
        <w:rPr>
          <w:rFonts w:ascii="Arial" w:hAnsi="Arial" w:cs="Arial"/>
          <w:b/>
          <w:sz w:val="22"/>
          <w:szCs w:val="22"/>
        </w:rPr>
      </w:pPr>
    </w:p>
    <w:p w14:paraId="7CC50976" w14:textId="77777777" w:rsidR="00587809" w:rsidRPr="0057605F" w:rsidRDefault="00587809" w:rsidP="00587809">
      <w:pPr>
        <w:pStyle w:val="NormalWeb"/>
        <w:tabs>
          <w:tab w:val="left" w:pos="142"/>
        </w:tabs>
        <w:spacing w:before="0" w:beforeAutospacing="0" w:after="0" w:afterAutospacing="0" w:line="360" w:lineRule="auto"/>
        <w:rPr>
          <w:rFonts w:ascii="Arial" w:hAnsi="Arial" w:cs="Arial"/>
          <w:color w:val="000000"/>
          <w:kern w:val="24"/>
          <w:sz w:val="22"/>
          <w:szCs w:val="22"/>
        </w:rPr>
      </w:pPr>
      <w:r w:rsidRPr="0057605F">
        <w:rPr>
          <w:rFonts w:ascii="Arial" w:hAnsi="Arial" w:cs="Arial"/>
          <w:sz w:val="22"/>
          <w:szCs w:val="22"/>
        </w:rPr>
        <w:t xml:space="preserve">This describes in more detail the design and application of clinical vignettes for measuring the impact of CET and identifying unwarranted </w:t>
      </w:r>
      <w:r w:rsidRPr="0057605F">
        <w:rPr>
          <w:rFonts w:ascii="Arial" w:hAnsi="Arial" w:cs="Arial"/>
          <w:color w:val="000000"/>
          <w:kern w:val="24"/>
          <w:sz w:val="22"/>
          <w:szCs w:val="22"/>
        </w:rPr>
        <w:t>variation in referral decision-making. As the study was conducted in the United Kingdom (UK), some background information is provided for readers unfamiliar with the UK eye care environment.</w:t>
      </w:r>
    </w:p>
    <w:p w14:paraId="2E08EF33" w14:textId="77777777" w:rsidR="00587809" w:rsidRPr="0057605F" w:rsidRDefault="00587809" w:rsidP="00587809">
      <w:pPr>
        <w:tabs>
          <w:tab w:val="left" w:pos="142"/>
        </w:tabs>
        <w:rPr>
          <w:rFonts w:ascii="Arial" w:hAnsi="Arial" w:cs="Arial"/>
          <w:b/>
          <w:sz w:val="22"/>
          <w:szCs w:val="22"/>
        </w:rPr>
      </w:pPr>
    </w:p>
    <w:p w14:paraId="27CD50C5" w14:textId="77777777" w:rsidR="00587809" w:rsidRPr="0057605F" w:rsidRDefault="00587809" w:rsidP="00587809">
      <w:pPr>
        <w:tabs>
          <w:tab w:val="left" w:pos="142"/>
        </w:tabs>
        <w:spacing w:line="360" w:lineRule="auto"/>
        <w:rPr>
          <w:rFonts w:ascii="Arial" w:hAnsi="Arial" w:cs="Arial"/>
          <w:b/>
          <w:bCs/>
          <w:sz w:val="22"/>
          <w:szCs w:val="22"/>
        </w:rPr>
      </w:pPr>
      <w:r w:rsidRPr="0057605F">
        <w:rPr>
          <w:rFonts w:ascii="Arial" w:hAnsi="Arial" w:cs="Arial"/>
          <w:b/>
          <w:bCs/>
          <w:sz w:val="22"/>
          <w:szCs w:val="22"/>
        </w:rPr>
        <w:t xml:space="preserve">UK Context </w:t>
      </w:r>
    </w:p>
    <w:p w14:paraId="0AA055DC" w14:textId="77777777" w:rsidR="00587809" w:rsidRPr="0057605F" w:rsidRDefault="00587809" w:rsidP="00587809">
      <w:pPr>
        <w:tabs>
          <w:tab w:val="left" w:pos="142"/>
        </w:tabs>
        <w:spacing w:line="360" w:lineRule="auto"/>
        <w:rPr>
          <w:rFonts w:ascii="Arial" w:hAnsi="Arial" w:cs="Arial"/>
          <w:sz w:val="22"/>
          <w:szCs w:val="22"/>
        </w:rPr>
      </w:pPr>
      <w:r w:rsidRPr="0057605F">
        <w:rPr>
          <w:rFonts w:ascii="Arial" w:hAnsi="Arial" w:cs="Arial"/>
          <w:sz w:val="22"/>
          <w:szCs w:val="22"/>
        </w:rPr>
        <w:t>Requirements for the content of sight tests in primary care and subsequent referral are set out in legislation in the UK.</w:t>
      </w:r>
      <w:r w:rsidRPr="0057605F">
        <w:rPr>
          <w:rFonts w:ascii="Arial" w:hAnsi="Arial" w:cs="Arial"/>
          <w:sz w:val="22"/>
          <w:szCs w:val="22"/>
          <w:vertAlign w:val="superscript"/>
        </w:rPr>
        <w:t>1</w:t>
      </w:r>
      <w:r w:rsidRPr="0057605F">
        <w:rPr>
          <w:rFonts w:ascii="Arial" w:hAnsi="Arial" w:cs="Arial"/>
          <w:sz w:val="22"/>
          <w:szCs w:val="22"/>
        </w:rPr>
        <w:t xml:space="preserve">  </w:t>
      </w:r>
      <w:r w:rsidRPr="0057605F">
        <w:rPr>
          <w:rFonts w:ascii="Arial" w:eastAsiaTheme="minorHAnsi" w:hAnsi="Arial" w:cs="Arial"/>
          <w:color w:val="000000"/>
          <w:sz w:val="22"/>
          <w:szCs w:val="22"/>
        </w:rPr>
        <w:t>In Scotland, a ‘sight test’ has been defined as</w:t>
      </w:r>
      <w:r w:rsidRPr="0057605F">
        <w:rPr>
          <w:rFonts w:ascii="Arial" w:hAnsi="Arial" w:cs="Arial"/>
          <w:sz w:val="22"/>
          <w:szCs w:val="22"/>
          <w:lang w:val="en"/>
        </w:rPr>
        <w:t xml:space="preserve"> ‘</w:t>
      </w:r>
      <w:r w:rsidRPr="0057605F">
        <w:rPr>
          <w:rFonts w:ascii="Arial" w:hAnsi="Arial" w:cs="Arial"/>
          <w:i/>
          <w:sz w:val="22"/>
          <w:szCs w:val="22"/>
          <w:lang w:val="en"/>
        </w:rPr>
        <w:t>a refraction to measure and correct the refractive error of the eyes by means of an optical appliance’</w:t>
      </w:r>
      <w:r w:rsidRPr="0057605F">
        <w:rPr>
          <w:rFonts w:ascii="Arial" w:hAnsi="Arial" w:cs="Arial"/>
          <w:sz w:val="22"/>
          <w:szCs w:val="22"/>
          <w:lang w:val="en"/>
        </w:rPr>
        <w:t>.</w:t>
      </w:r>
      <w:r w:rsidRPr="0057605F">
        <w:rPr>
          <w:rFonts w:ascii="Arial" w:hAnsi="Arial" w:cs="Arial"/>
          <w:sz w:val="22"/>
          <w:szCs w:val="22"/>
          <w:vertAlign w:val="superscript"/>
          <w:lang w:val="en"/>
        </w:rPr>
        <w:t xml:space="preserve">2 </w:t>
      </w:r>
      <w:r w:rsidRPr="0057605F">
        <w:rPr>
          <w:rFonts w:ascii="Arial" w:hAnsi="Arial" w:cs="Arial"/>
          <w:sz w:val="22"/>
          <w:szCs w:val="22"/>
          <w:lang w:val="en"/>
        </w:rPr>
        <w:t xml:space="preserve"> However, a sight test in Scotland is part of a more </w:t>
      </w:r>
      <w:r w:rsidRPr="0057605F">
        <w:rPr>
          <w:rFonts w:ascii="Arial" w:hAnsi="Arial" w:cs="Arial"/>
          <w:sz w:val="22"/>
          <w:szCs w:val="22"/>
        </w:rPr>
        <w:t>comprehensive</w:t>
      </w:r>
      <w:r w:rsidRPr="0057605F">
        <w:rPr>
          <w:rFonts w:ascii="Arial" w:hAnsi="Arial" w:cs="Arial"/>
          <w:sz w:val="22"/>
          <w:szCs w:val="22"/>
          <w:lang w:val="en"/>
        </w:rPr>
        <w:t xml:space="preserve"> National Health Service (NHS) eye examination and </w:t>
      </w:r>
      <w:r w:rsidRPr="0057605F">
        <w:rPr>
          <w:rFonts w:ascii="Arial" w:hAnsi="Arial" w:cs="Arial"/>
          <w:sz w:val="22"/>
          <w:szCs w:val="22"/>
        </w:rPr>
        <w:t>package of eye care which allows greater professional freedom for determining which tests and procedures are carried out while providing funded refinement and monitoring appointments before referral.</w:t>
      </w:r>
      <w:r w:rsidRPr="0057605F">
        <w:rPr>
          <w:rFonts w:ascii="Arial" w:hAnsi="Arial" w:cs="Arial"/>
          <w:sz w:val="22"/>
          <w:szCs w:val="22"/>
          <w:vertAlign w:val="superscript"/>
        </w:rPr>
        <w:t xml:space="preserve">3 </w:t>
      </w:r>
      <w:r w:rsidRPr="0057605F">
        <w:rPr>
          <w:rFonts w:ascii="Arial" w:hAnsi="Arial" w:cs="Arial"/>
          <w:sz w:val="22"/>
          <w:szCs w:val="22"/>
        </w:rPr>
        <w:t xml:space="preserve"> In England, Wales and Northern Ireland, a NHS sight test is geared towards the provision of spectacles and identification of abnormality. NHS England contracting is only for the provision of a single sight test appointment, with no ability for monitoring to refine referral decisions and guidelines that deter practitioners from offering frequent appointments to monitor conditions. If a patient requires a review more frequently than may be considered clinically necessary for an NHS sight test, then it has to be paid for privately.</w:t>
      </w:r>
      <w:r w:rsidRPr="0057605F">
        <w:rPr>
          <w:rFonts w:ascii="Arial" w:hAnsi="Arial" w:cs="Arial"/>
          <w:sz w:val="22"/>
          <w:szCs w:val="22"/>
          <w:vertAlign w:val="superscript"/>
        </w:rPr>
        <w:t>4</w:t>
      </w:r>
      <w:r w:rsidRPr="0057605F">
        <w:rPr>
          <w:rFonts w:ascii="Arial" w:hAnsi="Arial" w:cs="Arial"/>
          <w:sz w:val="22"/>
          <w:szCs w:val="22"/>
        </w:rPr>
        <w:t xml:space="preserve">  Services for managing minor eye conditions, cataract pre-assessments and repeating suspect tests which improve referral accuracy may be locally contracted with the primary care optometrist separately to the contract for NHS sight tests.</w:t>
      </w:r>
      <w:r w:rsidRPr="0057605F">
        <w:rPr>
          <w:rFonts w:ascii="Arial" w:hAnsi="Arial" w:cs="Arial"/>
          <w:sz w:val="22"/>
          <w:szCs w:val="22"/>
          <w:vertAlign w:val="superscript"/>
        </w:rPr>
        <w:t xml:space="preserve">5,6,7,8  </w:t>
      </w:r>
      <w:r w:rsidRPr="0057605F">
        <w:rPr>
          <w:rFonts w:ascii="Arial" w:hAnsi="Arial" w:cs="Arial"/>
          <w:sz w:val="22"/>
          <w:szCs w:val="22"/>
        </w:rPr>
        <w:t xml:space="preserve"> In England, optical practices and practitioners are not mandated to participate in such services; as services are only commissioned in some areas, these can vary from one area to another. Thus, unwarranted variation in commissioning and provision exists for primary eye care services. </w:t>
      </w:r>
    </w:p>
    <w:p w14:paraId="440A868E" w14:textId="77777777" w:rsidR="00587809" w:rsidRPr="0057605F" w:rsidRDefault="00587809" w:rsidP="00587809">
      <w:pPr>
        <w:pStyle w:val="ListParagraph"/>
        <w:tabs>
          <w:tab w:val="left" w:pos="142"/>
        </w:tabs>
        <w:spacing w:line="360" w:lineRule="auto"/>
        <w:ind w:left="0"/>
        <w:rPr>
          <w:rFonts w:ascii="Arial" w:hAnsi="Arial" w:cs="Arial"/>
          <w:b/>
          <w:bCs/>
          <w:sz w:val="22"/>
          <w:szCs w:val="22"/>
        </w:rPr>
      </w:pPr>
    </w:p>
    <w:p w14:paraId="62D8C0D0" w14:textId="77777777" w:rsidR="00587809" w:rsidRPr="0057605F" w:rsidRDefault="00587809" w:rsidP="00587809">
      <w:pPr>
        <w:pStyle w:val="ListParagraph"/>
        <w:spacing w:line="360" w:lineRule="auto"/>
        <w:ind w:left="0"/>
        <w:rPr>
          <w:rFonts w:ascii="Arial" w:hAnsi="Arial" w:cs="Arial"/>
          <w:b/>
          <w:bCs/>
          <w:sz w:val="22"/>
          <w:szCs w:val="22"/>
        </w:rPr>
      </w:pPr>
      <w:r w:rsidRPr="0057605F">
        <w:rPr>
          <w:rFonts w:ascii="Arial" w:hAnsi="Arial" w:cs="Arial"/>
          <w:b/>
          <w:bCs/>
          <w:sz w:val="22"/>
          <w:szCs w:val="22"/>
        </w:rPr>
        <w:t>Continuing Education and Training</w:t>
      </w:r>
    </w:p>
    <w:p w14:paraId="3069D37D" w14:textId="77777777" w:rsidR="00587809" w:rsidRPr="0057605F" w:rsidRDefault="00587809" w:rsidP="00587809">
      <w:pPr>
        <w:pStyle w:val="ListParagraph"/>
        <w:tabs>
          <w:tab w:val="left" w:pos="142"/>
        </w:tabs>
        <w:spacing w:line="360" w:lineRule="auto"/>
        <w:ind w:left="0"/>
        <w:rPr>
          <w:rFonts w:ascii="Arial" w:hAnsi="Arial" w:cs="Arial"/>
          <w:sz w:val="22"/>
          <w:szCs w:val="22"/>
        </w:rPr>
      </w:pPr>
      <w:r w:rsidRPr="0057605F">
        <w:rPr>
          <w:rFonts w:ascii="Arial" w:hAnsi="Arial" w:cs="Arial"/>
          <w:sz w:val="22"/>
          <w:szCs w:val="22"/>
        </w:rPr>
        <w:t>All qualified optometrists and dispensing opticians registered with the General Optical Council (GOC) have a statutory requirement to undertake Continuing Education and Training (CET).</w:t>
      </w:r>
      <w:r w:rsidRPr="0057605F">
        <w:rPr>
          <w:rFonts w:ascii="Arial" w:hAnsi="Arial" w:cs="Arial"/>
          <w:sz w:val="22"/>
          <w:szCs w:val="22"/>
          <w:vertAlign w:val="superscript"/>
        </w:rPr>
        <w:t xml:space="preserve">9   </w:t>
      </w:r>
      <w:r w:rsidRPr="0057605F">
        <w:rPr>
          <w:rFonts w:ascii="Arial" w:hAnsi="Arial" w:cs="Arial"/>
          <w:sz w:val="22"/>
          <w:szCs w:val="22"/>
        </w:rPr>
        <w:t>CET equates to ‘Continuing Professional Development (CPD)’, a term commonly used by other professions. Registrants must complete 36 CET points each three-year cycle to remain on GOC registers. In 2016, mandatory participation in peer review discussion was included.</w:t>
      </w:r>
      <w:r w:rsidRPr="0057605F">
        <w:rPr>
          <w:rFonts w:ascii="Arial" w:hAnsi="Arial" w:cs="Arial"/>
          <w:sz w:val="22"/>
          <w:szCs w:val="22"/>
          <w:vertAlign w:val="superscript"/>
        </w:rPr>
        <w:t xml:space="preserve">  </w:t>
      </w:r>
      <w:r w:rsidRPr="0057605F">
        <w:rPr>
          <w:rFonts w:ascii="Arial" w:hAnsi="Arial" w:cs="Arial"/>
          <w:sz w:val="22"/>
          <w:szCs w:val="22"/>
        </w:rPr>
        <w:t xml:space="preserve">Despite the mandatory requirements of the CET </w:t>
      </w:r>
      <w:r w:rsidRPr="0057605F">
        <w:rPr>
          <w:rFonts w:ascii="Arial" w:hAnsi="Arial" w:cs="Arial"/>
          <w:sz w:val="22"/>
          <w:szCs w:val="22"/>
        </w:rPr>
        <w:lastRenderedPageBreak/>
        <w:t>scheme in the UK, the impact of CET on clinical decision-making and resulting patient outcomes has been difficult to measure.</w:t>
      </w:r>
      <w:r w:rsidRPr="0057605F">
        <w:rPr>
          <w:rFonts w:ascii="Arial" w:hAnsi="Arial" w:cs="Arial"/>
          <w:sz w:val="22"/>
          <w:szCs w:val="22"/>
          <w:vertAlign w:val="superscript"/>
        </w:rPr>
        <w:t>10</w:t>
      </w:r>
    </w:p>
    <w:p w14:paraId="66E339C6" w14:textId="77777777" w:rsidR="00587809" w:rsidRPr="0057605F" w:rsidRDefault="00587809" w:rsidP="00587809">
      <w:pPr>
        <w:pStyle w:val="CommentText"/>
        <w:tabs>
          <w:tab w:val="left" w:pos="142"/>
        </w:tabs>
        <w:spacing w:line="360" w:lineRule="auto"/>
        <w:jc w:val="both"/>
        <w:rPr>
          <w:rFonts w:ascii="Arial" w:hAnsi="Arial" w:cs="Arial"/>
          <w:b/>
          <w:sz w:val="22"/>
          <w:szCs w:val="22"/>
        </w:rPr>
      </w:pPr>
    </w:p>
    <w:p w14:paraId="362C5931" w14:textId="77777777" w:rsidR="00587809" w:rsidRPr="0057605F" w:rsidRDefault="00587809" w:rsidP="00587809">
      <w:pPr>
        <w:pStyle w:val="ListParagraph"/>
        <w:spacing w:line="360" w:lineRule="auto"/>
        <w:ind w:left="0"/>
        <w:contextualSpacing w:val="0"/>
        <w:rPr>
          <w:rFonts w:ascii="Arial" w:hAnsi="Arial" w:cs="Arial"/>
          <w:b/>
          <w:sz w:val="22"/>
          <w:szCs w:val="22"/>
          <w:lang w:eastAsia="en-US"/>
        </w:rPr>
      </w:pPr>
      <w:r w:rsidRPr="0057605F">
        <w:rPr>
          <w:rFonts w:ascii="Arial" w:hAnsi="Arial" w:cs="Arial"/>
          <w:b/>
          <w:sz w:val="22"/>
          <w:szCs w:val="22"/>
          <w:lang w:eastAsia="en-US"/>
        </w:rPr>
        <w:t xml:space="preserve">Expert panel scoring </w:t>
      </w:r>
    </w:p>
    <w:p w14:paraId="5E6674BB" w14:textId="77777777" w:rsidR="00587809" w:rsidRPr="0057605F" w:rsidRDefault="00587809" w:rsidP="00587809">
      <w:pPr>
        <w:spacing w:line="360" w:lineRule="auto"/>
        <w:rPr>
          <w:rFonts w:ascii="Arial" w:hAnsi="Arial" w:cs="Arial"/>
          <w:sz w:val="22"/>
          <w:szCs w:val="22"/>
        </w:rPr>
      </w:pPr>
      <w:r w:rsidRPr="0057605F">
        <w:rPr>
          <w:rFonts w:ascii="Arial" w:hAnsi="Arial" w:cs="Arial"/>
          <w:sz w:val="22"/>
          <w:szCs w:val="22"/>
        </w:rPr>
        <w:t xml:space="preserve">Each relevant test and management option selected attracted a score agreed by an expert panel of three ophthalmologists and three optometrists. Key tests attracted higher values. </w:t>
      </w:r>
      <w:proofErr w:type="gramStart"/>
      <w:r w:rsidRPr="0057605F">
        <w:rPr>
          <w:rFonts w:ascii="Arial" w:hAnsi="Arial" w:cs="Arial"/>
          <w:sz w:val="22"/>
          <w:szCs w:val="22"/>
        </w:rPr>
        <w:t>Vignette scores,</w:t>
      </w:r>
      <w:proofErr w:type="gramEnd"/>
      <w:r w:rsidRPr="0057605F">
        <w:rPr>
          <w:rFonts w:ascii="Arial" w:hAnsi="Arial" w:cs="Arial"/>
          <w:sz w:val="22"/>
          <w:szCs w:val="22"/>
        </w:rPr>
        <w:t xml:space="preserve"> expected management outcomes and total set scores are shown in Table A.1. </w:t>
      </w:r>
    </w:p>
    <w:p w14:paraId="1B991229" w14:textId="764B9B51" w:rsidR="00587809" w:rsidRDefault="00587809" w:rsidP="00587809">
      <w:pPr>
        <w:spacing w:line="360" w:lineRule="auto"/>
        <w:rPr>
          <w:rFonts w:ascii="Arial" w:hAnsi="Arial" w:cs="Arial"/>
        </w:rPr>
      </w:pPr>
    </w:p>
    <w:p w14:paraId="045BB239" w14:textId="2C7E8A34" w:rsidR="008F753C" w:rsidRDefault="008F753C" w:rsidP="008F753C">
      <w:pPr>
        <w:pStyle w:val="ListParagraph"/>
        <w:ind w:left="0"/>
        <w:jc w:val="center"/>
        <w:rPr>
          <w:rFonts w:ascii="Arial" w:hAnsi="Arial" w:cs="Arial"/>
          <w:b/>
          <w:sz w:val="22"/>
          <w:szCs w:val="22"/>
        </w:rPr>
      </w:pPr>
      <w:r w:rsidRPr="00C44116">
        <w:rPr>
          <w:rFonts w:ascii="Arial" w:hAnsi="Arial" w:cs="Arial"/>
          <w:b/>
          <w:sz w:val="22"/>
          <w:szCs w:val="22"/>
        </w:rPr>
        <w:t>Table A.1</w:t>
      </w:r>
      <w:r>
        <w:rPr>
          <w:rFonts w:ascii="Arial" w:hAnsi="Arial" w:cs="Arial"/>
          <w:b/>
          <w:sz w:val="22"/>
          <w:szCs w:val="22"/>
        </w:rPr>
        <w:t>.</w:t>
      </w:r>
      <w:r w:rsidRPr="00C44116">
        <w:rPr>
          <w:rFonts w:ascii="Arial" w:hAnsi="Arial" w:cs="Arial"/>
          <w:b/>
          <w:sz w:val="22"/>
          <w:szCs w:val="22"/>
        </w:rPr>
        <w:t xml:space="preserve"> Vignette topic areas for </w:t>
      </w:r>
      <w:r w:rsidRPr="00C44116">
        <w:rPr>
          <w:rFonts w:ascii="Arial" w:hAnsi="Arial" w:cs="Arial"/>
          <w:b/>
          <w:color w:val="000000" w:themeColor="text1"/>
          <w:sz w:val="22"/>
          <w:szCs w:val="22"/>
        </w:rPr>
        <w:t>S</w:t>
      </w:r>
      <w:r w:rsidRPr="00C44116">
        <w:rPr>
          <w:rFonts w:ascii="Arial" w:hAnsi="Arial" w:cs="Arial"/>
          <w:b/>
          <w:sz w:val="22"/>
          <w:szCs w:val="22"/>
        </w:rPr>
        <w:t>ets A &amp; B and expert panel scoring for each vignette. [A ‘grey’ outcome</w:t>
      </w:r>
      <w:r w:rsidRPr="00A5619B">
        <w:rPr>
          <w:rFonts w:ascii="Arial" w:hAnsi="Arial" w:cs="Arial"/>
          <w:b/>
          <w:sz w:val="22"/>
          <w:szCs w:val="22"/>
        </w:rPr>
        <w:t xml:space="preserve"> relates to</w:t>
      </w:r>
      <w:r w:rsidRPr="00A5619B">
        <w:rPr>
          <w:rFonts w:ascii="Arial" w:hAnsi="Arial" w:cs="Arial"/>
          <w:sz w:val="22"/>
          <w:szCs w:val="22"/>
          <w:lang w:eastAsia="en-US"/>
        </w:rPr>
        <w:t xml:space="preserve"> </w:t>
      </w:r>
      <w:r w:rsidRPr="00A5619B">
        <w:rPr>
          <w:rFonts w:ascii="Arial" w:hAnsi="Arial" w:cs="Arial"/>
          <w:b/>
          <w:sz w:val="22"/>
          <w:szCs w:val="22"/>
          <w:lang w:eastAsia="en-US"/>
        </w:rPr>
        <w:t xml:space="preserve">an </w:t>
      </w:r>
      <w:r w:rsidRPr="00A5619B">
        <w:rPr>
          <w:rFonts w:ascii="Arial" w:hAnsi="Arial" w:cs="Arial"/>
          <w:b/>
          <w:sz w:val="22"/>
          <w:szCs w:val="22"/>
        </w:rPr>
        <w:t>uncertain outcome where there can be a range of acceptable patient management choices.]</w:t>
      </w:r>
    </w:p>
    <w:p w14:paraId="0D88B367" w14:textId="77777777" w:rsidR="008F753C" w:rsidRPr="00A5619B" w:rsidRDefault="008F753C" w:rsidP="008F753C">
      <w:pPr>
        <w:pStyle w:val="ListParagraph"/>
        <w:ind w:left="0"/>
        <w:jc w:val="center"/>
        <w:rPr>
          <w:rFonts w:ascii="Arial" w:hAnsi="Arial" w:cs="Arial"/>
          <w:b/>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559"/>
        <w:gridCol w:w="1418"/>
        <w:gridCol w:w="850"/>
        <w:gridCol w:w="567"/>
        <w:gridCol w:w="1559"/>
        <w:gridCol w:w="1560"/>
        <w:gridCol w:w="850"/>
      </w:tblGrid>
      <w:tr w:rsidR="00587809" w:rsidRPr="00734CBC" w14:paraId="69348186" w14:textId="77777777" w:rsidTr="00EA5525">
        <w:tc>
          <w:tcPr>
            <w:tcW w:w="568" w:type="dxa"/>
            <w:shd w:val="clear" w:color="auto" w:fill="auto"/>
          </w:tcPr>
          <w:p w14:paraId="5A5A7BC5" w14:textId="77777777" w:rsidR="00587809" w:rsidRPr="00734CBC" w:rsidRDefault="00587809" w:rsidP="00EA5525">
            <w:pPr>
              <w:spacing w:line="360" w:lineRule="auto"/>
              <w:jc w:val="center"/>
              <w:rPr>
                <w:rFonts w:ascii="Arial" w:hAnsi="Arial" w:cs="Arial"/>
                <w:b/>
                <w:sz w:val="18"/>
                <w:szCs w:val="18"/>
              </w:rPr>
            </w:pPr>
          </w:p>
        </w:tc>
        <w:tc>
          <w:tcPr>
            <w:tcW w:w="1559" w:type="dxa"/>
          </w:tcPr>
          <w:p w14:paraId="5C4B1C57"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SET A</w:t>
            </w:r>
          </w:p>
        </w:tc>
        <w:tc>
          <w:tcPr>
            <w:tcW w:w="1418" w:type="dxa"/>
          </w:tcPr>
          <w:p w14:paraId="488B2566"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Outcome</w:t>
            </w:r>
          </w:p>
        </w:tc>
        <w:tc>
          <w:tcPr>
            <w:tcW w:w="850" w:type="dxa"/>
          </w:tcPr>
          <w:p w14:paraId="1D269432" w14:textId="77777777" w:rsidR="00587809" w:rsidRPr="00734CBC" w:rsidRDefault="00587809" w:rsidP="00EA5525">
            <w:pPr>
              <w:spacing w:line="360" w:lineRule="auto"/>
              <w:jc w:val="both"/>
              <w:rPr>
                <w:rFonts w:ascii="Arial" w:hAnsi="Arial" w:cs="Arial"/>
                <w:b/>
                <w:sz w:val="18"/>
                <w:szCs w:val="18"/>
              </w:rPr>
            </w:pPr>
            <w:r>
              <w:rPr>
                <w:rFonts w:ascii="Arial" w:hAnsi="Arial" w:cs="Arial"/>
                <w:b/>
                <w:sz w:val="18"/>
                <w:szCs w:val="18"/>
              </w:rPr>
              <w:t>Score</w:t>
            </w:r>
          </w:p>
        </w:tc>
        <w:tc>
          <w:tcPr>
            <w:tcW w:w="567" w:type="dxa"/>
            <w:shd w:val="clear" w:color="auto" w:fill="auto"/>
          </w:tcPr>
          <w:p w14:paraId="6C100958" w14:textId="77777777" w:rsidR="00587809" w:rsidRPr="00647571" w:rsidRDefault="00587809" w:rsidP="00EA5525">
            <w:pPr>
              <w:spacing w:line="360" w:lineRule="auto"/>
              <w:jc w:val="center"/>
              <w:rPr>
                <w:rFonts w:ascii="Arial" w:hAnsi="Arial" w:cs="Arial"/>
                <w:b/>
                <w:sz w:val="18"/>
                <w:szCs w:val="18"/>
              </w:rPr>
            </w:pPr>
          </w:p>
        </w:tc>
        <w:tc>
          <w:tcPr>
            <w:tcW w:w="1559" w:type="dxa"/>
          </w:tcPr>
          <w:p w14:paraId="3E43643D"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SET B</w:t>
            </w:r>
          </w:p>
        </w:tc>
        <w:tc>
          <w:tcPr>
            <w:tcW w:w="1560" w:type="dxa"/>
          </w:tcPr>
          <w:p w14:paraId="3A6947F6"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Outcome</w:t>
            </w:r>
          </w:p>
        </w:tc>
        <w:tc>
          <w:tcPr>
            <w:tcW w:w="850" w:type="dxa"/>
          </w:tcPr>
          <w:p w14:paraId="73FA6D00" w14:textId="77777777" w:rsidR="00587809" w:rsidRPr="00734CBC" w:rsidRDefault="00587809" w:rsidP="00EA5525">
            <w:pPr>
              <w:spacing w:line="360" w:lineRule="auto"/>
              <w:jc w:val="both"/>
              <w:rPr>
                <w:rFonts w:ascii="Arial" w:hAnsi="Arial" w:cs="Arial"/>
                <w:b/>
                <w:sz w:val="18"/>
                <w:szCs w:val="18"/>
              </w:rPr>
            </w:pPr>
            <w:r>
              <w:rPr>
                <w:rFonts w:ascii="Arial" w:hAnsi="Arial" w:cs="Arial"/>
                <w:b/>
                <w:sz w:val="18"/>
                <w:szCs w:val="18"/>
              </w:rPr>
              <w:t>Score</w:t>
            </w:r>
          </w:p>
        </w:tc>
      </w:tr>
      <w:tr w:rsidR="00587809" w:rsidRPr="00734CBC" w14:paraId="7578855B" w14:textId="77777777" w:rsidTr="00EA5525">
        <w:tc>
          <w:tcPr>
            <w:tcW w:w="568" w:type="dxa"/>
            <w:shd w:val="clear" w:color="auto" w:fill="auto"/>
          </w:tcPr>
          <w:p w14:paraId="1E59DA82" w14:textId="77777777" w:rsidR="00587809" w:rsidRPr="00734CBC" w:rsidRDefault="00587809" w:rsidP="00EA5525">
            <w:pPr>
              <w:spacing w:line="360" w:lineRule="auto"/>
              <w:jc w:val="center"/>
              <w:rPr>
                <w:rFonts w:ascii="Arial" w:hAnsi="Arial" w:cs="Arial"/>
                <w:b/>
                <w:sz w:val="18"/>
                <w:szCs w:val="18"/>
              </w:rPr>
            </w:pPr>
            <w:r w:rsidRPr="00734CBC">
              <w:rPr>
                <w:rFonts w:ascii="Arial" w:hAnsi="Arial" w:cs="Arial"/>
                <w:b/>
                <w:sz w:val="18"/>
                <w:szCs w:val="18"/>
              </w:rPr>
              <w:t>1</w:t>
            </w:r>
          </w:p>
        </w:tc>
        <w:tc>
          <w:tcPr>
            <w:tcW w:w="1559" w:type="dxa"/>
          </w:tcPr>
          <w:p w14:paraId="7820651F"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Cataract 1</w:t>
            </w:r>
          </w:p>
        </w:tc>
        <w:tc>
          <w:tcPr>
            <w:tcW w:w="1418" w:type="dxa"/>
          </w:tcPr>
          <w:p w14:paraId="0DD44370"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Referred 1</w:t>
            </w:r>
          </w:p>
        </w:tc>
        <w:tc>
          <w:tcPr>
            <w:tcW w:w="850" w:type="dxa"/>
          </w:tcPr>
          <w:p w14:paraId="232BC5D4"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25.5</w:t>
            </w:r>
          </w:p>
        </w:tc>
        <w:tc>
          <w:tcPr>
            <w:tcW w:w="567" w:type="dxa"/>
            <w:shd w:val="clear" w:color="auto" w:fill="auto"/>
          </w:tcPr>
          <w:p w14:paraId="61511AF3" w14:textId="77777777" w:rsidR="00587809" w:rsidRPr="00647571" w:rsidRDefault="00587809" w:rsidP="00EA5525">
            <w:pPr>
              <w:spacing w:line="360" w:lineRule="auto"/>
              <w:jc w:val="center"/>
              <w:rPr>
                <w:rFonts w:ascii="Arial" w:hAnsi="Arial" w:cs="Arial"/>
                <w:b/>
                <w:sz w:val="18"/>
                <w:szCs w:val="18"/>
              </w:rPr>
            </w:pPr>
            <w:r w:rsidRPr="00647571">
              <w:rPr>
                <w:rFonts w:ascii="Arial" w:hAnsi="Arial" w:cs="Arial"/>
                <w:b/>
                <w:sz w:val="18"/>
                <w:szCs w:val="18"/>
              </w:rPr>
              <w:t>11</w:t>
            </w:r>
          </w:p>
        </w:tc>
        <w:tc>
          <w:tcPr>
            <w:tcW w:w="1559" w:type="dxa"/>
          </w:tcPr>
          <w:p w14:paraId="7F83BA4F"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Glaucoma 1</w:t>
            </w:r>
          </w:p>
        </w:tc>
        <w:tc>
          <w:tcPr>
            <w:tcW w:w="1560" w:type="dxa"/>
          </w:tcPr>
          <w:p w14:paraId="7B8F6753"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Grey 1</w:t>
            </w:r>
          </w:p>
        </w:tc>
        <w:tc>
          <w:tcPr>
            <w:tcW w:w="850" w:type="dxa"/>
          </w:tcPr>
          <w:p w14:paraId="477BDA75"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31</w:t>
            </w:r>
          </w:p>
        </w:tc>
      </w:tr>
      <w:tr w:rsidR="00587809" w:rsidRPr="00734CBC" w14:paraId="6E429E68" w14:textId="77777777" w:rsidTr="00EA5525">
        <w:tc>
          <w:tcPr>
            <w:tcW w:w="568" w:type="dxa"/>
            <w:shd w:val="clear" w:color="auto" w:fill="auto"/>
          </w:tcPr>
          <w:p w14:paraId="2BA0DF82" w14:textId="77777777" w:rsidR="00587809" w:rsidRPr="00734CBC" w:rsidRDefault="00587809" w:rsidP="00EA5525">
            <w:pPr>
              <w:spacing w:line="360" w:lineRule="auto"/>
              <w:jc w:val="center"/>
              <w:rPr>
                <w:rFonts w:ascii="Arial" w:hAnsi="Arial" w:cs="Arial"/>
                <w:b/>
                <w:sz w:val="18"/>
                <w:szCs w:val="18"/>
              </w:rPr>
            </w:pPr>
            <w:r w:rsidRPr="00734CBC">
              <w:rPr>
                <w:rFonts w:ascii="Arial" w:hAnsi="Arial" w:cs="Arial"/>
                <w:b/>
                <w:sz w:val="18"/>
                <w:szCs w:val="18"/>
              </w:rPr>
              <w:t>2</w:t>
            </w:r>
          </w:p>
        </w:tc>
        <w:tc>
          <w:tcPr>
            <w:tcW w:w="1559" w:type="dxa"/>
          </w:tcPr>
          <w:p w14:paraId="55AB43FC"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Glaucoma 1</w:t>
            </w:r>
          </w:p>
        </w:tc>
        <w:tc>
          <w:tcPr>
            <w:tcW w:w="1418" w:type="dxa"/>
          </w:tcPr>
          <w:p w14:paraId="265BF882"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Grey 1</w:t>
            </w:r>
          </w:p>
        </w:tc>
        <w:tc>
          <w:tcPr>
            <w:tcW w:w="850" w:type="dxa"/>
          </w:tcPr>
          <w:p w14:paraId="31596486"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33</w:t>
            </w:r>
          </w:p>
        </w:tc>
        <w:tc>
          <w:tcPr>
            <w:tcW w:w="567" w:type="dxa"/>
            <w:shd w:val="clear" w:color="auto" w:fill="auto"/>
          </w:tcPr>
          <w:p w14:paraId="4D724597" w14:textId="77777777" w:rsidR="00587809" w:rsidRPr="00647571" w:rsidRDefault="00587809" w:rsidP="00EA5525">
            <w:pPr>
              <w:spacing w:line="360" w:lineRule="auto"/>
              <w:jc w:val="center"/>
              <w:rPr>
                <w:rFonts w:ascii="Arial" w:hAnsi="Arial" w:cs="Arial"/>
                <w:b/>
                <w:sz w:val="18"/>
                <w:szCs w:val="18"/>
              </w:rPr>
            </w:pPr>
            <w:r w:rsidRPr="00647571">
              <w:rPr>
                <w:rFonts w:ascii="Arial" w:hAnsi="Arial" w:cs="Arial"/>
                <w:b/>
                <w:sz w:val="18"/>
                <w:szCs w:val="18"/>
              </w:rPr>
              <w:t>12</w:t>
            </w:r>
          </w:p>
        </w:tc>
        <w:tc>
          <w:tcPr>
            <w:tcW w:w="1559" w:type="dxa"/>
          </w:tcPr>
          <w:p w14:paraId="33E494B0"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Orthoptics 1</w:t>
            </w:r>
          </w:p>
        </w:tc>
        <w:tc>
          <w:tcPr>
            <w:tcW w:w="1560" w:type="dxa"/>
          </w:tcPr>
          <w:p w14:paraId="6328EDD1"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Referred 1</w:t>
            </w:r>
          </w:p>
        </w:tc>
        <w:tc>
          <w:tcPr>
            <w:tcW w:w="850" w:type="dxa"/>
          </w:tcPr>
          <w:p w14:paraId="34384883"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26</w:t>
            </w:r>
          </w:p>
        </w:tc>
      </w:tr>
      <w:tr w:rsidR="00587809" w:rsidRPr="00734CBC" w14:paraId="02BDE44C" w14:textId="77777777" w:rsidTr="00EA5525">
        <w:tc>
          <w:tcPr>
            <w:tcW w:w="568" w:type="dxa"/>
            <w:shd w:val="clear" w:color="auto" w:fill="auto"/>
          </w:tcPr>
          <w:p w14:paraId="0CC3ED4D" w14:textId="77777777" w:rsidR="00587809" w:rsidRPr="00734CBC" w:rsidRDefault="00587809" w:rsidP="00EA5525">
            <w:pPr>
              <w:spacing w:line="360" w:lineRule="auto"/>
              <w:jc w:val="center"/>
              <w:rPr>
                <w:rFonts w:ascii="Arial" w:hAnsi="Arial" w:cs="Arial"/>
                <w:b/>
                <w:sz w:val="18"/>
                <w:szCs w:val="18"/>
              </w:rPr>
            </w:pPr>
            <w:r w:rsidRPr="00734CBC">
              <w:rPr>
                <w:rFonts w:ascii="Arial" w:hAnsi="Arial" w:cs="Arial"/>
                <w:b/>
                <w:sz w:val="18"/>
                <w:szCs w:val="18"/>
              </w:rPr>
              <w:t>3</w:t>
            </w:r>
          </w:p>
        </w:tc>
        <w:tc>
          <w:tcPr>
            <w:tcW w:w="1559" w:type="dxa"/>
          </w:tcPr>
          <w:p w14:paraId="53735DA4"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Contact lens 1</w:t>
            </w:r>
          </w:p>
        </w:tc>
        <w:tc>
          <w:tcPr>
            <w:tcW w:w="1418" w:type="dxa"/>
          </w:tcPr>
          <w:p w14:paraId="0BDC3F0A"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Referred 2</w:t>
            </w:r>
          </w:p>
        </w:tc>
        <w:tc>
          <w:tcPr>
            <w:tcW w:w="850" w:type="dxa"/>
          </w:tcPr>
          <w:p w14:paraId="1B6B09AC"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32.5</w:t>
            </w:r>
          </w:p>
        </w:tc>
        <w:tc>
          <w:tcPr>
            <w:tcW w:w="567" w:type="dxa"/>
            <w:shd w:val="clear" w:color="auto" w:fill="auto"/>
          </w:tcPr>
          <w:p w14:paraId="745ED74F" w14:textId="77777777" w:rsidR="00587809" w:rsidRPr="00647571" w:rsidRDefault="00587809" w:rsidP="00EA5525">
            <w:pPr>
              <w:spacing w:line="360" w:lineRule="auto"/>
              <w:jc w:val="center"/>
              <w:rPr>
                <w:rFonts w:ascii="Arial" w:hAnsi="Arial" w:cs="Arial"/>
                <w:b/>
                <w:sz w:val="18"/>
                <w:szCs w:val="18"/>
              </w:rPr>
            </w:pPr>
            <w:r w:rsidRPr="00647571">
              <w:rPr>
                <w:rFonts w:ascii="Arial" w:hAnsi="Arial" w:cs="Arial"/>
                <w:b/>
                <w:sz w:val="18"/>
                <w:szCs w:val="18"/>
              </w:rPr>
              <w:t>13</w:t>
            </w:r>
          </w:p>
        </w:tc>
        <w:tc>
          <w:tcPr>
            <w:tcW w:w="1559" w:type="dxa"/>
          </w:tcPr>
          <w:p w14:paraId="7576EB01"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Retina 1</w:t>
            </w:r>
          </w:p>
        </w:tc>
        <w:tc>
          <w:tcPr>
            <w:tcW w:w="1560" w:type="dxa"/>
          </w:tcPr>
          <w:p w14:paraId="6E22888F"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Referred 2</w:t>
            </w:r>
          </w:p>
        </w:tc>
        <w:tc>
          <w:tcPr>
            <w:tcW w:w="850" w:type="dxa"/>
          </w:tcPr>
          <w:p w14:paraId="3DDDD840"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22</w:t>
            </w:r>
          </w:p>
        </w:tc>
      </w:tr>
      <w:tr w:rsidR="00587809" w:rsidRPr="00734CBC" w14:paraId="2D6A0136" w14:textId="77777777" w:rsidTr="00EA5525">
        <w:tc>
          <w:tcPr>
            <w:tcW w:w="568" w:type="dxa"/>
            <w:shd w:val="clear" w:color="auto" w:fill="auto"/>
          </w:tcPr>
          <w:p w14:paraId="49EBF14E" w14:textId="77777777" w:rsidR="00587809" w:rsidRPr="00734CBC" w:rsidRDefault="00587809" w:rsidP="00EA5525">
            <w:pPr>
              <w:spacing w:line="360" w:lineRule="auto"/>
              <w:jc w:val="center"/>
              <w:rPr>
                <w:rFonts w:ascii="Arial" w:hAnsi="Arial" w:cs="Arial"/>
                <w:b/>
                <w:sz w:val="18"/>
                <w:szCs w:val="18"/>
              </w:rPr>
            </w:pPr>
            <w:r w:rsidRPr="00734CBC">
              <w:rPr>
                <w:rFonts w:ascii="Arial" w:hAnsi="Arial" w:cs="Arial"/>
                <w:b/>
                <w:sz w:val="18"/>
                <w:szCs w:val="18"/>
              </w:rPr>
              <w:t>4</w:t>
            </w:r>
          </w:p>
        </w:tc>
        <w:tc>
          <w:tcPr>
            <w:tcW w:w="1559" w:type="dxa"/>
          </w:tcPr>
          <w:p w14:paraId="7B9511EE"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Retina 1</w:t>
            </w:r>
          </w:p>
        </w:tc>
        <w:tc>
          <w:tcPr>
            <w:tcW w:w="1418" w:type="dxa"/>
          </w:tcPr>
          <w:p w14:paraId="20DDCB14"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Grey 2</w:t>
            </w:r>
          </w:p>
        </w:tc>
        <w:tc>
          <w:tcPr>
            <w:tcW w:w="850" w:type="dxa"/>
          </w:tcPr>
          <w:p w14:paraId="77C47C3A"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26.5</w:t>
            </w:r>
          </w:p>
        </w:tc>
        <w:tc>
          <w:tcPr>
            <w:tcW w:w="567" w:type="dxa"/>
            <w:shd w:val="clear" w:color="auto" w:fill="auto"/>
          </w:tcPr>
          <w:p w14:paraId="47DEC597" w14:textId="77777777" w:rsidR="00587809" w:rsidRPr="00647571" w:rsidRDefault="00587809" w:rsidP="00EA5525">
            <w:pPr>
              <w:spacing w:line="360" w:lineRule="auto"/>
              <w:jc w:val="center"/>
              <w:rPr>
                <w:rFonts w:ascii="Arial" w:hAnsi="Arial" w:cs="Arial"/>
                <w:b/>
                <w:sz w:val="18"/>
                <w:szCs w:val="18"/>
              </w:rPr>
            </w:pPr>
            <w:r w:rsidRPr="00647571">
              <w:rPr>
                <w:rFonts w:ascii="Arial" w:hAnsi="Arial" w:cs="Arial"/>
                <w:b/>
                <w:sz w:val="18"/>
                <w:szCs w:val="18"/>
              </w:rPr>
              <w:t>14</w:t>
            </w:r>
          </w:p>
        </w:tc>
        <w:tc>
          <w:tcPr>
            <w:tcW w:w="1559" w:type="dxa"/>
          </w:tcPr>
          <w:p w14:paraId="484F09E5"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Glaucoma 2</w:t>
            </w:r>
          </w:p>
        </w:tc>
        <w:tc>
          <w:tcPr>
            <w:tcW w:w="1560" w:type="dxa"/>
          </w:tcPr>
          <w:p w14:paraId="1B3B8071"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Not referred 1</w:t>
            </w:r>
          </w:p>
        </w:tc>
        <w:tc>
          <w:tcPr>
            <w:tcW w:w="850" w:type="dxa"/>
          </w:tcPr>
          <w:p w14:paraId="54BB3841"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21</w:t>
            </w:r>
          </w:p>
        </w:tc>
      </w:tr>
      <w:tr w:rsidR="00587809" w:rsidRPr="00734CBC" w14:paraId="1A1306F5" w14:textId="77777777" w:rsidTr="00EA5525">
        <w:tc>
          <w:tcPr>
            <w:tcW w:w="568" w:type="dxa"/>
            <w:shd w:val="clear" w:color="auto" w:fill="auto"/>
          </w:tcPr>
          <w:p w14:paraId="56BD4829" w14:textId="77777777" w:rsidR="00587809" w:rsidRPr="00734CBC" w:rsidRDefault="00587809" w:rsidP="00EA5525">
            <w:pPr>
              <w:spacing w:line="360" w:lineRule="auto"/>
              <w:jc w:val="center"/>
              <w:rPr>
                <w:rFonts w:ascii="Arial" w:hAnsi="Arial" w:cs="Arial"/>
                <w:b/>
                <w:sz w:val="18"/>
                <w:szCs w:val="18"/>
              </w:rPr>
            </w:pPr>
            <w:r w:rsidRPr="00734CBC">
              <w:rPr>
                <w:rFonts w:ascii="Arial" w:hAnsi="Arial" w:cs="Arial"/>
                <w:b/>
                <w:sz w:val="18"/>
                <w:szCs w:val="18"/>
              </w:rPr>
              <w:t>5</w:t>
            </w:r>
          </w:p>
        </w:tc>
        <w:tc>
          <w:tcPr>
            <w:tcW w:w="1559" w:type="dxa"/>
          </w:tcPr>
          <w:p w14:paraId="36863B0A"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Cornea 1</w:t>
            </w:r>
          </w:p>
        </w:tc>
        <w:tc>
          <w:tcPr>
            <w:tcW w:w="1418" w:type="dxa"/>
          </w:tcPr>
          <w:p w14:paraId="5693C8EC"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 xml:space="preserve">Grey 3  </w:t>
            </w:r>
          </w:p>
        </w:tc>
        <w:tc>
          <w:tcPr>
            <w:tcW w:w="850" w:type="dxa"/>
          </w:tcPr>
          <w:p w14:paraId="7E8FDAD9"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27</w:t>
            </w:r>
          </w:p>
        </w:tc>
        <w:tc>
          <w:tcPr>
            <w:tcW w:w="567" w:type="dxa"/>
            <w:shd w:val="clear" w:color="auto" w:fill="auto"/>
          </w:tcPr>
          <w:p w14:paraId="6FCBC438" w14:textId="77777777" w:rsidR="00587809" w:rsidRPr="00647571" w:rsidRDefault="00587809" w:rsidP="00EA5525">
            <w:pPr>
              <w:spacing w:line="360" w:lineRule="auto"/>
              <w:jc w:val="center"/>
              <w:rPr>
                <w:rFonts w:ascii="Arial" w:hAnsi="Arial" w:cs="Arial"/>
                <w:b/>
                <w:sz w:val="18"/>
                <w:szCs w:val="18"/>
              </w:rPr>
            </w:pPr>
            <w:r w:rsidRPr="00647571">
              <w:rPr>
                <w:rFonts w:ascii="Arial" w:hAnsi="Arial" w:cs="Arial"/>
                <w:b/>
                <w:sz w:val="18"/>
                <w:szCs w:val="18"/>
              </w:rPr>
              <w:t>15</w:t>
            </w:r>
          </w:p>
        </w:tc>
        <w:tc>
          <w:tcPr>
            <w:tcW w:w="1559" w:type="dxa"/>
          </w:tcPr>
          <w:p w14:paraId="77338F40"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Anterior Eye 1</w:t>
            </w:r>
          </w:p>
        </w:tc>
        <w:tc>
          <w:tcPr>
            <w:tcW w:w="1560" w:type="dxa"/>
          </w:tcPr>
          <w:p w14:paraId="100B94A5"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Not referred 2</w:t>
            </w:r>
          </w:p>
        </w:tc>
        <w:tc>
          <w:tcPr>
            <w:tcW w:w="850" w:type="dxa"/>
          </w:tcPr>
          <w:p w14:paraId="2752444D"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19.5</w:t>
            </w:r>
          </w:p>
        </w:tc>
      </w:tr>
      <w:tr w:rsidR="00587809" w:rsidRPr="00734CBC" w14:paraId="6D55BE45" w14:textId="77777777" w:rsidTr="00EA5525">
        <w:tc>
          <w:tcPr>
            <w:tcW w:w="568" w:type="dxa"/>
            <w:shd w:val="clear" w:color="auto" w:fill="auto"/>
          </w:tcPr>
          <w:p w14:paraId="66FE9555" w14:textId="77777777" w:rsidR="00587809" w:rsidRPr="00734CBC" w:rsidRDefault="00587809" w:rsidP="00EA5525">
            <w:pPr>
              <w:spacing w:line="360" w:lineRule="auto"/>
              <w:jc w:val="center"/>
              <w:rPr>
                <w:rFonts w:ascii="Arial" w:hAnsi="Arial" w:cs="Arial"/>
                <w:b/>
                <w:sz w:val="18"/>
                <w:szCs w:val="18"/>
              </w:rPr>
            </w:pPr>
            <w:r w:rsidRPr="00734CBC">
              <w:rPr>
                <w:rFonts w:ascii="Arial" w:hAnsi="Arial" w:cs="Arial"/>
                <w:b/>
                <w:sz w:val="18"/>
                <w:szCs w:val="18"/>
              </w:rPr>
              <w:t>6</w:t>
            </w:r>
          </w:p>
        </w:tc>
        <w:tc>
          <w:tcPr>
            <w:tcW w:w="1559" w:type="dxa"/>
          </w:tcPr>
          <w:p w14:paraId="4FB3BDC9"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Retina 2</w:t>
            </w:r>
          </w:p>
        </w:tc>
        <w:tc>
          <w:tcPr>
            <w:tcW w:w="1418" w:type="dxa"/>
          </w:tcPr>
          <w:p w14:paraId="3D84B50A"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Referred 3</w:t>
            </w:r>
          </w:p>
        </w:tc>
        <w:tc>
          <w:tcPr>
            <w:tcW w:w="850" w:type="dxa"/>
          </w:tcPr>
          <w:p w14:paraId="2722257D" w14:textId="77777777" w:rsidR="00587809" w:rsidRPr="00734CBC" w:rsidRDefault="00587809" w:rsidP="00EA5525">
            <w:pPr>
              <w:spacing w:line="360" w:lineRule="auto"/>
              <w:jc w:val="both"/>
              <w:rPr>
                <w:rFonts w:ascii="Arial" w:hAnsi="Arial" w:cs="Arial"/>
                <w:b/>
                <w:sz w:val="18"/>
                <w:szCs w:val="18"/>
                <w:highlight w:val="yellow"/>
              </w:rPr>
            </w:pPr>
            <w:r w:rsidRPr="00260554">
              <w:rPr>
                <w:rFonts w:ascii="Arial" w:hAnsi="Arial" w:cs="Arial"/>
                <w:b/>
                <w:sz w:val="18"/>
                <w:szCs w:val="18"/>
              </w:rPr>
              <w:t>28</w:t>
            </w:r>
          </w:p>
        </w:tc>
        <w:tc>
          <w:tcPr>
            <w:tcW w:w="567" w:type="dxa"/>
            <w:shd w:val="clear" w:color="auto" w:fill="auto"/>
          </w:tcPr>
          <w:p w14:paraId="6404F29E" w14:textId="77777777" w:rsidR="00587809" w:rsidRPr="00647571" w:rsidRDefault="00587809" w:rsidP="00EA5525">
            <w:pPr>
              <w:spacing w:line="360" w:lineRule="auto"/>
              <w:jc w:val="center"/>
              <w:rPr>
                <w:rFonts w:ascii="Arial" w:hAnsi="Arial" w:cs="Arial"/>
                <w:b/>
                <w:sz w:val="18"/>
                <w:szCs w:val="18"/>
              </w:rPr>
            </w:pPr>
            <w:r w:rsidRPr="00647571">
              <w:rPr>
                <w:rFonts w:ascii="Arial" w:hAnsi="Arial" w:cs="Arial"/>
                <w:b/>
                <w:sz w:val="18"/>
                <w:szCs w:val="18"/>
              </w:rPr>
              <w:t>16</w:t>
            </w:r>
          </w:p>
        </w:tc>
        <w:tc>
          <w:tcPr>
            <w:tcW w:w="1559" w:type="dxa"/>
          </w:tcPr>
          <w:p w14:paraId="2CDC78CF"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Cornea 1</w:t>
            </w:r>
          </w:p>
        </w:tc>
        <w:tc>
          <w:tcPr>
            <w:tcW w:w="1560" w:type="dxa"/>
          </w:tcPr>
          <w:p w14:paraId="211355C6"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Referred 3</w:t>
            </w:r>
          </w:p>
        </w:tc>
        <w:tc>
          <w:tcPr>
            <w:tcW w:w="850" w:type="dxa"/>
          </w:tcPr>
          <w:p w14:paraId="7DCE45B9"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21</w:t>
            </w:r>
          </w:p>
        </w:tc>
      </w:tr>
      <w:tr w:rsidR="00587809" w:rsidRPr="00734CBC" w14:paraId="34FFBDEF" w14:textId="77777777" w:rsidTr="00EA5525">
        <w:tc>
          <w:tcPr>
            <w:tcW w:w="568" w:type="dxa"/>
            <w:shd w:val="clear" w:color="auto" w:fill="auto"/>
          </w:tcPr>
          <w:p w14:paraId="0D7144D8" w14:textId="77777777" w:rsidR="00587809" w:rsidRPr="00734CBC" w:rsidRDefault="00587809" w:rsidP="00EA5525">
            <w:pPr>
              <w:spacing w:line="360" w:lineRule="auto"/>
              <w:jc w:val="center"/>
              <w:rPr>
                <w:rFonts w:ascii="Arial" w:hAnsi="Arial" w:cs="Arial"/>
                <w:b/>
                <w:sz w:val="18"/>
                <w:szCs w:val="18"/>
              </w:rPr>
            </w:pPr>
            <w:r w:rsidRPr="00734CBC">
              <w:rPr>
                <w:rFonts w:ascii="Arial" w:hAnsi="Arial" w:cs="Arial"/>
                <w:b/>
                <w:sz w:val="18"/>
                <w:szCs w:val="18"/>
              </w:rPr>
              <w:t>7</w:t>
            </w:r>
          </w:p>
        </w:tc>
        <w:tc>
          <w:tcPr>
            <w:tcW w:w="1559" w:type="dxa"/>
          </w:tcPr>
          <w:p w14:paraId="4D6ADBF9" w14:textId="77777777" w:rsidR="00587809" w:rsidRPr="00734CBC" w:rsidRDefault="00587809" w:rsidP="00EA5525">
            <w:pPr>
              <w:spacing w:line="360" w:lineRule="auto"/>
              <w:rPr>
                <w:rFonts w:ascii="Arial" w:hAnsi="Arial" w:cs="Arial"/>
                <w:b/>
                <w:sz w:val="18"/>
                <w:szCs w:val="18"/>
              </w:rPr>
            </w:pPr>
            <w:r w:rsidRPr="00734CBC">
              <w:rPr>
                <w:rFonts w:ascii="Arial" w:hAnsi="Arial" w:cs="Arial"/>
                <w:b/>
                <w:sz w:val="18"/>
                <w:szCs w:val="18"/>
              </w:rPr>
              <w:t>Anterior Eye 1</w:t>
            </w:r>
          </w:p>
        </w:tc>
        <w:tc>
          <w:tcPr>
            <w:tcW w:w="1418" w:type="dxa"/>
          </w:tcPr>
          <w:p w14:paraId="1785C091"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Not referred 1</w:t>
            </w:r>
          </w:p>
        </w:tc>
        <w:tc>
          <w:tcPr>
            <w:tcW w:w="850" w:type="dxa"/>
          </w:tcPr>
          <w:p w14:paraId="01393DBE"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26</w:t>
            </w:r>
          </w:p>
        </w:tc>
        <w:tc>
          <w:tcPr>
            <w:tcW w:w="567" w:type="dxa"/>
            <w:shd w:val="clear" w:color="auto" w:fill="auto"/>
          </w:tcPr>
          <w:p w14:paraId="0C0244F2" w14:textId="77777777" w:rsidR="00587809" w:rsidRPr="00647571" w:rsidRDefault="00587809" w:rsidP="00EA5525">
            <w:pPr>
              <w:spacing w:line="360" w:lineRule="auto"/>
              <w:jc w:val="center"/>
              <w:rPr>
                <w:rFonts w:ascii="Arial" w:hAnsi="Arial" w:cs="Arial"/>
                <w:b/>
                <w:sz w:val="18"/>
                <w:szCs w:val="18"/>
              </w:rPr>
            </w:pPr>
            <w:r w:rsidRPr="00647571">
              <w:rPr>
                <w:rFonts w:ascii="Arial" w:hAnsi="Arial" w:cs="Arial"/>
                <w:b/>
                <w:sz w:val="18"/>
                <w:szCs w:val="18"/>
              </w:rPr>
              <w:t>17</w:t>
            </w:r>
          </w:p>
        </w:tc>
        <w:tc>
          <w:tcPr>
            <w:tcW w:w="1559" w:type="dxa"/>
          </w:tcPr>
          <w:p w14:paraId="4E1B9DC1"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Retina 2</w:t>
            </w:r>
          </w:p>
        </w:tc>
        <w:tc>
          <w:tcPr>
            <w:tcW w:w="1560" w:type="dxa"/>
          </w:tcPr>
          <w:p w14:paraId="147FD00B"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Grey 2</w:t>
            </w:r>
          </w:p>
        </w:tc>
        <w:tc>
          <w:tcPr>
            <w:tcW w:w="850" w:type="dxa"/>
          </w:tcPr>
          <w:p w14:paraId="065CE667"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27</w:t>
            </w:r>
          </w:p>
        </w:tc>
      </w:tr>
      <w:tr w:rsidR="00587809" w:rsidRPr="00734CBC" w14:paraId="01FBA738" w14:textId="77777777" w:rsidTr="00EA5525">
        <w:trPr>
          <w:trHeight w:val="237"/>
        </w:trPr>
        <w:tc>
          <w:tcPr>
            <w:tcW w:w="568" w:type="dxa"/>
            <w:shd w:val="clear" w:color="auto" w:fill="auto"/>
          </w:tcPr>
          <w:p w14:paraId="52263C5C" w14:textId="77777777" w:rsidR="00587809" w:rsidRPr="00734CBC" w:rsidRDefault="00587809" w:rsidP="00EA5525">
            <w:pPr>
              <w:spacing w:line="360" w:lineRule="auto"/>
              <w:jc w:val="center"/>
              <w:rPr>
                <w:rFonts w:ascii="Arial" w:hAnsi="Arial" w:cs="Arial"/>
                <w:b/>
                <w:sz w:val="18"/>
                <w:szCs w:val="18"/>
              </w:rPr>
            </w:pPr>
            <w:r w:rsidRPr="00734CBC">
              <w:rPr>
                <w:rFonts w:ascii="Arial" w:hAnsi="Arial" w:cs="Arial"/>
                <w:b/>
                <w:sz w:val="18"/>
                <w:szCs w:val="18"/>
              </w:rPr>
              <w:t>8</w:t>
            </w:r>
          </w:p>
        </w:tc>
        <w:tc>
          <w:tcPr>
            <w:tcW w:w="1559" w:type="dxa"/>
          </w:tcPr>
          <w:p w14:paraId="1FE67AA7" w14:textId="77777777" w:rsidR="00587809" w:rsidRPr="00734CBC" w:rsidRDefault="00587809" w:rsidP="00EA5525">
            <w:pPr>
              <w:spacing w:line="360" w:lineRule="auto"/>
              <w:rPr>
                <w:rFonts w:ascii="Arial" w:hAnsi="Arial" w:cs="Arial"/>
                <w:b/>
                <w:sz w:val="18"/>
                <w:szCs w:val="18"/>
              </w:rPr>
            </w:pPr>
            <w:r w:rsidRPr="00734CBC">
              <w:rPr>
                <w:rFonts w:ascii="Arial" w:hAnsi="Arial" w:cs="Arial"/>
                <w:b/>
                <w:sz w:val="18"/>
                <w:szCs w:val="18"/>
              </w:rPr>
              <w:t>Refractive 1</w:t>
            </w:r>
          </w:p>
        </w:tc>
        <w:tc>
          <w:tcPr>
            <w:tcW w:w="1418" w:type="dxa"/>
          </w:tcPr>
          <w:p w14:paraId="67FC1B5A"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Not referred 2</w:t>
            </w:r>
          </w:p>
        </w:tc>
        <w:tc>
          <w:tcPr>
            <w:tcW w:w="850" w:type="dxa"/>
          </w:tcPr>
          <w:p w14:paraId="4DB23EDC"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29</w:t>
            </w:r>
          </w:p>
        </w:tc>
        <w:tc>
          <w:tcPr>
            <w:tcW w:w="567" w:type="dxa"/>
            <w:shd w:val="clear" w:color="auto" w:fill="auto"/>
          </w:tcPr>
          <w:p w14:paraId="4A225EBB" w14:textId="77777777" w:rsidR="00587809" w:rsidRPr="00647571" w:rsidRDefault="00587809" w:rsidP="00EA5525">
            <w:pPr>
              <w:spacing w:line="360" w:lineRule="auto"/>
              <w:jc w:val="center"/>
              <w:rPr>
                <w:rFonts w:ascii="Arial" w:hAnsi="Arial" w:cs="Arial"/>
                <w:b/>
                <w:sz w:val="18"/>
                <w:szCs w:val="18"/>
              </w:rPr>
            </w:pPr>
            <w:r w:rsidRPr="00647571">
              <w:rPr>
                <w:rFonts w:ascii="Arial" w:hAnsi="Arial" w:cs="Arial"/>
                <w:b/>
                <w:sz w:val="18"/>
                <w:szCs w:val="18"/>
              </w:rPr>
              <w:t>18</w:t>
            </w:r>
          </w:p>
        </w:tc>
        <w:tc>
          <w:tcPr>
            <w:tcW w:w="1559" w:type="dxa"/>
          </w:tcPr>
          <w:p w14:paraId="2398F97D"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Contact lens 1</w:t>
            </w:r>
          </w:p>
        </w:tc>
        <w:tc>
          <w:tcPr>
            <w:tcW w:w="1560" w:type="dxa"/>
          </w:tcPr>
          <w:p w14:paraId="3EA7E3D0"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Grey 3</w:t>
            </w:r>
          </w:p>
        </w:tc>
        <w:tc>
          <w:tcPr>
            <w:tcW w:w="850" w:type="dxa"/>
          </w:tcPr>
          <w:p w14:paraId="49DB6D44"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29.5</w:t>
            </w:r>
          </w:p>
        </w:tc>
      </w:tr>
      <w:tr w:rsidR="00587809" w:rsidRPr="00734CBC" w14:paraId="1B27908B" w14:textId="77777777" w:rsidTr="00EA5525">
        <w:tc>
          <w:tcPr>
            <w:tcW w:w="568" w:type="dxa"/>
            <w:shd w:val="clear" w:color="auto" w:fill="auto"/>
          </w:tcPr>
          <w:p w14:paraId="2E4AB6D5" w14:textId="77777777" w:rsidR="00587809" w:rsidRPr="00734CBC" w:rsidRDefault="00587809" w:rsidP="00EA5525">
            <w:pPr>
              <w:spacing w:line="360" w:lineRule="auto"/>
              <w:jc w:val="center"/>
              <w:rPr>
                <w:rFonts w:ascii="Arial" w:hAnsi="Arial" w:cs="Arial"/>
                <w:b/>
                <w:sz w:val="18"/>
                <w:szCs w:val="18"/>
              </w:rPr>
            </w:pPr>
            <w:r w:rsidRPr="00734CBC">
              <w:rPr>
                <w:rFonts w:ascii="Arial" w:hAnsi="Arial" w:cs="Arial"/>
                <w:b/>
                <w:sz w:val="18"/>
                <w:szCs w:val="18"/>
              </w:rPr>
              <w:t>9</w:t>
            </w:r>
          </w:p>
        </w:tc>
        <w:tc>
          <w:tcPr>
            <w:tcW w:w="1559" w:type="dxa"/>
          </w:tcPr>
          <w:p w14:paraId="0354D8A9"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Glaucoma 2</w:t>
            </w:r>
          </w:p>
        </w:tc>
        <w:tc>
          <w:tcPr>
            <w:tcW w:w="1418" w:type="dxa"/>
          </w:tcPr>
          <w:p w14:paraId="69087640"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Grey 4</w:t>
            </w:r>
          </w:p>
        </w:tc>
        <w:tc>
          <w:tcPr>
            <w:tcW w:w="850" w:type="dxa"/>
          </w:tcPr>
          <w:p w14:paraId="04AD7190"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31</w:t>
            </w:r>
          </w:p>
        </w:tc>
        <w:tc>
          <w:tcPr>
            <w:tcW w:w="567" w:type="dxa"/>
            <w:shd w:val="clear" w:color="auto" w:fill="auto"/>
          </w:tcPr>
          <w:p w14:paraId="0CEA528B" w14:textId="77777777" w:rsidR="00587809" w:rsidRPr="00647571" w:rsidRDefault="00587809" w:rsidP="00EA5525">
            <w:pPr>
              <w:spacing w:line="360" w:lineRule="auto"/>
              <w:jc w:val="center"/>
              <w:rPr>
                <w:rFonts w:ascii="Arial" w:hAnsi="Arial" w:cs="Arial"/>
                <w:b/>
                <w:sz w:val="18"/>
                <w:szCs w:val="18"/>
              </w:rPr>
            </w:pPr>
            <w:r w:rsidRPr="00647571">
              <w:rPr>
                <w:rFonts w:ascii="Arial" w:hAnsi="Arial" w:cs="Arial"/>
                <w:b/>
                <w:sz w:val="18"/>
                <w:szCs w:val="18"/>
              </w:rPr>
              <w:t>19</w:t>
            </w:r>
          </w:p>
        </w:tc>
        <w:tc>
          <w:tcPr>
            <w:tcW w:w="1559" w:type="dxa"/>
          </w:tcPr>
          <w:p w14:paraId="146D5EF0"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Refractive 1</w:t>
            </w:r>
          </w:p>
        </w:tc>
        <w:tc>
          <w:tcPr>
            <w:tcW w:w="1560" w:type="dxa"/>
          </w:tcPr>
          <w:p w14:paraId="42DFD8C1"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Not referred 3</w:t>
            </w:r>
          </w:p>
        </w:tc>
        <w:tc>
          <w:tcPr>
            <w:tcW w:w="850" w:type="dxa"/>
          </w:tcPr>
          <w:p w14:paraId="208B4D77"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26</w:t>
            </w:r>
          </w:p>
        </w:tc>
      </w:tr>
      <w:tr w:rsidR="00587809" w:rsidRPr="00734CBC" w14:paraId="59BFCDFF" w14:textId="77777777" w:rsidTr="00EA5525">
        <w:tc>
          <w:tcPr>
            <w:tcW w:w="568" w:type="dxa"/>
            <w:shd w:val="clear" w:color="auto" w:fill="auto"/>
          </w:tcPr>
          <w:p w14:paraId="57E0F4D1" w14:textId="77777777" w:rsidR="00587809" w:rsidRPr="00734CBC" w:rsidRDefault="00587809" w:rsidP="00EA5525">
            <w:pPr>
              <w:spacing w:line="360" w:lineRule="auto"/>
              <w:jc w:val="center"/>
              <w:rPr>
                <w:rFonts w:ascii="Arial" w:hAnsi="Arial" w:cs="Arial"/>
                <w:b/>
                <w:sz w:val="18"/>
                <w:szCs w:val="18"/>
              </w:rPr>
            </w:pPr>
            <w:r w:rsidRPr="00734CBC">
              <w:rPr>
                <w:rFonts w:ascii="Arial" w:hAnsi="Arial" w:cs="Arial"/>
                <w:b/>
                <w:sz w:val="18"/>
                <w:szCs w:val="18"/>
              </w:rPr>
              <w:t>10</w:t>
            </w:r>
          </w:p>
        </w:tc>
        <w:tc>
          <w:tcPr>
            <w:tcW w:w="1559" w:type="dxa"/>
          </w:tcPr>
          <w:p w14:paraId="6C1CEB56"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Orthoptics 1</w:t>
            </w:r>
          </w:p>
        </w:tc>
        <w:tc>
          <w:tcPr>
            <w:tcW w:w="1418" w:type="dxa"/>
          </w:tcPr>
          <w:p w14:paraId="2C7D3449"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Not referred 3</w:t>
            </w:r>
          </w:p>
        </w:tc>
        <w:tc>
          <w:tcPr>
            <w:tcW w:w="850" w:type="dxa"/>
          </w:tcPr>
          <w:p w14:paraId="5A4B99AD"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22</w:t>
            </w:r>
          </w:p>
        </w:tc>
        <w:tc>
          <w:tcPr>
            <w:tcW w:w="567" w:type="dxa"/>
            <w:shd w:val="clear" w:color="auto" w:fill="auto"/>
          </w:tcPr>
          <w:p w14:paraId="215374CA" w14:textId="77777777" w:rsidR="00587809" w:rsidRPr="00647571" w:rsidRDefault="00587809" w:rsidP="00EA5525">
            <w:pPr>
              <w:spacing w:line="360" w:lineRule="auto"/>
              <w:jc w:val="center"/>
              <w:rPr>
                <w:rFonts w:ascii="Arial" w:hAnsi="Arial" w:cs="Arial"/>
                <w:b/>
                <w:sz w:val="18"/>
                <w:szCs w:val="18"/>
              </w:rPr>
            </w:pPr>
            <w:r w:rsidRPr="00647571">
              <w:rPr>
                <w:rFonts w:ascii="Arial" w:hAnsi="Arial" w:cs="Arial"/>
                <w:b/>
                <w:sz w:val="18"/>
                <w:szCs w:val="18"/>
              </w:rPr>
              <w:t>20</w:t>
            </w:r>
          </w:p>
        </w:tc>
        <w:tc>
          <w:tcPr>
            <w:tcW w:w="1559" w:type="dxa"/>
          </w:tcPr>
          <w:p w14:paraId="19B4354A"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Cataract 1</w:t>
            </w:r>
          </w:p>
        </w:tc>
        <w:tc>
          <w:tcPr>
            <w:tcW w:w="1560" w:type="dxa"/>
          </w:tcPr>
          <w:p w14:paraId="316D0B6F" w14:textId="77777777" w:rsidR="00587809" w:rsidRPr="00734CBC" w:rsidRDefault="00587809" w:rsidP="00EA5525">
            <w:pPr>
              <w:spacing w:line="360" w:lineRule="auto"/>
              <w:jc w:val="both"/>
              <w:rPr>
                <w:rFonts w:ascii="Arial" w:hAnsi="Arial" w:cs="Arial"/>
                <w:b/>
                <w:sz w:val="18"/>
                <w:szCs w:val="18"/>
              </w:rPr>
            </w:pPr>
            <w:r w:rsidRPr="00734CBC">
              <w:rPr>
                <w:rFonts w:ascii="Arial" w:hAnsi="Arial" w:cs="Arial"/>
                <w:b/>
                <w:sz w:val="18"/>
                <w:szCs w:val="18"/>
              </w:rPr>
              <w:t>Grey 4</w:t>
            </w:r>
          </w:p>
        </w:tc>
        <w:tc>
          <w:tcPr>
            <w:tcW w:w="850" w:type="dxa"/>
          </w:tcPr>
          <w:p w14:paraId="3F5C79F7"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28</w:t>
            </w:r>
          </w:p>
        </w:tc>
      </w:tr>
      <w:tr w:rsidR="00587809" w:rsidRPr="00734CBC" w14:paraId="56351CF7" w14:textId="77777777" w:rsidTr="00EA5525">
        <w:trPr>
          <w:trHeight w:val="380"/>
        </w:trPr>
        <w:tc>
          <w:tcPr>
            <w:tcW w:w="568" w:type="dxa"/>
            <w:shd w:val="clear" w:color="auto" w:fill="auto"/>
          </w:tcPr>
          <w:p w14:paraId="2E4EA49A" w14:textId="77777777" w:rsidR="00587809" w:rsidRPr="00734CBC" w:rsidRDefault="00587809" w:rsidP="00EA5525">
            <w:pPr>
              <w:spacing w:line="360" w:lineRule="auto"/>
              <w:jc w:val="center"/>
              <w:rPr>
                <w:rFonts w:ascii="Arial" w:hAnsi="Arial" w:cs="Arial"/>
                <w:sz w:val="18"/>
                <w:szCs w:val="18"/>
              </w:rPr>
            </w:pPr>
          </w:p>
        </w:tc>
        <w:tc>
          <w:tcPr>
            <w:tcW w:w="1559" w:type="dxa"/>
          </w:tcPr>
          <w:p w14:paraId="1A0D702E" w14:textId="77777777" w:rsidR="00587809" w:rsidRPr="00734CBC" w:rsidRDefault="00587809" w:rsidP="00EA5525">
            <w:pPr>
              <w:spacing w:line="360" w:lineRule="auto"/>
              <w:jc w:val="both"/>
              <w:rPr>
                <w:rFonts w:ascii="Arial" w:hAnsi="Arial" w:cs="Arial"/>
                <w:sz w:val="18"/>
                <w:szCs w:val="18"/>
              </w:rPr>
            </w:pPr>
          </w:p>
        </w:tc>
        <w:tc>
          <w:tcPr>
            <w:tcW w:w="1418" w:type="dxa"/>
          </w:tcPr>
          <w:p w14:paraId="10954C16" w14:textId="77777777" w:rsidR="00587809" w:rsidRPr="00734CBC" w:rsidRDefault="00587809" w:rsidP="00EA5525">
            <w:pPr>
              <w:spacing w:line="360" w:lineRule="auto"/>
              <w:jc w:val="both"/>
              <w:rPr>
                <w:rFonts w:ascii="Arial" w:hAnsi="Arial" w:cs="Arial"/>
                <w:sz w:val="18"/>
                <w:szCs w:val="18"/>
              </w:rPr>
            </w:pPr>
          </w:p>
        </w:tc>
        <w:tc>
          <w:tcPr>
            <w:tcW w:w="850" w:type="dxa"/>
          </w:tcPr>
          <w:p w14:paraId="4A94A462"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280.5</w:t>
            </w:r>
          </w:p>
        </w:tc>
        <w:tc>
          <w:tcPr>
            <w:tcW w:w="567" w:type="dxa"/>
            <w:shd w:val="clear" w:color="auto" w:fill="auto"/>
          </w:tcPr>
          <w:p w14:paraId="43732CE0" w14:textId="77777777" w:rsidR="00587809" w:rsidRPr="00647571" w:rsidRDefault="00587809" w:rsidP="00EA5525">
            <w:pPr>
              <w:spacing w:line="360" w:lineRule="auto"/>
              <w:jc w:val="center"/>
              <w:rPr>
                <w:rFonts w:ascii="Arial" w:hAnsi="Arial" w:cs="Arial"/>
                <w:sz w:val="18"/>
                <w:szCs w:val="18"/>
              </w:rPr>
            </w:pPr>
          </w:p>
        </w:tc>
        <w:tc>
          <w:tcPr>
            <w:tcW w:w="1559" w:type="dxa"/>
          </w:tcPr>
          <w:p w14:paraId="348D6F15" w14:textId="77777777" w:rsidR="00587809" w:rsidRPr="00734CBC" w:rsidRDefault="00587809" w:rsidP="00EA5525">
            <w:pPr>
              <w:spacing w:line="360" w:lineRule="auto"/>
              <w:jc w:val="both"/>
              <w:rPr>
                <w:rFonts w:ascii="Arial" w:hAnsi="Arial" w:cs="Arial"/>
                <w:sz w:val="18"/>
                <w:szCs w:val="18"/>
              </w:rPr>
            </w:pPr>
          </w:p>
        </w:tc>
        <w:tc>
          <w:tcPr>
            <w:tcW w:w="1560" w:type="dxa"/>
          </w:tcPr>
          <w:p w14:paraId="30EB4D13" w14:textId="77777777" w:rsidR="00587809" w:rsidRPr="00734CBC" w:rsidRDefault="00587809" w:rsidP="00EA5525">
            <w:pPr>
              <w:spacing w:line="360" w:lineRule="auto"/>
              <w:jc w:val="both"/>
              <w:rPr>
                <w:rFonts w:ascii="Arial" w:hAnsi="Arial" w:cs="Arial"/>
                <w:sz w:val="18"/>
                <w:szCs w:val="18"/>
              </w:rPr>
            </w:pPr>
          </w:p>
        </w:tc>
        <w:tc>
          <w:tcPr>
            <w:tcW w:w="850" w:type="dxa"/>
          </w:tcPr>
          <w:p w14:paraId="4DF8A094" w14:textId="77777777" w:rsidR="00587809" w:rsidRPr="00734CBC" w:rsidRDefault="00587809" w:rsidP="00EA5525">
            <w:pPr>
              <w:spacing w:line="360" w:lineRule="auto"/>
              <w:jc w:val="both"/>
              <w:rPr>
                <w:rFonts w:ascii="Arial" w:hAnsi="Arial" w:cs="Arial"/>
                <w:b/>
                <w:sz w:val="18"/>
                <w:szCs w:val="18"/>
              </w:rPr>
            </w:pPr>
            <w:r w:rsidRPr="00260554">
              <w:rPr>
                <w:rFonts w:ascii="Arial" w:hAnsi="Arial" w:cs="Arial"/>
                <w:b/>
                <w:sz w:val="18"/>
                <w:szCs w:val="18"/>
              </w:rPr>
              <w:t>251</w:t>
            </w:r>
          </w:p>
        </w:tc>
      </w:tr>
    </w:tbl>
    <w:p w14:paraId="4EA50958" w14:textId="505726F9" w:rsidR="00587809" w:rsidRDefault="00587809" w:rsidP="00587809">
      <w:pPr>
        <w:pStyle w:val="ListParagraph"/>
        <w:ind w:left="0"/>
        <w:contextualSpacing w:val="0"/>
        <w:rPr>
          <w:rFonts w:ascii="Arial" w:hAnsi="Arial" w:cs="Arial"/>
          <w:b/>
          <w:lang w:eastAsia="en-US"/>
        </w:rPr>
      </w:pPr>
    </w:p>
    <w:p w14:paraId="3A7EECE8" w14:textId="77777777" w:rsidR="008F753C" w:rsidRDefault="008F753C" w:rsidP="00587809">
      <w:pPr>
        <w:pStyle w:val="ListParagraph"/>
        <w:ind w:left="0"/>
        <w:contextualSpacing w:val="0"/>
        <w:rPr>
          <w:rFonts w:ascii="Arial" w:hAnsi="Arial" w:cs="Arial"/>
          <w:b/>
          <w:lang w:eastAsia="en-US"/>
        </w:rPr>
      </w:pPr>
    </w:p>
    <w:p w14:paraId="00518AD9" w14:textId="43CB36E2" w:rsidR="00587809" w:rsidRPr="00A5619B" w:rsidRDefault="00587809" w:rsidP="00587809">
      <w:pPr>
        <w:spacing w:line="360" w:lineRule="auto"/>
        <w:jc w:val="both"/>
        <w:rPr>
          <w:rStyle w:val="Hyperlink"/>
          <w:rFonts w:ascii="Arial" w:hAnsi="Arial" w:cs="Arial"/>
          <w:sz w:val="22"/>
          <w:szCs w:val="22"/>
        </w:rPr>
      </w:pPr>
      <w:r w:rsidRPr="00A5619B">
        <w:rPr>
          <w:rFonts w:ascii="Arial" w:hAnsi="Arial" w:cs="Arial"/>
          <w:sz w:val="22"/>
          <w:szCs w:val="22"/>
        </w:rPr>
        <w:t xml:space="preserve">Both sets of vignettes were approximately matched for difficulty, but the set total scores for Sets A &amp; B did not need to be identical due to the use of the Vignette Score Change (VSC) method. </w:t>
      </w:r>
      <w:r w:rsidRPr="00A5619B">
        <w:rPr>
          <w:rFonts w:ascii="Arial" w:hAnsi="Arial" w:cs="Arial"/>
          <w:color w:val="000000" w:themeColor="text1"/>
          <w:sz w:val="22"/>
          <w:szCs w:val="22"/>
        </w:rPr>
        <w:t xml:space="preserve">Weighted scores were considered important; for example, dilation of the pupils in the case of recent onset of floaters and flashes, and cycloplegic refraction in the case of latent hypermetropia both attracted high scores. Optimum management options were considered important, with their scores weighted </w:t>
      </w:r>
      <w:r w:rsidRPr="00A5619B">
        <w:rPr>
          <w:rFonts w:ascii="Arial" w:hAnsi="Arial" w:cs="Arial"/>
          <w:sz w:val="22"/>
          <w:szCs w:val="22"/>
        </w:rPr>
        <w:t>according to patient safety and professional guidance.</w:t>
      </w:r>
      <w:r w:rsidRPr="00A5619B">
        <w:rPr>
          <w:rFonts w:ascii="Arial" w:hAnsi="Arial" w:cs="Arial"/>
          <w:sz w:val="22"/>
          <w:szCs w:val="22"/>
          <w:vertAlign w:val="superscript"/>
        </w:rPr>
        <w:t>11,</w:t>
      </w:r>
      <w:proofErr w:type="gramStart"/>
      <w:r w:rsidRPr="00A5619B">
        <w:rPr>
          <w:rFonts w:ascii="Arial" w:hAnsi="Arial" w:cs="Arial"/>
          <w:sz w:val="22"/>
          <w:szCs w:val="22"/>
          <w:vertAlign w:val="superscript"/>
        </w:rPr>
        <w:t xml:space="preserve">12 </w:t>
      </w:r>
      <w:r w:rsidRPr="00A5619B">
        <w:rPr>
          <w:rFonts w:ascii="Arial" w:hAnsi="Arial" w:cs="Arial"/>
          <w:sz w:val="22"/>
          <w:szCs w:val="22"/>
        </w:rPr>
        <w:t xml:space="preserve"> Superfluous</w:t>
      </w:r>
      <w:proofErr w:type="gramEnd"/>
      <w:r w:rsidRPr="00A5619B">
        <w:rPr>
          <w:rFonts w:ascii="Arial" w:hAnsi="Arial" w:cs="Arial"/>
          <w:sz w:val="22"/>
          <w:szCs w:val="22"/>
        </w:rPr>
        <w:t xml:space="preserve"> tests attracted zero points. </w:t>
      </w:r>
      <w:bookmarkStart w:id="0" w:name="_Hlk26720986"/>
      <w:r w:rsidRPr="00A5619B">
        <w:rPr>
          <w:rFonts w:ascii="Arial" w:eastAsia="Arial Unicode MS" w:hAnsi="Arial" w:cs="Arial"/>
          <w:color w:val="000000"/>
          <w:sz w:val="22"/>
          <w:szCs w:val="22"/>
          <w:u w:color="000000"/>
        </w:rPr>
        <w:t xml:space="preserve">The content and score weightings for each vignette can be found in the </w:t>
      </w:r>
      <w:r w:rsidRPr="00A5619B">
        <w:rPr>
          <w:rFonts w:ascii="Arial" w:hAnsi="Arial" w:cs="Arial"/>
          <w:sz w:val="22"/>
          <w:szCs w:val="22"/>
        </w:rPr>
        <w:t xml:space="preserve">file labelled ‘Vignette content final’ on the data page at </w:t>
      </w:r>
      <w:r w:rsidRPr="009874D6">
        <w:rPr>
          <w:rFonts w:ascii="Arial" w:hAnsi="Arial" w:cs="Arial"/>
          <w:sz w:val="22"/>
          <w:szCs w:val="22"/>
        </w:rPr>
        <w:t>‘</w:t>
      </w:r>
      <w:hyperlink r:id="rId8" w:history="1">
        <w:r w:rsidRPr="009874D6">
          <w:rPr>
            <w:rStyle w:val="Hyperlink"/>
            <w:rFonts w:ascii="Arial" w:hAnsi="Arial" w:cs="Arial"/>
            <w:color w:val="auto"/>
            <w:sz w:val="22"/>
            <w:szCs w:val="22"/>
          </w:rPr>
          <w:t>https://optomscenario.wordpress.com</w:t>
        </w:r>
      </w:hyperlink>
      <w:r w:rsidRPr="00A5619B">
        <w:rPr>
          <w:rStyle w:val="Hyperlink"/>
          <w:rFonts w:ascii="Arial" w:hAnsi="Arial" w:cs="Arial"/>
          <w:sz w:val="22"/>
          <w:szCs w:val="22"/>
        </w:rPr>
        <w:t>’.</w:t>
      </w:r>
    </w:p>
    <w:bookmarkEnd w:id="0"/>
    <w:p w14:paraId="534856C9" w14:textId="77777777" w:rsidR="00587809" w:rsidRDefault="00587809" w:rsidP="00587809">
      <w:pPr>
        <w:pStyle w:val="CommentText"/>
        <w:tabs>
          <w:tab w:val="left" w:pos="142"/>
        </w:tabs>
        <w:spacing w:line="360" w:lineRule="auto"/>
        <w:jc w:val="both"/>
        <w:rPr>
          <w:rFonts w:ascii="Arial" w:hAnsi="Arial" w:cs="Arial"/>
          <w:b/>
          <w:sz w:val="24"/>
          <w:szCs w:val="24"/>
        </w:rPr>
      </w:pPr>
    </w:p>
    <w:p w14:paraId="19364074" w14:textId="77777777" w:rsidR="00587809" w:rsidRDefault="00587809" w:rsidP="00587809">
      <w:pPr>
        <w:pStyle w:val="CommentText"/>
        <w:tabs>
          <w:tab w:val="left" w:pos="142"/>
        </w:tabs>
        <w:spacing w:line="360" w:lineRule="auto"/>
        <w:jc w:val="both"/>
        <w:rPr>
          <w:rFonts w:ascii="Arial" w:hAnsi="Arial" w:cs="Arial"/>
          <w:b/>
          <w:sz w:val="24"/>
          <w:szCs w:val="24"/>
        </w:rPr>
      </w:pPr>
    </w:p>
    <w:p w14:paraId="5153656D" w14:textId="77777777" w:rsidR="00587809" w:rsidRDefault="00587809" w:rsidP="00587809">
      <w:pPr>
        <w:pStyle w:val="CommentText"/>
        <w:tabs>
          <w:tab w:val="left" w:pos="142"/>
        </w:tabs>
        <w:spacing w:line="360" w:lineRule="auto"/>
        <w:jc w:val="both"/>
        <w:rPr>
          <w:rFonts w:ascii="Arial" w:hAnsi="Arial" w:cs="Arial"/>
          <w:b/>
          <w:sz w:val="24"/>
          <w:szCs w:val="24"/>
        </w:rPr>
      </w:pPr>
    </w:p>
    <w:p w14:paraId="0766E4C9" w14:textId="77777777" w:rsidR="00587809" w:rsidRDefault="00587809" w:rsidP="00587809">
      <w:pPr>
        <w:pStyle w:val="CommentText"/>
        <w:tabs>
          <w:tab w:val="left" w:pos="142"/>
        </w:tabs>
        <w:spacing w:line="360" w:lineRule="auto"/>
        <w:jc w:val="both"/>
        <w:rPr>
          <w:rFonts w:ascii="Arial" w:hAnsi="Arial" w:cs="Arial"/>
          <w:b/>
          <w:sz w:val="24"/>
          <w:szCs w:val="24"/>
        </w:rPr>
      </w:pPr>
    </w:p>
    <w:p w14:paraId="1163B2DD" w14:textId="77777777" w:rsidR="00587809" w:rsidRPr="00A5619B" w:rsidRDefault="00587809" w:rsidP="00587809">
      <w:pPr>
        <w:pStyle w:val="CommentText"/>
        <w:tabs>
          <w:tab w:val="left" w:pos="142"/>
        </w:tabs>
        <w:spacing w:line="360" w:lineRule="auto"/>
        <w:jc w:val="both"/>
        <w:rPr>
          <w:rFonts w:ascii="Arial" w:hAnsi="Arial" w:cs="Arial"/>
          <w:b/>
          <w:sz w:val="22"/>
          <w:szCs w:val="22"/>
        </w:rPr>
      </w:pPr>
      <w:r w:rsidRPr="00A5619B">
        <w:rPr>
          <w:rFonts w:ascii="Arial" w:hAnsi="Arial" w:cs="Arial"/>
          <w:b/>
          <w:sz w:val="22"/>
          <w:szCs w:val="22"/>
        </w:rPr>
        <w:lastRenderedPageBreak/>
        <w:t>Pilot study</w:t>
      </w:r>
    </w:p>
    <w:p w14:paraId="38D17278" w14:textId="77777777" w:rsidR="00587809" w:rsidRDefault="00587809" w:rsidP="00587809">
      <w:pPr>
        <w:tabs>
          <w:tab w:val="left" w:pos="142"/>
        </w:tabs>
        <w:spacing w:line="360" w:lineRule="auto"/>
        <w:jc w:val="both"/>
        <w:rPr>
          <w:rFonts w:ascii="Arial" w:hAnsi="Arial" w:cs="Arial"/>
          <w:sz w:val="22"/>
          <w:szCs w:val="22"/>
        </w:rPr>
      </w:pPr>
      <w:r w:rsidRPr="00A5619B">
        <w:rPr>
          <w:rFonts w:ascii="Arial" w:hAnsi="Arial" w:cs="Arial"/>
          <w:sz w:val="22"/>
          <w:szCs w:val="22"/>
        </w:rPr>
        <w:t>A prototype version of the vignettes was piloted with eight participants to test all aspects of the study, but without any intervention. This resulted in modifications to the vignettes and software (Table A.2).</w:t>
      </w:r>
    </w:p>
    <w:p w14:paraId="5621498C" w14:textId="77777777" w:rsidR="00587809" w:rsidRDefault="00587809" w:rsidP="00587809">
      <w:pPr>
        <w:tabs>
          <w:tab w:val="left" w:pos="142"/>
        </w:tabs>
        <w:spacing w:line="360" w:lineRule="auto"/>
        <w:jc w:val="center"/>
        <w:rPr>
          <w:rFonts w:ascii="Arial" w:hAnsi="Arial" w:cs="Arial"/>
          <w:b/>
          <w:sz w:val="22"/>
          <w:szCs w:val="22"/>
        </w:rPr>
      </w:pPr>
    </w:p>
    <w:p w14:paraId="560F6589" w14:textId="57E3B8A8" w:rsidR="00587809" w:rsidRPr="008F753C" w:rsidRDefault="00587809" w:rsidP="008F753C">
      <w:pPr>
        <w:jc w:val="center"/>
        <w:rPr>
          <w:rFonts w:ascii="Arial" w:hAnsi="Arial" w:cs="Arial"/>
          <w:b/>
          <w:bCs/>
          <w:sz w:val="22"/>
          <w:szCs w:val="22"/>
        </w:rPr>
      </w:pPr>
      <w:r w:rsidRPr="008F753C">
        <w:rPr>
          <w:rFonts w:ascii="Arial" w:hAnsi="Arial" w:cs="Arial"/>
          <w:b/>
          <w:bCs/>
          <w:sz w:val="22"/>
          <w:szCs w:val="22"/>
        </w:rPr>
        <w:t>Table A.2. Pilot study feedback and resulting changes</w:t>
      </w:r>
    </w:p>
    <w:p w14:paraId="562FE9A9" w14:textId="77777777" w:rsidR="008F753C" w:rsidRPr="00A5619B" w:rsidRDefault="008F753C" w:rsidP="008F753C"/>
    <w:tbl>
      <w:tblPr>
        <w:tblStyle w:val="TableGrid"/>
        <w:tblW w:w="8420" w:type="dxa"/>
        <w:tblInd w:w="250" w:type="dxa"/>
        <w:tblLook w:val="04A0" w:firstRow="1" w:lastRow="0" w:firstColumn="1" w:lastColumn="0" w:noHBand="0" w:noVBand="1"/>
      </w:tblPr>
      <w:tblGrid>
        <w:gridCol w:w="350"/>
        <w:gridCol w:w="4022"/>
        <w:gridCol w:w="4048"/>
      </w:tblGrid>
      <w:tr w:rsidR="00587809" w:rsidRPr="00534E42" w14:paraId="6938BEEF" w14:textId="77777777" w:rsidTr="00EA5525">
        <w:tc>
          <w:tcPr>
            <w:tcW w:w="236" w:type="dxa"/>
          </w:tcPr>
          <w:p w14:paraId="381D7C24" w14:textId="77777777" w:rsidR="00587809" w:rsidRPr="00534E42" w:rsidRDefault="00587809" w:rsidP="00EA5525">
            <w:pPr>
              <w:tabs>
                <w:tab w:val="left" w:pos="142"/>
              </w:tabs>
              <w:spacing w:line="360" w:lineRule="auto"/>
              <w:jc w:val="both"/>
              <w:rPr>
                <w:rFonts w:ascii="Arial" w:hAnsi="Arial" w:cs="Arial"/>
              </w:rPr>
            </w:pPr>
          </w:p>
        </w:tc>
        <w:tc>
          <w:tcPr>
            <w:tcW w:w="4080" w:type="dxa"/>
          </w:tcPr>
          <w:p w14:paraId="5E305422" w14:textId="77777777" w:rsidR="00587809" w:rsidRPr="00ED52AA" w:rsidRDefault="00587809" w:rsidP="00EA5525">
            <w:pPr>
              <w:tabs>
                <w:tab w:val="left" w:pos="142"/>
              </w:tabs>
              <w:spacing w:line="360" w:lineRule="auto"/>
              <w:jc w:val="both"/>
              <w:rPr>
                <w:rFonts w:ascii="Arial" w:hAnsi="Arial" w:cs="Arial"/>
                <w:b/>
              </w:rPr>
            </w:pPr>
            <w:r w:rsidRPr="008E0BCD">
              <w:rPr>
                <w:rFonts w:ascii="Arial" w:hAnsi="Arial" w:cs="Arial"/>
                <w:b/>
              </w:rPr>
              <w:t>Issue identified by pilot study</w:t>
            </w:r>
          </w:p>
        </w:tc>
        <w:tc>
          <w:tcPr>
            <w:tcW w:w="4104" w:type="dxa"/>
          </w:tcPr>
          <w:p w14:paraId="7F187B22" w14:textId="77777777" w:rsidR="00587809" w:rsidRPr="00534E42" w:rsidRDefault="00587809" w:rsidP="00EA5525">
            <w:pPr>
              <w:tabs>
                <w:tab w:val="left" w:pos="142"/>
              </w:tabs>
              <w:spacing w:line="360" w:lineRule="auto"/>
              <w:jc w:val="both"/>
              <w:rPr>
                <w:rFonts w:ascii="Arial" w:hAnsi="Arial" w:cs="Arial"/>
                <w:b/>
              </w:rPr>
            </w:pPr>
            <w:r w:rsidRPr="008E0BCD">
              <w:rPr>
                <w:rFonts w:ascii="Arial" w:hAnsi="Arial" w:cs="Arial"/>
                <w:b/>
              </w:rPr>
              <w:t>Change</w:t>
            </w:r>
            <w:r>
              <w:rPr>
                <w:rFonts w:ascii="Arial" w:hAnsi="Arial" w:cs="Arial"/>
                <w:b/>
              </w:rPr>
              <w:t xml:space="preserve"> made</w:t>
            </w:r>
          </w:p>
        </w:tc>
      </w:tr>
      <w:tr w:rsidR="00587809" w:rsidRPr="00534E42" w14:paraId="6E789C44" w14:textId="77777777" w:rsidTr="00EA5525">
        <w:tc>
          <w:tcPr>
            <w:tcW w:w="236" w:type="dxa"/>
          </w:tcPr>
          <w:p w14:paraId="4101D321" w14:textId="77777777" w:rsidR="00587809" w:rsidRPr="00534E42" w:rsidRDefault="00587809" w:rsidP="00EA5525">
            <w:pPr>
              <w:tabs>
                <w:tab w:val="left" w:pos="142"/>
              </w:tabs>
              <w:spacing w:line="360" w:lineRule="auto"/>
              <w:jc w:val="both"/>
              <w:rPr>
                <w:rFonts w:ascii="Arial" w:hAnsi="Arial" w:cs="Arial"/>
              </w:rPr>
            </w:pPr>
            <w:r w:rsidRPr="00534E42">
              <w:rPr>
                <w:rFonts w:ascii="Arial" w:hAnsi="Arial" w:cs="Arial"/>
              </w:rPr>
              <w:t>1</w:t>
            </w:r>
          </w:p>
        </w:tc>
        <w:tc>
          <w:tcPr>
            <w:tcW w:w="4080" w:type="dxa"/>
          </w:tcPr>
          <w:p w14:paraId="7E0D7FF0" w14:textId="77777777" w:rsidR="00587809" w:rsidRPr="00A05D08" w:rsidRDefault="00587809" w:rsidP="00EA5525">
            <w:pPr>
              <w:tabs>
                <w:tab w:val="left" w:pos="142"/>
              </w:tabs>
              <w:rPr>
                <w:rFonts w:ascii="Arial" w:hAnsi="Arial" w:cs="Arial"/>
                <w:sz w:val="22"/>
                <w:szCs w:val="22"/>
              </w:rPr>
            </w:pPr>
            <w:r>
              <w:rPr>
                <w:rFonts w:ascii="Arial" w:hAnsi="Arial" w:cs="Arial"/>
                <w:sz w:val="22"/>
                <w:szCs w:val="22"/>
              </w:rPr>
              <w:t>Automatic p</w:t>
            </w:r>
            <w:r w:rsidRPr="00A05D08">
              <w:rPr>
                <w:rFonts w:ascii="Arial" w:hAnsi="Arial" w:cs="Arial"/>
                <w:sz w:val="22"/>
                <w:szCs w:val="22"/>
              </w:rPr>
              <w:t>assword</w:t>
            </w:r>
            <w:r>
              <w:rPr>
                <w:rFonts w:ascii="Arial" w:hAnsi="Arial" w:cs="Arial"/>
                <w:sz w:val="22"/>
                <w:szCs w:val="22"/>
              </w:rPr>
              <w:t xml:space="preserve"> email</w:t>
            </w:r>
            <w:r w:rsidRPr="00A05D08">
              <w:rPr>
                <w:rFonts w:ascii="Arial" w:hAnsi="Arial" w:cs="Arial"/>
                <w:sz w:val="22"/>
                <w:szCs w:val="22"/>
              </w:rPr>
              <w:t xml:space="preserve"> blocking</w:t>
            </w:r>
          </w:p>
        </w:tc>
        <w:tc>
          <w:tcPr>
            <w:tcW w:w="4104" w:type="dxa"/>
          </w:tcPr>
          <w:p w14:paraId="66F20A0E" w14:textId="77777777" w:rsidR="00587809" w:rsidRPr="00A05D08" w:rsidRDefault="00587809" w:rsidP="00EA5525">
            <w:pPr>
              <w:tabs>
                <w:tab w:val="left" w:pos="142"/>
              </w:tabs>
              <w:rPr>
                <w:rFonts w:ascii="Arial" w:hAnsi="Arial" w:cs="Arial"/>
                <w:sz w:val="22"/>
                <w:szCs w:val="22"/>
              </w:rPr>
            </w:pPr>
            <w:r w:rsidRPr="00A05D08">
              <w:rPr>
                <w:rFonts w:ascii="Arial" w:hAnsi="Arial" w:cs="Arial"/>
                <w:sz w:val="22"/>
                <w:szCs w:val="22"/>
              </w:rPr>
              <w:t>Manual password generation option</w:t>
            </w:r>
          </w:p>
        </w:tc>
      </w:tr>
      <w:tr w:rsidR="00587809" w:rsidRPr="00534E42" w14:paraId="2A63B159" w14:textId="77777777" w:rsidTr="00EA5525">
        <w:tc>
          <w:tcPr>
            <w:tcW w:w="236" w:type="dxa"/>
          </w:tcPr>
          <w:p w14:paraId="240FCD19" w14:textId="77777777" w:rsidR="00587809" w:rsidRPr="00534E42" w:rsidRDefault="00587809" w:rsidP="00EA5525">
            <w:pPr>
              <w:tabs>
                <w:tab w:val="left" w:pos="142"/>
              </w:tabs>
              <w:spacing w:line="360" w:lineRule="auto"/>
              <w:jc w:val="both"/>
              <w:rPr>
                <w:rFonts w:ascii="Arial" w:hAnsi="Arial" w:cs="Arial"/>
              </w:rPr>
            </w:pPr>
            <w:r w:rsidRPr="00534E42">
              <w:rPr>
                <w:rFonts w:ascii="Arial" w:hAnsi="Arial" w:cs="Arial"/>
              </w:rPr>
              <w:t>2</w:t>
            </w:r>
          </w:p>
        </w:tc>
        <w:tc>
          <w:tcPr>
            <w:tcW w:w="4080" w:type="dxa"/>
          </w:tcPr>
          <w:p w14:paraId="0D3BFD3F" w14:textId="77777777" w:rsidR="00587809" w:rsidRPr="00A05D08" w:rsidRDefault="00587809" w:rsidP="00EA5525">
            <w:pPr>
              <w:tabs>
                <w:tab w:val="left" w:pos="142"/>
              </w:tabs>
              <w:rPr>
                <w:rFonts w:ascii="Arial" w:hAnsi="Arial" w:cs="Arial"/>
                <w:sz w:val="22"/>
                <w:szCs w:val="22"/>
              </w:rPr>
            </w:pPr>
            <w:r w:rsidRPr="00A05D08">
              <w:rPr>
                <w:rFonts w:ascii="Arial" w:hAnsi="Arial" w:cs="Arial"/>
                <w:sz w:val="22"/>
                <w:szCs w:val="22"/>
              </w:rPr>
              <w:t>Short time-out if no activity required participants to start again</w:t>
            </w:r>
          </w:p>
        </w:tc>
        <w:tc>
          <w:tcPr>
            <w:tcW w:w="4104" w:type="dxa"/>
          </w:tcPr>
          <w:p w14:paraId="516F0019" w14:textId="77777777" w:rsidR="00587809" w:rsidRPr="00A05D08" w:rsidRDefault="00587809" w:rsidP="00EA5525">
            <w:pPr>
              <w:tabs>
                <w:tab w:val="left" w:pos="142"/>
              </w:tabs>
              <w:rPr>
                <w:rFonts w:ascii="Arial" w:hAnsi="Arial" w:cs="Arial"/>
                <w:sz w:val="22"/>
                <w:szCs w:val="22"/>
              </w:rPr>
            </w:pPr>
            <w:r w:rsidRPr="00A05D08">
              <w:rPr>
                <w:rFonts w:ascii="Arial" w:hAnsi="Arial" w:cs="Arial"/>
                <w:sz w:val="22"/>
                <w:szCs w:val="22"/>
              </w:rPr>
              <w:t xml:space="preserve">Time-out lengthened </w:t>
            </w:r>
          </w:p>
        </w:tc>
      </w:tr>
      <w:tr w:rsidR="00587809" w:rsidRPr="00534E42" w14:paraId="727D5DA9" w14:textId="77777777" w:rsidTr="00EA5525">
        <w:tc>
          <w:tcPr>
            <w:tcW w:w="236" w:type="dxa"/>
          </w:tcPr>
          <w:p w14:paraId="4D977D3F" w14:textId="77777777" w:rsidR="00587809" w:rsidRPr="00534E42" w:rsidRDefault="00587809" w:rsidP="00EA5525">
            <w:pPr>
              <w:tabs>
                <w:tab w:val="left" w:pos="142"/>
              </w:tabs>
              <w:spacing w:line="360" w:lineRule="auto"/>
              <w:jc w:val="both"/>
              <w:rPr>
                <w:rFonts w:ascii="Arial" w:hAnsi="Arial" w:cs="Arial"/>
              </w:rPr>
            </w:pPr>
            <w:r w:rsidRPr="00534E42">
              <w:rPr>
                <w:rFonts w:ascii="Arial" w:hAnsi="Arial" w:cs="Arial"/>
              </w:rPr>
              <w:t>3</w:t>
            </w:r>
          </w:p>
        </w:tc>
        <w:tc>
          <w:tcPr>
            <w:tcW w:w="4080" w:type="dxa"/>
          </w:tcPr>
          <w:p w14:paraId="47ACB287" w14:textId="77777777" w:rsidR="00587809" w:rsidRPr="00A05D08" w:rsidRDefault="00587809" w:rsidP="00EA5525">
            <w:pPr>
              <w:tabs>
                <w:tab w:val="left" w:pos="142"/>
              </w:tabs>
              <w:rPr>
                <w:rFonts w:ascii="Arial" w:hAnsi="Arial" w:cs="Arial"/>
                <w:sz w:val="22"/>
                <w:szCs w:val="22"/>
              </w:rPr>
            </w:pPr>
            <w:r>
              <w:rPr>
                <w:rFonts w:ascii="Arial" w:hAnsi="Arial" w:cs="Arial"/>
                <w:sz w:val="22"/>
                <w:szCs w:val="22"/>
              </w:rPr>
              <w:t>C</w:t>
            </w:r>
            <w:r w:rsidRPr="00A05D08">
              <w:rPr>
                <w:rFonts w:ascii="Arial" w:hAnsi="Arial" w:cs="Arial"/>
                <w:sz w:val="22"/>
                <w:szCs w:val="22"/>
              </w:rPr>
              <w:t>onsolidat</w:t>
            </w:r>
            <w:r>
              <w:rPr>
                <w:rFonts w:ascii="Arial" w:hAnsi="Arial" w:cs="Arial"/>
                <w:sz w:val="22"/>
                <w:szCs w:val="22"/>
              </w:rPr>
              <w:t xml:space="preserve">ion of </w:t>
            </w:r>
            <w:r w:rsidRPr="00A05D08">
              <w:rPr>
                <w:rFonts w:ascii="Arial" w:hAnsi="Arial" w:cs="Arial"/>
                <w:sz w:val="22"/>
                <w:szCs w:val="22"/>
              </w:rPr>
              <w:t>tests at the start of each</w:t>
            </w:r>
            <w:r>
              <w:rPr>
                <w:rFonts w:ascii="Arial" w:hAnsi="Arial" w:cs="Arial"/>
                <w:sz w:val="22"/>
                <w:szCs w:val="22"/>
              </w:rPr>
              <w:t xml:space="preserve"> </w:t>
            </w:r>
            <w:r w:rsidRPr="00A05D08">
              <w:rPr>
                <w:rFonts w:ascii="Arial" w:hAnsi="Arial" w:cs="Arial"/>
                <w:sz w:val="22"/>
                <w:szCs w:val="22"/>
              </w:rPr>
              <w:t>vignette</w:t>
            </w:r>
            <w:r>
              <w:rPr>
                <w:rFonts w:ascii="Arial" w:hAnsi="Arial" w:cs="Arial"/>
                <w:sz w:val="22"/>
                <w:szCs w:val="22"/>
              </w:rPr>
              <w:t xml:space="preserve">  </w:t>
            </w:r>
          </w:p>
        </w:tc>
        <w:tc>
          <w:tcPr>
            <w:tcW w:w="4104" w:type="dxa"/>
          </w:tcPr>
          <w:p w14:paraId="4749BA50" w14:textId="77777777" w:rsidR="00587809" w:rsidRPr="00A05D08" w:rsidRDefault="00587809" w:rsidP="00EA5525">
            <w:pPr>
              <w:tabs>
                <w:tab w:val="left" w:pos="142"/>
              </w:tabs>
              <w:rPr>
                <w:rFonts w:ascii="Arial" w:hAnsi="Arial" w:cs="Arial"/>
                <w:sz w:val="22"/>
                <w:szCs w:val="22"/>
              </w:rPr>
            </w:pPr>
            <w:r w:rsidRPr="00A05D08">
              <w:rPr>
                <w:rFonts w:ascii="Arial" w:hAnsi="Arial" w:cs="Arial"/>
                <w:sz w:val="22"/>
                <w:szCs w:val="22"/>
              </w:rPr>
              <w:t>Completed using the admin controls; history and symptoms, general health, family history and medications combined under a single score</w:t>
            </w:r>
          </w:p>
        </w:tc>
      </w:tr>
      <w:tr w:rsidR="00587809" w:rsidRPr="00534E42" w14:paraId="640DB316" w14:textId="77777777" w:rsidTr="00EA5525">
        <w:tc>
          <w:tcPr>
            <w:tcW w:w="236" w:type="dxa"/>
          </w:tcPr>
          <w:p w14:paraId="4E7F0AFD" w14:textId="77777777" w:rsidR="00587809" w:rsidRPr="00534E42" w:rsidRDefault="00587809" w:rsidP="00EA5525">
            <w:pPr>
              <w:tabs>
                <w:tab w:val="left" w:pos="142"/>
              </w:tabs>
              <w:spacing w:line="360" w:lineRule="auto"/>
              <w:jc w:val="both"/>
              <w:rPr>
                <w:rFonts w:ascii="Arial" w:hAnsi="Arial" w:cs="Arial"/>
              </w:rPr>
            </w:pPr>
            <w:r w:rsidRPr="00534E42">
              <w:rPr>
                <w:rFonts w:ascii="Arial" w:hAnsi="Arial" w:cs="Arial"/>
              </w:rPr>
              <w:t>4</w:t>
            </w:r>
          </w:p>
        </w:tc>
        <w:tc>
          <w:tcPr>
            <w:tcW w:w="4080" w:type="dxa"/>
          </w:tcPr>
          <w:p w14:paraId="7AD569A4" w14:textId="77777777" w:rsidR="00587809" w:rsidRPr="00A05D08" w:rsidRDefault="00587809" w:rsidP="00EA5525">
            <w:pPr>
              <w:tabs>
                <w:tab w:val="left" w:pos="142"/>
              </w:tabs>
              <w:rPr>
                <w:rFonts w:ascii="Arial" w:hAnsi="Arial" w:cs="Arial"/>
                <w:sz w:val="22"/>
                <w:szCs w:val="22"/>
              </w:rPr>
            </w:pPr>
            <w:r w:rsidRPr="00A05D08">
              <w:rPr>
                <w:rFonts w:ascii="Arial" w:hAnsi="Arial" w:cs="Arial"/>
                <w:sz w:val="22"/>
                <w:szCs w:val="22"/>
              </w:rPr>
              <w:t xml:space="preserve">Need for learning </w:t>
            </w:r>
            <w:r>
              <w:rPr>
                <w:rFonts w:ascii="Arial" w:hAnsi="Arial" w:cs="Arial"/>
                <w:sz w:val="22"/>
                <w:szCs w:val="22"/>
              </w:rPr>
              <w:t xml:space="preserve">process on how </w:t>
            </w:r>
            <w:r w:rsidRPr="00A05D08">
              <w:rPr>
                <w:rFonts w:ascii="Arial" w:hAnsi="Arial" w:cs="Arial"/>
                <w:sz w:val="22"/>
                <w:szCs w:val="22"/>
              </w:rPr>
              <w:t>to complete a vignette</w:t>
            </w:r>
          </w:p>
        </w:tc>
        <w:tc>
          <w:tcPr>
            <w:tcW w:w="4104" w:type="dxa"/>
          </w:tcPr>
          <w:p w14:paraId="6842C1B2" w14:textId="77777777" w:rsidR="00587809" w:rsidRPr="00A05D08" w:rsidRDefault="00587809" w:rsidP="00EA5525">
            <w:pPr>
              <w:tabs>
                <w:tab w:val="left" w:pos="142"/>
              </w:tabs>
              <w:rPr>
                <w:rFonts w:ascii="Arial" w:hAnsi="Arial" w:cs="Arial"/>
                <w:sz w:val="22"/>
                <w:szCs w:val="22"/>
              </w:rPr>
            </w:pPr>
            <w:r w:rsidRPr="00A05D08">
              <w:rPr>
                <w:rFonts w:ascii="Arial" w:hAnsi="Arial" w:cs="Arial"/>
                <w:sz w:val="22"/>
                <w:szCs w:val="22"/>
              </w:rPr>
              <w:t xml:space="preserve">Demonstration </w:t>
            </w:r>
            <w:r>
              <w:rPr>
                <w:rFonts w:ascii="Arial" w:hAnsi="Arial" w:cs="Arial"/>
                <w:sz w:val="22"/>
                <w:szCs w:val="22"/>
              </w:rPr>
              <w:t xml:space="preserve">vignette </w:t>
            </w:r>
            <w:r w:rsidRPr="00A05D08">
              <w:rPr>
                <w:rFonts w:ascii="Arial" w:hAnsi="Arial" w:cs="Arial"/>
                <w:sz w:val="22"/>
                <w:szCs w:val="22"/>
              </w:rPr>
              <w:t>added</w:t>
            </w:r>
          </w:p>
        </w:tc>
      </w:tr>
      <w:tr w:rsidR="00587809" w:rsidRPr="00534E42" w14:paraId="77918EA2" w14:textId="77777777" w:rsidTr="00EA5525">
        <w:tc>
          <w:tcPr>
            <w:tcW w:w="236" w:type="dxa"/>
            <w:tcBorders>
              <w:bottom w:val="single" w:sz="4" w:space="0" w:color="auto"/>
            </w:tcBorders>
          </w:tcPr>
          <w:p w14:paraId="7C9C42A2" w14:textId="77777777" w:rsidR="00587809" w:rsidRPr="00534E42" w:rsidRDefault="00587809" w:rsidP="00EA5525">
            <w:pPr>
              <w:tabs>
                <w:tab w:val="left" w:pos="142"/>
              </w:tabs>
              <w:spacing w:line="360" w:lineRule="auto"/>
              <w:jc w:val="both"/>
              <w:rPr>
                <w:rFonts w:ascii="Arial" w:hAnsi="Arial" w:cs="Arial"/>
              </w:rPr>
            </w:pPr>
            <w:r>
              <w:rPr>
                <w:rFonts w:ascii="Arial" w:hAnsi="Arial" w:cs="Arial"/>
              </w:rPr>
              <w:t>5</w:t>
            </w:r>
          </w:p>
        </w:tc>
        <w:tc>
          <w:tcPr>
            <w:tcW w:w="4080" w:type="dxa"/>
            <w:tcBorders>
              <w:bottom w:val="single" w:sz="4" w:space="0" w:color="auto"/>
            </w:tcBorders>
          </w:tcPr>
          <w:p w14:paraId="11B5336C" w14:textId="77777777" w:rsidR="00587809" w:rsidRPr="00A05D08" w:rsidRDefault="00587809" w:rsidP="00EA5525">
            <w:pPr>
              <w:tabs>
                <w:tab w:val="left" w:pos="142"/>
              </w:tabs>
              <w:rPr>
                <w:rFonts w:ascii="Arial" w:hAnsi="Arial" w:cs="Arial"/>
                <w:sz w:val="22"/>
                <w:szCs w:val="22"/>
              </w:rPr>
            </w:pPr>
            <w:r>
              <w:rPr>
                <w:rFonts w:ascii="Arial" w:hAnsi="Arial" w:cs="Arial"/>
                <w:sz w:val="22"/>
                <w:szCs w:val="22"/>
              </w:rPr>
              <w:t>Un</w:t>
            </w:r>
            <w:r w:rsidRPr="00A05D08">
              <w:rPr>
                <w:rFonts w:ascii="Arial" w:hAnsi="Arial" w:cs="Arial"/>
                <w:sz w:val="22"/>
                <w:szCs w:val="22"/>
              </w:rPr>
              <w:t>able to add comments in management options and reasons section</w:t>
            </w:r>
          </w:p>
        </w:tc>
        <w:tc>
          <w:tcPr>
            <w:tcW w:w="4104" w:type="dxa"/>
            <w:tcBorders>
              <w:bottom w:val="single" w:sz="4" w:space="0" w:color="auto"/>
            </w:tcBorders>
          </w:tcPr>
          <w:p w14:paraId="6F825F5E" w14:textId="77777777" w:rsidR="00587809" w:rsidRPr="00A05D08" w:rsidRDefault="00587809" w:rsidP="00EA5525">
            <w:pPr>
              <w:tabs>
                <w:tab w:val="left" w:pos="142"/>
              </w:tabs>
              <w:rPr>
                <w:rFonts w:ascii="Arial" w:hAnsi="Arial" w:cs="Arial"/>
                <w:sz w:val="22"/>
                <w:szCs w:val="22"/>
              </w:rPr>
            </w:pPr>
            <w:r w:rsidRPr="00A05D08">
              <w:rPr>
                <w:rFonts w:ascii="Arial" w:hAnsi="Arial" w:cs="Arial"/>
                <w:sz w:val="22"/>
                <w:szCs w:val="22"/>
              </w:rPr>
              <w:t xml:space="preserve">Add comment box ‘as well as’ rather than ‘instead of’ using other options </w:t>
            </w:r>
          </w:p>
        </w:tc>
      </w:tr>
      <w:tr w:rsidR="00587809" w:rsidRPr="00534E42" w14:paraId="231DF5E9" w14:textId="77777777" w:rsidTr="00EA5525">
        <w:tc>
          <w:tcPr>
            <w:tcW w:w="236" w:type="dxa"/>
          </w:tcPr>
          <w:p w14:paraId="2619D5DD" w14:textId="77777777" w:rsidR="00587809" w:rsidRPr="00534E42" w:rsidRDefault="00587809" w:rsidP="00EA5525">
            <w:pPr>
              <w:tabs>
                <w:tab w:val="left" w:pos="142"/>
              </w:tabs>
              <w:spacing w:line="360" w:lineRule="auto"/>
              <w:jc w:val="both"/>
              <w:rPr>
                <w:rFonts w:ascii="Arial" w:hAnsi="Arial" w:cs="Arial"/>
              </w:rPr>
            </w:pPr>
            <w:r>
              <w:rPr>
                <w:rFonts w:ascii="Arial" w:hAnsi="Arial" w:cs="Arial"/>
              </w:rPr>
              <w:t>6</w:t>
            </w:r>
          </w:p>
        </w:tc>
        <w:tc>
          <w:tcPr>
            <w:tcW w:w="4080" w:type="dxa"/>
          </w:tcPr>
          <w:p w14:paraId="482E403F" w14:textId="77777777" w:rsidR="00587809" w:rsidRDefault="00587809" w:rsidP="00EA5525">
            <w:pPr>
              <w:tabs>
                <w:tab w:val="left" w:pos="142"/>
              </w:tabs>
              <w:rPr>
                <w:rFonts w:ascii="Arial" w:hAnsi="Arial" w:cs="Arial"/>
                <w:sz w:val="22"/>
                <w:szCs w:val="22"/>
              </w:rPr>
            </w:pPr>
            <w:r w:rsidRPr="00A05D08">
              <w:rPr>
                <w:rFonts w:ascii="Arial" w:hAnsi="Arial" w:cs="Arial"/>
                <w:sz w:val="22"/>
                <w:szCs w:val="22"/>
              </w:rPr>
              <w:t>Lack of feedback option</w:t>
            </w:r>
          </w:p>
          <w:p w14:paraId="31639D3C" w14:textId="77777777" w:rsidR="00587809" w:rsidRPr="003E344E" w:rsidRDefault="00587809" w:rsidP="00EA5525">
            <w:pPr>
              <w:tabs>
                <w:tab w:val="left" w:pos="142"/>
              </w:tabs>
              <w:jc w:val="center"/>
              <w:rPr>
                <w:rFonts w:ascii="Arial" w:hAnsi="Arial" w:cs="Arial"/>
                <w:sz w:val="22"/>
                <w:szCs w:val="22"/>
              </w:rPr>
            </w:pPr>
          </w:p>
        </w:tc>
        <w:tc>
          <w:tcPr>
            <w:tcW w:w="4104" w:type="dxa"/>
          </w:tcPr>
          <w:p w14:paraId="5593D34C" w14:textId="77777777" w:rsidR="00587809" w:rsidRPr="00A05D08" w:rsidRDefault="00587809" w:rsidP="00EA5525">
            <w:pPr>
              <w:tabs>
                <w:tab w:val="left" w:pos="142"/>
              </w:tabs>
              <w:rPr>
                <w:rFonts w:ascii="Arial" w:hAnsi="Arial" w:cs="Arial"/>
                <w:sz w:val="22"/>
                <w:szCs w:val="22"/>
              </w:rPr>
            </w:pPr>
            <w:r w:rsidRPr="00A05D08">
              <w:rPr>
                <w:rFonts w:ascii="Arial" w:hAnsi="Arial" w:cs="Arial"/>
                <w:sz w:val="22"/>
                <w:szCs w:val="22"/>
              </w:rPr>
              <w:t xml:space="preserve">A feedback box was incorporated into the </w:t>
            </w:r>
            <w:r>
              <w:rPr>
                <w:rFonts w:ascii="Arial" w:hAnsi="Arial" w:cs="Arial"/>
                <w:sz w:val="22"/>
                <w:szCs w:val="22"/>
              </w:rPr>
              <w:t xml:space="preserve">website </w:t>
            </w:r>
            <w:r w:rsidRPr="00A05D08">
              <w:rPr>
                <w:rFonts w:ascii="Arial" w:hAnsi="Arial" w:cs="Arial"/>
                <w:sz w:val="22"/>
                <w:szCs w:val="22"/>
              </w:rPr>
              <w:t xml:space="preserve">design to enable questions and feedback to </w:t>
            </w:r>
            <w:r>
              <w:rPr>
                <w:rFonts w:ascii="Arial" w:hAnsi="Arial" w:cs="Arial"/>
                <w:sz w:val="22"/>
                <w:szCs w:val="22"/>
              </w:rPr>
              <w:t>one</w:t>
            </w:r>
            <w:r w:rsidRPr="00A05D08">
              <w:rPr>
                <w:rFonts w:ascii="Arial" w:hAnsi="Arial" w:cs="Arial"/>
                <w:sz w:val="22"/>
                <w:szCs w:val="22"/>
              </w:rPr>
              <w:t xml:space="preserve"> researcher’s </w:t>
            </w:r>
            <w:r>
              <w:rPr>
                <w:rFonts w:ascii="Arial" w:hAnsi="Arial" w:cs="Arial"/>
                <w:sz w:val="22"/>
                <w:szCs w:val="22"/>
              </w:rPr>
              <w:t xml:space="preserve">(DP) </w:t>
            </w:r>
            <w:r w:rsidRPr="00A05D08">
              <w:rPr>
                <w:rFonts w:ascii="Arial" w:hAnsi="Arial" w:cs="Arial"/>
                <w:sz w:val="22"/>
                <w:szCs w:val="22"/>
              </w:rPr>
              <w:t>email</w:t>
            </w:r>
          </w:p>
        </w:tc>
      </w:tr>
    </w:tbl>
    <w:p w14:paraId="4F6FA351" w14:textId="77777777" w:rsidR="00587809" w:rsidRDefault="00587809" w:rsidP="00587809">
      <w:pPr>
        <w:tabs>
          <w:tab w:val="left" w:pos="142"/>
        </w:tabs>
        <w:spacing w:line="360" w:lineRule="auto"/>
        <w:jc w:val="center"/>
        <w:rPr>
          <w:rFonts w:ascii="Arial" w:hAnsi="Arial" w:cs="Arial"/>
          <w:b/>
          <w:sz w:val="22"/>
          <w:szCs w:val="22"/>
        </w:rPr>
      </w:pPr>
    </w:p>
    <w:p w14:paraId="08D932B2" w14:textId="77777777" w:rsidR="00587809" w:rsidRDefault="00587809" w:rsidP="00587809">
      <w:pPr>
        <w:pStyle w:val="ListParagraph"/>
        <w:tabs>
          <w:tab w:val="left" w:pos="142"/>
        </w:tabs>
        <w:ind w:left="0"/>
        <w:contextualSpacing w:val="0"/>
        <w:rPr>
          <w:rFonts w:ascii="Arial" w:hAnsi="Arial" w:cs="Arial"/>
          <w:lang w:eastAsia="en-US"/>
        </w:rPr>
      </w:pPr>
    </w:p>
    <w:p w14:paraId="0F7A8918" w14:textId="77777777" w:rsidR="00587809" w:rsidRPr="00A5619B" w:rsidRDefault="00587809" w:rsidP="00587809">
      <w:pPr>
        <w:tabs>
          <w:tab w:val="left" w:pos="142"/>
        </w:tabs>
        <w:autoSpaceDE w:val="0"/>
        <w:autoSpaceDN w:val="0"/>
        <w:adjustRightInd w:val="0"/>
        <w:spacing w:line="360" w:lineRule="auto"/>
        <w:rPr>
          <w:rFonts w:ascii="Arial" w:eastAsia="Calibri" w:hAnsi="Arial" w:cs="Arial"/>
          <w:sz w:val="22"/>
          <w:szCs w:val="22"/>
        </w:rPr>
      </w:pPr>
      <w:r w:rsidRPr="00A5619B">
        <w:rPr>
          <w:rFonts w:ascii="Arial" w:eastAsia="Calibri" w:hAnsi="Arial" w:cs="Arial"/>
          <w:sz w:val="22"/>
          <w:szCs w:val="22"/>
        </w:rPr>
        <w:t xml:space="preserve">Development of vignette content and software, and their subsequent refinement required careful planning. The importance of seeking expert advice, careful piloting and responding to pilot feedback cannot be over-emphasised. Design, vignette content and software are interconnected, so when changes in one are made, the impact on the other should always be considered. </w:t>
      </w:r>
    </w:p>
    <w:p w14:paraId="6AEA1A8F" w14:textId="77777777" w:rsidR="00587809" w:rsidRPr="00A5619B" w:rsidRDefault="00587809" w:rsidP="00587809">
      <w:pPr>
        <w:pStyle w:val="ListParagraph"/>
        <w:tabs>
          <w:tab w:val="left" w:pos="142"/>
        </w:tabs>
        <w:spacing w:line="360" w:lineRule="auto"/>
        <w:ind w:left="0"/>
        <w:contextualSpacing w:val="0"/>
        <w:rPr>
          <w:rFonts w:ascii="Arial" w:hAnsi="Arial" w:cs="Arial"/>
          <w:b/>
          <w:sz w:val="22"/>
          <w:szCs w:val="22"/>
          <w:lang w:eastAsia="en-US"/>
        </w:rPr>
      </w:pPr>
    </w:p>
    <w:p w14:paraId="3209CCAC" w14:textId="77777777" w:rsidR="00587809" w:rsidRPr="00A5619B" w:rsidRDefault="00587809" w:rsidP="00587809">
      <w:pPr>
        <w:pStyle w:val="ListParagraph"/>
        <w:tabs>
          <w:tab w:val="left" w:pos="142"/>
        </w:tabs>
        <w:spacing w:line="360" w:lineRule="auto"/>
        <w:ind w:left="0"/>
        <w:contextualSpacing w:val="0"/>
        <w:rPr>
          <w:rFonts w:ascii="Arial" w:hAnsi="Arial" w:cs="Arial"/>
          <w:b/>
          <w:sz w:val="22"/>
          <w:szCs w:val="22"/>
          <w:lang w:eastAsia="en-US"/>
        </w:rPr>
      </w:pPr>
      <w:r w:rsidRPr="00A5619B">
        <w:rPr>
          <w:rFonts w:ascii="Arial" w:hAnsi="Arial" w:cs="Arial"/>
          <w:b/>
          <w:sz w:val="22"/>
          <w:szCs w:val="22"/>
          <w:lang w:eastAsia="en-US"/>
        </w:rPr>
        <w:t>Final website design</w:t>
      </w:r>
    </w:p>
    <w:p w14:paraId="3CFDAB8A" w14:textId="77777777" w:rsidR="00587809" w:rsidRPr="00A5619B" w:rsidRDefault="00587809" w:rsidP="00587809">
      <w:pPr>
        <w:spacing w:after="200" w:line="360" w:lineRule="auto"/>
        <w:rPr>
          <w:rFonts w:ascii="Arial" w:hAnsi="Arial" w:cs="Arial"/>
          <w:b/>
          <w:sz w:val="22"/>
          <w:szCs w:val="22"/>
        </w:rPr>
      </w:pPr>
      <w:r w:rsidRPr="00A5619B">
        <w:rPr>
          <w:rFonts w:ascii="Arial" w:hAnsi="Arial Unicode MS"/>
          <w:sz w:val="22"/>
          <w:szCs w:val="22"/>
        </w:rPr>
        <w:t xml:space="preserve">The development of the website (Figure A.1) and vignette software design was an iterative process. </w:t>
      </w:r>
    </w:p>
    <w:p w14:paraId="6AAAAACA" w14:textId="77777777" w:rsidR="00587809" w:rsidRDefault="00587809" w:rsidP="00587809">
      <w:pPr>
        <w:pStyle w:val="ListParagraph"/>
        <w:tabs>
          <w:tab w:val="left" w:pos="142"/>
        </w:tabs>
        <w:spacing w:line="360" w:lineRule="auto"/>
        <w:ind w:left="0"/>
        <w:contextualSpacing w:val="0"/>
        <w:jc w:val="center"/>
        <w:rPr>
          <w:rFonts w:ascii="Arial" w:hAnsi="Arial" w:cs="Arial"/>
          <w:b/>
          <w:lang w:eastAsia="en-US"/>
        </w:rPr>
      </w:pPr>
      <w:r>
        <w:rPr>
          <w:noProof/>
        </w:rPr>
        <w:lastRenderedPageBreak/>
        <w:drawing>
          <wp:inline distT="0" distB="0" distL="0" distR="0" wp14:anchorId="27349E25" wp14:editId="28A3BF85">
            <wp:extent cx="5341873" cy="4377055"/>
            <wp:effectExtent l="0" t="0" r="0" b="4445"/>
            <wp:docPr id="6" name="Picture 6" descr="http://i.imgur.com/lLoXq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imgur.com/lLoXqD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4468" cy="4387375"/>
                    </a:xfrm>
                    <a:prstGeom prst="rect">
                      <a:avLst/>
                    </a:prstGeom>
                    <a:noFill/>
                    <a:ln>
                      <a:noFill/>
                    </a:ln>
                  </pic:spPr>
                </pic:pic>
              </a:graphicData>
            </a:graphic>
          </wp:inline>
        </w:drawing>
      </w:r>
    </w:p>
    <w:p w14:paraId="30670989" w14:textId="0F410D6C" w:rsidR="00587809" w:rsidRDefault="00587809" w:rsidP="00587809">
      <w:pPr>
        <w:tabs>
          <w:tab w:val="left" w:pos="142"/>
        </w:tabs>
        <w:spacing w:after="200" w:line="360" w:lineRule="auto"/>
        <w:jc w:val="center"/>
        <w:rPr>
          <w:rFonts w:ascii="Arial" w:hAnsi="Arial Unicode MS"/>
          <w:b/>
          <w:bCs/>
          <w:sz w:val="22"/>
          <w:szCs w:val="22"/>
        </w:rPr>
      </w:pPr>
      <w:r w:rsidRPr="00DD5C25">
        <w:rPr>
          <w:rFonts w:ascii="Arial" w:hAnsi="Arial Unicode MS"/>
          <w:b/>
          <w:bCs/>
          <w:sz w:val="22"/>
          <w:szCs w:val="22"/>
        </w:rPr>
        <w:t>Figure A.1</w:t>
      </w:r>
      <w:r>
        <w:rPr>
          <w:rFonts w:ascii="Arial" w:hAnsi="Arial Unicode MS"/>
          <w:b/>
          <w:bCs/>
          <w:sz w:val="22"/>
          <w:szCs w:val="22"/>
        </w:rPr>
        <w:t>.</w:t>
      </w:r>
      <w:r w:rsidRPr="00DD5C25">
        <w:rPr>
          <w:rFonts w:ascii="Arial" w:hAnsi="Arial Unicode MS"/>
          <w:b/>
          <w:bCs/>
          <w:sz w:val="22"/>
          <w:szCs w:val="22"/>
        </w:rPr>
        <w:t xml:space="preserve"> Website home page</w:t>
      </w:r>
    </w:p>
    <w:p w14:paraId="4DAC9CE9" w14:textId="77777777" w:rsidR="0066430A" w:rsidRPr="00DD5C25" w:rsidRDefault="0066430A" w:rsidP="00587809">
      <w:pPr>
        <w:tabs>
          <w:tab w:val="left" w:pos="142"/>
        </w:tabs>
        <w:spacing w:after="200" w:line="360" w:lineRule="auto"/>
        <w:jc w:val="center"/>
        <w:rPr>
          <w:rFonts w:ascii="Arial" w:hAnsi="Arial Unicode MS"/>
          <w:b/>
          <w:bCs/>
          <w:sz w:val="22"/>
          <w:szCs w:val="22"/>
        </w:rPr>
      </w:pPr>
    </w:p>
    <w:p w14:paraId="7BE593CC" w14:textId="77777777" w:rsidR="00587809" w:rsidRPr="00DD5C25" w:rsidRDefault="00587809" w:rsidP="00587809">
      <w:pPr>
        <w:pStyle w:val="ListParagraph"/>
        <w:tabs>
          <w:tab w:val="left" w:pos="142"/>
        </w:tabs>
        <w:spacing w:line="360" w:lineRule="auto"/>
        <w:ind w:left="0"/>
        <w:contextualSpacing w:val="0"/>
        <w:rPr>
          <w:sz w:val="22"/>
          <w:szCs w:val="22"/>
          <w:lang w:eastAsia="en-US"/>
        </w:rPr>
      </w:pPr>
      <w:r w:rsidRPr="00DD5C25">
        <w:rPr>
          <w:rFonts w:ascii="Arial" w:hAnsi="Arial" w:cs="Arial"/>
          <w:sz w:val="22"/>
          <w:szCs w:val="22"/>
          <w:lang w:eastAsia="en-US"/>
        </w:rPr>
        <w:t>Figure A.2 shows a vignette page demonstrating how the prompt effect was removed with the participant now needing to type which test would be performed next rather than making a choice from several options</w:t>
      </w:r>
      <w:r w:rsidRPr="00DD5C25">
        <w:rPr>
          <w:sz w:val="22"/>
          <w:szCs w:val="22"/>
          <w:lang w:eastAsia="en-US"/>
        </w:rPr>
        <w:t xml:space="preserve">. </w:t>
      </w:r>
      <w:r w:rsidRPr="00DD5C25">
        <w:rPr>
          <w:rFonts w:ascii="Arial" w:hAnsi="Arial" w:cs="Arial"/>
          <w:sz w:val="22"/>
          <w:szCs w:val="22"/>
          <w:lang w:eastAsia="en-US"/>
        </w:rPr>
        <w:t>Figure A.3</w:t>
      </w:r>
      <w:r w:rsidRPr="00DD5C25">
        <w:rPr>
          <w:sz w:val="22"/>
          <w:szCs w:val="22"/>
          <w:lang w:eastAsia="en-US"/>
        </w:rPr>
        <w:t xml:space="preserve"> </w:t>
      </w:r>
      <w:r w:rsidRPr="00DD5C25">
        <w:rPr>
          <w:rFonts w:ascii="Arial" w:hAnsi="Arial" w:cs="Arial"/>
          <w:bCs/>
          <w:sz w:val="22"/>
          <w:szCs w:val="22"/>
          <w:lang w:eastAsia="en-US"/>
        </w:rPr>
        <w:t xml:space="preserve">shows a shortened example of a completed vignette with a selection of tests and decisions. The initial design did not permit participants to subsequently change an answer once they had </w:t>
      </w:r>
      <w:proofErr w:type="gramStart"/>
      <w:r w:rsidRPr="00DD5C25">
        <w:rPr>
          <w:rFonts w:ascii="Arial" w:hAnsi="Arial" w:cs="Arial"/>
          <w:bCs/>
          <w:sz w:val="22"/>
          <w:szCs w:val="22"/>
          <w:lang w:eastAsia="en-US"/>
        </w:rPr>
        <w:t>made a selection</w:t>
      </w:r>
      <w:proofErr w:type="gramEnd"/>
      <w:r w:rsidRPr="00DD5C25">
        <w:rPr>
          <w:rFonts w:ascii="Arial" w:hAnsi="Arial" w:cs="Arial"/>
          <w:bCs/>
          <w:sz w:val="22"/>
          <w:szCs w:val="22"/>
          <w:lang w:eastAsia="en-US"/>
        </w:rPr>
        <w:t>. There was a concern that participants answering a question multiple times would be able to deduce the answer. However, pilot participants requested this option to correct genuine mistakes or add tests missed out.  Considerations in favour of allowing participants to revisit earlier choices were that if participants’ only option was to start again, they might rush through as they now know the results, or they might lose interest and give up. Considerations against the revisiting of earlier choices were the impact on the tracking of tests and the need for more information at the beginning.</w:t>
      </w:r>
    </w:p>
    <w:p w14:paraId="316400CE" w14:textId="77777777" w:rsidR="00587809" w:rsidRPr="00DD5C25" w:rsidRDefault="00587809" w:rsidP="00587809">
      <w:pPr>
        <w:pStyle w:val="ListParagraph"/>
        <w:tabs>
          <w:tab w:val="left" w:pos="142"/>
        </w:tabs>
        <w:spacing w:line="360" w:lineRule="auto"/>
        <w:ind w:left="0"/>
        <w:contextualSpacing w:val="0"/>
        <w:rPr>
          <w:rFonts w:ascii="Arial" w:hAnsi="Arial" w:cs="Arial"/>
          <w:b/>
          <w:sz w:val="22"/>
          <w:szCs w:val="22"/>
          <w:lang w:eastAsia="en-US"/>
        </w:rPr>
      </w:pPr>
    </w:p>
    <w:p w14:paraId="647FB6E0" w14:textId="77777777" w:rsidR="00587809" w:rsidRDefault="00587809" w:rsidP="00587809">
      <w:pPr>
        <w:pStyle w:val="ListParagraph"/>
        <w:tabs>
          <w:tab w:val="left" w:pos="142"/>
        </w:tabs>
        <w:spacing w:line="360" w:lineRule="auto"/>
        <w:ind w:left="0"/>
        <w:contextualSpacing w:val="0"/>
        <w:jc w:val="center"/>
        <w:rPr>
          <w:rFonts w:ascii="Arial" w:hAnsi="Arial" w:cs="Arial"/>
          <w:b/>
          <w:lang w:eastAsia="en-US"/>
        </w:rPr>
      </w:pPr>
      <w:r>
        <w:rPr>
          <w:noProof/>
        </w:rPr>
        <w:lastRenderedPageBreak/>
        <w:drawing>
          <wp:inline distT="0" distB="0" distL="0" distR="0" wp14:anchorId="2CF70F22" wp14:editId="1D0C5F93">
            <wp:extent cx="5443879" cy="3628908"/>
            <wp:effectExtent l="0" t="0" r="4445" b="0"/>
            <wp:docPr id="32" name="Picture 32" descr="http://i.imgur.com/uLOv0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imgur.com/uLOv0V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9610" cy="3672724"/>
                    </a:xfrm>
                    <a:prstGeom prst="rect">
                      <a:avLst/>
                    </a:prstGeom>
                    <a:noFill/>
                    <a:ln>
                      <a:noFill/>
                    </a:ln>
                  </pic:spPr>
                </pic:pic>
              </a:graphicData>
            </a:graphic>
          </wp:inline>
        </w:drawing>
      </w:r>
    </w:p>
    <w:p w14:paraId="129799A0" w14:textId="77777777" w:rsidR="00587809" w:rsidRPr="00DD5C25" w:rsidRDefault="00587809" w:rsidP="00587809">
      <w:pPr>
        <w:pStyle w:val="ListParagraph"/>
        <w:tabs>
          <w:tab w:val="left" w:pos="142"/>
        </w:tabs>
        <w:spacing w:line="360" w:lineRule="auto"/>
        <w:ind w:left="0"/>
        <w:contextualSpacing w:val="0"/>
        <w:jc w:val="center"/>
        <w:rPr>
          <w:rFonts w:ascii="Arial" w:hAnsi="Arial" w:cs="Arial"/>
          <w:b/>
          <w:bCs/>
          <w:sz w:val="22"/>
          <w:szCs w:val="22"/>
          <w:lang w:eastAsia="en-US"/>
        </w:rPr>
      </w:pPr>
      <w:r w:rsidRPr="00DD5C25">
        <w:rPr>
          <w:rFonts w:ascii="Arial" w:hAnsi="Arial" w:cs="Arial"/>
          <w:b/>
          <w:bCs/>
          <w:sz w:val="22"/>
          <w:szCs w:val="22"/>
          <w:lang w:eastAsia="en-US"/>
        </w:rPr>
        <w:t>Figure A.2</w:t>
      </w:r>
      <w:r>
        <w:rPr>
          <w:rFonts w:ascii="Arial" w:hAnsi="Arial" w:cs="Arial"/>
          <w:b/>
          <w:bCs/>
          <w:sz w:val="22"/>
          <w:szCs w:val="22"/>
          <w:lang w:eastAsia="en-US"/>
        </w:rPr>
        <w:t>.</w:t>
      </w:r>
      <w:r w:rsidRPr="00DD5C25">
        <w:rPr>
          <w:rFonts w:ascii="Arial" w:hAnsi="Arial" w:cs="Arial"/>
          <w:b/>
          <w:bCs/>
          <w:sz w:val="22"/>
          <w:szCs w:val="22"/>
          <w:lang w:eastAsia="en-US"/>
        </w:rPr>
        <w:t xml:space="preserve"> Initial question removing prompt effect</w:t>
      </w:r>
    </w:p>
    <w:p w14:paraId="5CED5854" w14:textId="77777777" w:rsidR="00587809" w:rsidRPr="00DD5C25" w:rsidRDefault="00587809" w:rsidP="00587809">
      <w:pPr>
        <w:pStyle w:val="ListParagraph"/>
        <w:tabs>
          <w:tab w:val="left" w:pos="142"/>
        </w:tabs>
        <w:spacing w:line="360" w:lineRule="auto"/>
        <w:ind w:left="0"/>
        <w:contextualSpacing w:val="0"/>
        <w:jc w:val="center"/>
        <w:rPr>
          <w:rFonts w:ascii="Arial" w:hAnsi="Arial" w:cs="Arial"/>
          <w:b/>
          <w:bCs/>
          <w:sz w:val="22"/>
          <w:szCs w:val="22"/>
          <w:lang w:eastAsia="en-US"/>
        </w:rPr>
      </w:pPr>
    </w:p>
    <w:p w14:paraId="18627A1E" w14:textId="77777777" w:rsidR="00587809" w:rsidRPr="00DD5C25" w:rsidRDefault="00587809" w:rsidP="00587809">
      <w:pPr>
        <w:pStyle w:val="ListParagraph"/>
        <w:tabs>
          <w:tab w:val="left" w:pos="142"/>
        </w:tabs>
        <w:spacing w:line="360" w:lineRule="auto"/>
        <w:ind w:left="0"/>
        <w:contextualSpacing w:val="0"/>
        <w:rPr>
          <w:rFonts w:ascii="Arial" w:hAnsi="Arial" w:cs="Arial"/>
          <w:bCs/>
          <w:sz w:val="22"/>
          <w:szCs w:val="22"/>
          <w:lang w:eastAsia="en-US"/>
        </w:rPr>
      </w:pPr>
      <w:r w:rsidRPr="00DD5C25">
        <w:rPr>
          <w:rFonts w:ascii="Arial" w:hAnsi="Arial" w:cs="Arial"/>
          <w:bCs/>
          <w:sz w:val="22"/>
          <w:szCs w:val="22"/>
          <w:lang w:eastAsia="en-US"/>
        </w:rPr>
        <w:t>Resolution to allow extra tests came down to a key point. The instructions said, ‘Please complete these vignettes as if you are examining these patients.’ In the consulting room, practitioners could go back and conduct further tests while considering and discussing the management decision with the patient. As vignettes were completed more rapidly than an eye examination in normal practice, including this option allowed participants more 'thinking time'. This view was supported from qualitative research where it was found that optometrists did not wait until the end of the examination to think about management options, but were formulating them throughout.</w:t>
      </w:r>
      <w:r w:rsidRPr="00DD5C25">
        <w:rPr>
          <w:rFonts w:ascii="Arial" w:hAnsi="Arial" w:cs="Arial"/>
          <w:bCs/>
          <w:sz w:val="22"/>
          <w:szCs w:val="22"/>
          <w:vertAlign w:val="superscript"/>
          <w:lang w:eastAsia="en-US"/>
        </w:rPr>
        <w:t>13</w:t>
      </w:r>
      <w:r w:rsidRPr="00DD5C25">
        <w:rPr>
          <w:rFonts w:ascii="Arial" w:hAnsi="Arial" w:cs="Arial"/>
          <w:bCs/>
          <w:sz w:val="22"/>
          <w:szCs w:val="22"/>
          <w:lang w:eastAsia="en-US"/>
        </w:rPr>
        <w:t xml:space="preserve">  However, rather than allowing participants to go back, a software amendment was made which allowed them up to three further tests after the management decision at a point prior to the decision regarding management reasons. This software amendment was a good way of balancing the benefits and risks described above and allowed further consideration of differential diagnoses. </w:t>
      </w:r>
    </w:p>
    <w:p w14:paraId="14F37E15" w14:textId="77777777" w:rsidR="00587809" w:rsidRDefault="00587809" w:rsidP="00587809">
      <w:pPr>
        <w:tabs>
          <w:tab w:val="left" w:pos="142"/>
        </w:tabs>
        <w:spacing w:line="360" w:lineRule="auto"/>
        <w:jc w:val="both"/>
        <w:rPr>
          <w:rFonts w:ascii="Arial" w:hAnsi="Arial" w:cs="Arial"/>
        </w:rPr>
      </w:pPr>
    </w:p>
    <w:p w14:paraId="5C38B369" w14:textId="77777777" w:rsidR="00587809" w:rsidRDefault="00587809" w:rsidP="00587809">
      <w:pPr>
        <w:pStyle w:val="ListParagraph"/>
        <w:tabs>
          <w:tab w:val="left" w:pos="142"/>
        </w:tabs>
        <w:spacing w:line="360" w:lineRule="auto"/>
        <w:ind w:left="0"/>
        <w:contextualSpacing w:val="0"/>
        <w:jc w:val="center"/>
        <w:rPr>
          <w:rFonts w:ascii="Arial" w:hAnsi="Arial" w:cs="Arial"/>
          <w:b/>
          <w:bCs/>
          <w:lang w:eastAsia="en-US"/>
        </w:rPr>
      </w:pPr>
    </w:p>
    <w:p w14:paraId="06479D70" w14:textId="77777777" w:rsidR="00587809" w:rsidRDefault="00587809" w:rsidP="00587809">
      <w:pPr>
        <w:pStyle w:val="ListParagraph"/>
        <w:tabs>
          <w:tab w:val="left" w:pos="142"/>
        </w:tabs>
        <w:spacing w:line="360" w:lineRule="auto"/>
        <w:ind w:left="0"/>
        <w:contextualSpacing w:val="0"/>
        <w:jc w:val="center"/>
        <w:rPr>
          <w:rFonts w:ascii="Arial" w:hAnsi="Arial" w:cs="Arial"/>
          <w:b/>
          <w:bCs/>
          <w:lang w:eastAsia="en-US"/>
        </w:rPr>
      </w:pPr>
      <w:r>
        <w:rPr>
          <w:noProof/>
        </w:rPr>
        <w:lastRenderedPageBreak/>
        <w:drawing>
          <wp:inline distT="0" distB="0" distL="0" distR="0" wp14:anchorId="7EBB442B" wp14:editId="7133278B">
            <wp:extent cx="5419725" cy="5967095"/>
            <wp:effectExtent l="19050" t="19050" r="28575" b="14605"/>
            <wp:docPr id="63" name="Picture 63" descr="http://i.imgur.com/A1ZPG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imgur.com/A1ZPG6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32" cy="5970626"/>
                    </a:xfrm>
                    <a:prstGeom prst="rect">
                      <a:avLst/>
                    </a:prstGeom>
                    <a:noFill/>
                    <a:ln w="6350">
                      <a:solidFill>
                        <a:sysClr val="windowText" lastClr="000000"/>
                      </a:solidFill>
                    </a:ln>
                  </pic:spPr>
                </pic:pic>
              </a:graphicData>
            </a:graphic>
          </wp:inline>
        </w:drawing>
      </w:r>
    </w:p>
    <w:p w14:paraId="046F8072" w14:textId="77777777" w:rsidR="00587809" w:rsidRPr="00C44116" w:rsidRDefault="00587809" w:rsidP="00587809">
      <w:pPr>
        <w:pStyle w:val="ListParagraph"/>
        <w:tabs>
          <w:tab w:val="left" w:pos="142"/>
        </w:tabs>
        <w:spacing w:line="360" w:lineRule="auto"/>
        <w:ind w:left="0"/>
        <w:contextualSpacing w:val="0"/>
        <w:jc w:val="center"/>
        <w:rPr>
          <w:rFonts w:ascii="Arial" w:hAnsi="Arial" w:cs="Arial"/>
          <w:b/>
          <w:bCs/>
          <w:sz w:val="22"/>
          <w:szCs w:val="22"/>
          <w:lang w:eastAsia="en-US"/>
        </w:rPr>
      </w:pPr>
      <w:r w:rsidRPr="00C44116">
        <w:rPr>
          <w:rFonts w:ascii="Arial" w:hAnsi="Arial" w:cs="Arial"/>
          <w:b/>
          <w:bCs/>
          <w:sz w:val="22"/>
          <w:szCs w:val="22"/>
          <w:lang w:eastAsia="en-US"/>
        </w:rPr>
        <w:t>Figure A.3</w:t>
      </w:r>
      <w:r>
        <w:rPr>
          <w:rFonts w:ascii="Arial" w:hAnsi="Arial" w:cs="Arial"/>
          <w:b/>
          <w:bCs/>
          <w:sz w:val="22"/>
          <w:szCs w:val="22"/>
          <w:lang w:eastAsia="en-US"/>
        </w:rPr>
        <w:t>.</w:t>
      </w:r>
      <w:r w:rsidRPr="00C44116">
        <w:rPr>
          <w:rFonts w:ascii="Arial" w:hAnsi="Arial" w:cs="Arial"/>
          <w:b/>
          <w:bCs/>
          <w:sz w:val="22"/>
          <w:szCs w:val="22"/>
          <w:lang w:eastAsia="en-US"/>
        </w:rPr>
        <w:t xml:space="preserve"> Shortened </w:t>
      </w:r>
      <w:r w:rsidRPr="00C44116">
        <w:rPr>
          <w:rFonts w:ascii="Arial" w:hAnsi="Arial" w:cs="Arial"/>
          <w:b/>
          <w:bCs/>
          <w:color w:val="000000" w:themeColor="text1"/>
          <w:sz w:val="22"/>
          <w:szCs w:val="22"/>
        </w:rPr>
        <w:t>example of a completed vignette</w:t>
      </w:r>
    </w:p>
    <w:p w14:paraId="449F5614" w14:textId="77777777" w:rsidR="00587809" w:rsidRDefault="00587809" w:rsidP="00587809">
      <w:pPr>
        <w:pStyle w:val="ListParagraph"/>
        <w:tabs>
          <w:tab w:val="left" w:pos="142"/>
        </w:tabs>
        <w:spacing w:line="360" w:lineRule="auto"/>
        <w:ind w:left="0"/>
        <w:contextualSpacing w:val="0"/>
        <w:rPr>
          <w:rFonts w:ascii="Arial" w:hAnsi="Arial" w:cs="Arial"/>
          <w:bCs/>
          <w:lang w:eastAsia="en-US"/>
        </w:rPr>
      </w:pPr>
    </w:p>
    <w:p w14:paraId="2FB60DBD" w14:textId="77777777" w:rsidR="00587809" w:rsidRPr="00DD5C25" w:rsidRDefault="00587809" w:rsidP="00587809">
      <w:pPr>
        <w:tabs>
          <w:tab w:val="left" w:pos="142"/>
        </w:tabs>
        <w:spacing w:line="360" w:lineRule="auto"/>
        <w:jc w:val="both"/>
        <w:rPr>
          <w:rFonts w:ascii="Arial" w:hAnsi="Arial" w:cs="Arial"/>
          <w:sz w:val="22"/>
          <w:szCs w:val="22"/>
        </w:rPr>
      </w:pPr>
      <w:r w:rsidRPr="00DD5C25">
        <w:rPr>
          <w:rFonts w:ascii="Arial" w:hAnsi="Arial" w:cs="Arial"/>
          <w:sz w:val="22"/>
          <w:szCs w:val="22"/>
        </w:rPr>
        <w:t>Each vignette included a section where participants recorded clinical and non-clinical reasons which had influenced their decision-making; e.g. c</w:t>
      </w:r>
      <w:r w:rsidRPr="00DD5C25">
        <w:rPr>
          <w:rFonts w:ascii="Arial" w:eastAsia="Arial Unicode MS" w:hAnsi="Arial Unicode MS"/>
          <w:color w:val="000000"/>
          <w:sz w:val="22"/>
          <w:szCs w:val="22"/>
          <w:u w:color="000000"/>
          <w:lang w:eastAsia="en-GB"/>
        </w:rPr>
        <w:t>omplying with National Institute for Health and Care Excellence (NICE) Glaucoma guidance (NG81)</w:t>
      </w:r>
      <w:r w:rsidRPr="00DD5C25">
        <w:rPr>
          <w:rFonts w:ascii="Arial" w:eastAsia="Arial Unicode MS" w:hAnsi="Arial Unicode MS"/>
          <w:color w:val="000000"/>
          <w:sz w:val="22"/>
          <w:szCs w:val="22"/>
          <w:u w:color="000000"/>
          <w:vertAlign w:val="superscript"/>
          <w:lang w:eastAsia="en-GB"/>
        </w:rPr>
        <w:t>1</w:t>
      </w:r>
      <w:r>
        <w:rPr>
          <w:rFonts w:ascii="Arial" w:eastAsia="Arial Unicode MS" w:hAnsi="Arial Unicode MS"/>
          <w:color w:val="000000"/>
          <w:sz w:val="22"/>
          <w:szCs w:val="22"/>
          <w:u w:color="000000"/>
          <w:vertAlign w:val="superscript"/>
          <w:lang w:eastAsia="en-GB"/>
        </w:rPr>
        <w:t xml:space="preserve">4 </w:t>
      </w:r>
      <w:r w:rsidRPr="00DD5C25">
        <w:rPr>
          <w:rFonts w:ascii="Arial" w:eastAsia="Arial Unicode MS" w:hAnsi="Arial Unicode MS"/>
          <w:color w:val="000000"/>
          <w:sz w:val="22"/>
          <w:szCs w:val="22"/>
          <w:u w:color="000000"/>
          <w:lang w:eastAsia="en-GB"/>
        </w:rPr>
        <w:t xml:space="preserve">(evidenced-based guidance to improve health and care in England); or time pressures within practice to fully work up a referral. When a referral was made, the main reason was for an ophthalmology opinion.  When the patient was managed in primary care, College of Optometrists guidance of professional practice was quoted. Not having a local scheme in place or not being accredited for a scheme was rarely mentioned. Likewise, </w:t>
      </w:r>
      <w:r w:rsidRPr="00DD5C25">
        <w:rPr>
          <w:rFonts w:ascii="Arial" w:eastAsia="Arial Unicode MS" w:hAnsi="Arial Unicode MS"/>
          <w:color w:val="000000"/>
          <w:sz w:val="22"/>
          <w:szCs w:val="22"/>
          <w:u w:color="000000"/>
          <w:lang w:eastAsia="en-GB"/>
        </w:rPr>
        <w:lastRenderedPageBreak/>
        <w:t>time pressure was only raised by one participant in one vignette and concern for litigation featured little in the responses (ten participants across six vignettes).</w:t>
      </w:r>
    </w:p>
    <w:p w14:paraId="7639E8A5" w14:textId="77777777" w:rsidR="00587809" w:rsidRPr="00DD5C25" w:rsidRDefault="00587809" w:rsidP="00587809">
      <w:pPr>
        <w:tabs>
          <w:tab w:val="left" w:pos="142"/>
        </w:tabs>
        <w:rPr>
          <w:rFonts w:ascii="Arial" w:hAnsi="Arial" w:cs="Arial"/>
          <w:b/>
          <w:sz w:val="22"/>
          <w:szCs w:val="22"/>
        </w:rPr>
      </w:pPr>
    </w:p>
    <w:p w14:paraId="269EEBBE" w14:textId="509295E7" w:rsidR="00587809" w:rsidRPr="00DF7D08" w:rsidRDefault="00587809" w:rsidP="00587809">
      <w:pPr>
        <w:tabs>
          <w:tab w:val="left" w:pos="142"/>
        </w:tabs>
        <w:spacing w:line="360" w:lineRule="auto"/>
        <w:jc w:val="both"/>
        <w:rPr>
          <w:rStyle w:val="Hyperlink"/>
          <w:rFonts w:ascii="Arial" w:hAnsi="Arial" w:cs="Arial"/>
          <w:color w:val="000000" w:themeColor="text1"/>
          <w:sz w:val="22"/>
          <w:szCs w:val="22"/>
        </w:rPr>
      </w:pPr>
      <w:r w:rsidRPr="00DD5C25">
        <w:rPr>
          <w:rFonts w:ascii="Arial" w:hAnsi="Arial" w:cs="Arial"/>
          <w:bCs/>
          <w:sz w:val="22"/>
          <w:szCs w:val="22"/>
        </w:rPr>
        <w:t xml:space="preserve">These supplementary data </w:t>
      </w:r>
      <w:r w:rsidR="002A1E29">
        <w:rPr>
          <w:rFonts w:ascii="Arial" w:hAnsi="Arial" w:cs="Arial"/>
          <w:bCs/>
          <w:sz w:val="22"/>
          <w:szCs w:val="22"/>
        </w:rPr>
        <w:t xml:space="preserve">are included </w:t>
      </w:r>
      <w:r w:rsidRPr="00DD5C25">
        <w:rPr>
          <w:rFonts w:ascii="Arial" w:eastAsia="Arial Unicode MS" w:hAnsi="Arial" w:cs="Arial"/>
          <w:color w:val="000000"/>
          <w:sz w:val="22"/>
          <w:szCs w:val="22"/>
          <w:u w:color="000000"/>
        </w:rPr>
        <w:t xml:space="preserve">in the </w:t>
      </w:r>
      <w:r w:rsidRPr="00DD5C25">
        <w:rPr>
          <w:rFonts w:ascii="Arial" w:hAnsi="Arial" w:cs="Arial"/>
          <w:sz w:val="22"/>
          <w:szCs w:val="22"/>
        </w:rPr>
        <w:t xml:space="preserve">file labelled ‘Vignette results data final’ on the data page at </w:t>
      </w:r>
      <w:hyperlink r:id="rId12" w:history="1">
        <w:r w:rsidRPr="00DF7D08">
          <w:rPr>
            <w:rStyle w:val="Hyperlink"/>
            <w:rFonts w:ascii="Arial" w:hAnsi="Arial" w:cs="Arial"/>
            <w:color w:val="000000" w:themeColor="text1"/>
            <w:sz w:val="22"/>
            <w:szCs w:val="22"/>
          </w:rPr>
          <w:t>https://optomscenario.wordpress.com</w:t>
        </w:r>
      </w:hyperlink>
    </w:p>
    <w:p w14:paraId="39C69DC8" w14:textId="77777777" w:rsidR="00587809" w:rsidRPr="00DD5C25" w:rsidRDefault="00587809" w:rsidP="00587809">
      <w:pPr>
        <w:pStyle w:val="ListParagraph"/>
        <w:tabs>
          <w:tab w:val="left" w:pos="142"/>
        </w:tabs>
        <w:spacing w:line="360" w:lineRule="auto"/>
        <w:ind w:left="0"/>
        <w:contextualSpacing w:val="0"/>
        <w:rPr>
          <w:rFonts w:ascii="Arial" w:hAnsi="Arial" w:cs="Arial"/>
          <w:b/>
          <w:sz w:val="22"/>
          <w:szCs w:val="22"/>
          <w:lang w:eastAsia="en-US"/>
        </w:rPr>
      </w:pPr>
    </w:p>
    <w:p w14:paraId="139FDF9F" w14:textId="77777777" w:rsidR="00587809" w:rsidRPr="00DD5C25" w:rsidRDefault="00587809" w:rsidP="00587809">
      <w:pPr>
        <w:pStyle w:val="ListParagraph"/>
        <w:tabs>
          <w:tab w:val="left" w:pos="142"/>
        </w:tabs>
        <w:spacing w:line="360" w:lineRule="auto"/>
        <w:ind w:left="0"/>
        <w:contextualSpacing w:val="0"/>
        <w:rPr>
          <w:rFonts w:ascii="Arial" w:hAnsi="Arial" w:cs="Arial"/>
          <w:b/>
          <w:sz w:val="22"/>
          <w:szCs w:val="22"/>
          <w:lang w:eastAsia="en-US"/>
        </w:rPr>
      </w:pPr>
      <w:r w:rsidRPr="00DD5C25">
        <w:rPr>
          <w:rFonts w:ascii="Arial" w:hAnsi="Arial" w:cs="Arial"/>
          <w:b/>
          <w:sz w:val="22"/>
          <w:szCs w:val="22"/>
          <w:lang w:eastAsia="en-US"/>
        </w:rPr>
        <w:t xml:space="preserve">Recruitment and communication plan </w:t>
      </w:r>
    </w:p>
    <w:p w14:paraId="775281B1" w14:textId="77777777" w:rsidR="00587809" w:rsidRPr="00DD5C25" w:rsidRDefault="00587809" w:rsidP="00587809">
      <w:pPr>
        <w:tabs>
          <w:tab w:val="left" w:pos="142"/>
        </w:tabs>
        <w:spacing w:line="360" w:lineRule="auto"/>
        <w:rPr>
          <w:rFonts w:ascii="Arial" w:hAnsi="Arial" w:cs="Arial"/>
          <w:sz w:val="22"/>
          <w:szCs w:val="22"/>
        </w:rPr>
      </w:pPr>
      <w:r w:rsidRPr="00DD5C25">
        <w:rPr>
          <w:rFonts w:ascii="Arial" w:hAnsi="Arial" w:cs="Arial"/>
          <w:sz w:val="22"/>
          <w:szCs w:val="22"/>
        </w:rPr>
        <w:t xml:space="preserve">Extensive efforts were made to engage with optometrists across the UK to encourage recruitment to the first data capture. Flyers and newsletters were distributed through multiple routes and professional organisations (circulation circa 10,000). Optometry email discussion forums (circulation circa 150) were used. </w:t>
      </w:r>
      <w:r w:rsidRPr="00DD5C25">
        <w:rPr>
          <w:rFonts w:ascii="Arial" w:eastAsia="SimSun" w:hAnsi="Arial" w:cs="Arial"/>
          <w:sz w:val="22"/>
          <w:szCs w:val="22"/>
          <w:lang w:eastAsia="zh-CN"/>
        </w:rPr>
        <w:t xml:space="preserve">A separate short set of CET questions which, if the pass mark </w:t>
      </w:r>
      <w:proofErr w:type="gramStart"/>
      <w:r w:rsidRPr="00DD5C25">
        <w:rPr>
          <w:rFonts w:ascii="Arial" w:eastAsia="SimSun" w:hAnsi="Arial" w:cs="Arial"/>
          <w:sz w:val="22"/>
          <w:szCs w:val="22"/>
          <w:lang w:eastAsia="zh-CN"/>
        </w:rPr>
        <w:t>was</w:t>
      </w:r>
      <w:proofErr w:type="gramEnd"/>
      <w:r w:rsidRPr="00DD5C25">
        <w:rPr>
          <w:rFonts w:ascii="Arial" w:eastAsia="SimSun" w:hAnsi="Arial" w:cs="Arial"/>
          <w:sz w:val="22"/>
          <w:szCs w:val="22"/>
          <w:lang w:eastAsia="zh-CN"/>
        </w:rPr>
        <w:t xml:space="preserve"> achieved, would result in the award of one CET point from the GOC was offered at the completion of Set B as an incentive to encourage participation.</w:t>
      </w:r>
    </w:p>
    <w:p w14:paraId="33466694" w14:textId="77777777" w:rsidR="00587809" w:rsidRPr="00DD5C25" w:rsidRDefault="00587809" w:rsidP="00587809">
      <w:pPr>
        <w:tabs>
          <w:tab w:val="left" w:pos="142"/>
        </w:tabs>
        <w:spacing w:line="360" w:lineRule="auto"/>
        <w:rPr>
          <w:rFonts w:ascii="Arial" w:eastAsia="Arial Unicode MS" w:hAnsi="Arial" w:cs="Arial"/>
          <w:color w:val="000000"/>
          <w:sz w:val="22"/>
          <w:szCs w:val="22"/>
          <w:u w:color="000000"/>
        </w:rPr>
      </w:pPr>
    </w:p>
    <w:p w14:paraId="7B14DFAC" w14:textId="496D8110" w:rsidR="00587809" w:rsidRPr="009874D6" w:rsidRDefault="00587809" w:rsidP="00BA3C4E">
      <w:pPr>
        <w:tabs>
          <w:tab w:val="left" w:pos="142"/>
        </w:tabs>
        <w:spacing w:line="360" w:lineRule="auto"/>
        <w:rPr>
          <w:rStyle w:val="Hyperlink"/>
          <w:rFonts w:ascii="Arial" w:hAnsi="Arial" w:cs="Arial"/>
          <w:color w:val="auto"/>
          <w:sz w:val="22"/>
          <w:szCs w:val="22"/>
        </w:rPr>
      </w:pPr>
      <w:r w:rsidRPr="00DD5C25">
        <w:rPr>
          <w:rFonts w:ascii="Arial" w:eastAsia="Arial Unicode MS" w:hAnsi="Arial" w:cs="Arial"/>
          <w:color w:val="000000"/>
          <w:sz w:val="22"/>
          <w:szCs w:val="22"/>
          <w:u w:color="000000"/>
        </w:rPr>
        <w:t xml:space="preserve">The website design and examples of communication can be found in the </w:t>
      </w:r>
      <w:r w:rsidRPr="00DD5C25">
        <w:rPr>
          <w:rFonts w:ascii="Arial" w:hAnsi="Arial" w:cs="Arial"/>
          <w:sz w:val="22"/>
          <w:szCs w:val="22"/>
        </w:rPr>
        <w:t xml:space="preserve">file labelled ‘Website design and communication final’ on the data page at </w:t>
      </w:r>
      <w:hyperlink r:id="rId13" w:history="1">
        <w:r w:rsidRPr="009874D6">
          <w:rPr>
            <w:rStyle w:val="Hyperlink"/>
            <w:rFonts w:ascii="Arial" w:hAnsi="Arial" w:cs="Arial"/>
            <w:color w:val="auto"/>
            <w:sz w:val="22"/>
            <w:szCs w:val="22"/>
          </w:rPr>
          <w:t>https://optomscenario.wordpress.com</w:t>
        </w:r>
      </w:hyperlink>
    </w:p>
    <w:p w14:paraId="6AD5CD6E" w14:textId="77777777" w:rsidR="00587809" w:rsidRPr="00DD5C25" w:rsidRDefault="00587809" w:rsidP="00587809">
      <w:pPr>
        <w:tabs>
          <w:tab w:val="left" w:pos="142"/>
        </w:tabs>
        <w:spacing w:line="360" w:lineRule="auto"/>
        <w:rPr>
          <w:rStyle w:val="Hyperlink"/>
          <w:rFonts w:ascii="Arial" w:hAnsi="Arial" w:cs="Arial"/>
          <w:sz w:val="22"/>
          <w:szCs w:val="22"/>
        </w:rPr>
      </w:pPr>
    </w:p>
    <w:p w14:paraId="2736F038" w14:textId="77777777" w:rsidR="00587809" w:rsidRPr="00DD5C25" w:rsidRDefault="00587809" w:rsidP="00587809">
      <w:pPr>
        <w:tabs>
          <w:tab w:val="left" w:pos="142"/>
        </w:tabs>
        <w:spacing w:line="360" w:lineRule="auto"/>
        <w:rPr>
          <w:rFonts w:ascii="Arial" w:hAnsi="Arial" w:cs="Arial"/>
          <w:sz w:val="22"/>
          <w:szCs w:val="22"/>
        </w:rPr>
      </w:pPr>
      <w:r w:rsidRPr="00DD5C25">
        <w:rPr>
          <w:rFonts w:ascii="Arial" w:hAnsi="Arial" w:cs="Arial"/>
          <w:sz w:val="22"/>
          <w:szCs w:val="22"/>
        </w:rPr>
        <w:t xml:space="preserve">A total of 78 participants showed an interest by registering on the website and eight of these returned a completed consent and data form but did not continue. </w:t>
      </w:r>
    </w:p>
    <w:p w14:paraId="01AA668B" w14:textId="77777777" w:rsidR="00587809" w:rsidRPr="00DD5C25" w:rsidRDefault="00587809" w:rsidP="00587809">
      <w:pPr>
        <w:tabs>
          <w:tab w:val="left" w:pos="142"/>
        </w:tabs>
        <w:spacing w:line="360" w:lineRule="auto"/>
        <w:rPr>
          <w:rFonts w:ascii="Arial" w:hAnsi="Arial" w:cs="Arial"/>
          <w:sz w:val="22"/>
          <w:szCs w:val="22"/>
        </w:rPr>
      </w:pPr>
    </w:p>
    <w:p w14:paraId="012C9FF1" w14:textId="77777777" w:rsidR="00587809" w:rsidRPr="00DD5C25" w:rsidRDefault="00587809" w:rsidP="00587809">
      <w:pPr>
        <w:tabs>
          <w:tab w:val="left" w:pos="142"/>
        </w:tabs>
        <w:spacing w:line="360" w:lineRule="auto"/>
        <w:rPr>
          <w:rFonts w:ascii="Arial" w:hAnsi="Arial" w:cs="Arial"/>
          <w:sz w:val="22"/>
          <w:szCs w:val="22"/>
        </w:rPr>
      </w:pPr>
      <w:r w:rsidRPr="00DD5C25">
        <w:rPr>
          <w:rFonts w:ascii="Arial" w:hAnsi="Arial" w:cs="Arial"/>
          <w:sz w:val="22"/>
          <w:szCs w:val="22"/>
        </w:rPr>
        <w:t>Not only did the 31 participants who completed over-represent independent practices, but also over-represented optometrists who practiced in England with 28 participants (90 per cent), with one each in Scotland, Wales and Northern Ireland. In comparison, a breakdown of the UK optometrist workforce estimates England 81 per cent, Scotland 9 per cent, Wales 6 per cent and Northern Ireland 4 per cent.</w:t>
      </w:r>
      <w:r w:rsidRPr="00DD5C25">
        <w:rPr>
          <w:rFonts w:ascii="Arial" w:hAnsi="Arial" w:cs="Arial"/>
          <w:sz w:val="22"/>
          <w:szCs w:val="22"/>
          <w:vertAlign w:val="superscript"/>
        </w:rPr>
        <w:t>1</w:t>
      </w:r>
      <w:r>
        <w:rPr>
          <w:rFonts w:ascii="Arial" w:hAnsi="Arial" w:cs="Arial"/>
          <w:sz w:val="22"/>
          <w:szCs w:val="22"/>
          <w:vertAlign w:val="superscript"/>
        </w:rPr>
        <w:t>5</w:t>
      </w:r>
      <w:r w:rsidRPr="00DD5C25">
        <w:rPr>
          <w:rFonts w:ascii="Arial" w:hAnsi="Arial" w:cs="Arial"/>
          <w:sz w:val="22"/>
          <w:szCs w:val="22"/>
        </w:rPr>
        <w:t xml:space="preserve"> </w:t>
      </w:r>
    </w:p>
    <w:p w14:paraId="280091EF" w14:textId="77777777" w:rsidR="00587809" w:rsidRPr="00DD5C25" w:rsidRDefault="00587809" w:rsidP="00587809">
      <w:pPr>
        <w:pStyle w:val="Default"/>
        <w:tabs>
          <w:tab w:val="left" w:pos="142"/>
        </w:tabs>
        <w:spacing w:line="360" w:lineRule="auto"/>
        <w:rPr>
          <w:sz w:val="22"/>
          <w:szCs w:val="22"/>
        </w:rPr>
      </w:pPr>
    </w:p>
    <w:p w14:paraId="38EB3CD5" w14:textId="77777777" w:rsidR="00587809" w:rsidRPr="00DD5C25" w:rsidRDefault="00587809" w:rsidP="00587809">
      <w:pPr>
        <w:pStyle w:val="Default"/>
        <w:tabs>
          <w:tab w:val="left" w:pos="142"/>
        </w:tabs>
        <w:spacing w:line="360" w:lineRule="auto"/>
        <w:rPr>
          <w:rFonts w:eastAsiaTheme="minorEastAsia"/>
          <w:color w:val="000000" w:themeColor="text1"/>
          <w:kern w:val="24"/>
          <w:sz w:val="22"/>
          <w:szCs w:val="22"/>
        </w:rPr>
      </w:pPr>
      <w:r w:rsidRPr="00DD5C25">
        <w:rPr>
          <w:sz w:val="22"/>
          <w:szCs w:val="22"/>
        </w:rPr>
        <w:t xml:space="preserve">The second </w:t>
      </w:r>
      <w:r>
        <w:rPr>
          <w:sz w:val="22"/>
          <w:szCs w:val="22"/>
        </w:rPr>
        <w:t>group</w:t>
      </w:r>
      <w:r w:rsidRPr="00DD5C25">
        <w:rPr>
          <w:sz w:val="22"/>
          <w:szCs w:val="22"/>
        </w:rPr>
        <w:t xml:space="preserve"> involved </w:t>
      </w:r>
      <w:proofErr w:type="gramStart"/>
      <w:r w:rsidRPr="00DD5C25">
        <w:rPr>
          <w:sz w:val="22"/>
          <w:szCs w:val="22"/>
        </w:rPr>
        <w:t>newly-qualified</w:t>
      </w:r>
      <w:proofErr w:type="gramEnd"/>
      <w:r w:rsidRPr="00DD5C25">
        <w:rPr>
          <w:sz w:val="22"/>
          <w:szCs w:val="22"/>
        </w:rPr>
        <w:t xml:space="preserve"> optometrists (NQOs). Approaches were made to several optical companies. One large multiple with a workforce of approximately 30 NQOs agreed to participate. </w:t>
      </w:r>
      <w:r>
        <w:rPr>
          <w:sz w:val="22"/>
          <w:szCs w:val="22"/>
        </w:rPr>
        <w:t>The CET chosen was a</w:t>
      </w:r>
      <w:r w:rsidRPr="00DD5C25">
        <w:rPr>
          <w:rFonts w:eastAsia="SimSun"/>
          <w:sz w:val="22"/>
          <w:szCs w:val="22"/>
          <w:lang w:eastAsia="zh-CN"/>
        </w:rPr>
        <w:t xml:space="preserve"> two-day NQO </w:t>
      </w:r>
      <w:r w:rsidRPr="00DD5C25">
        <w:rPr>
          <w:sz w:val="22"/>
          <w:szCs w:val="22"/>
        </w:rPr>
        <w:t>training course. The study was promoted by the company’s professional services manager.</w:t>
      </w:r>
      <w:r w:rsidRPr="00DD5C25">
        <w:rPr>
          <w:rFonts w:eastAsiaTheme="minorHAnsi"/>
          <w:sz w:val="22"/>
          <w:szCs w:val="22"/>
        </w:rPr>
        <w:t xml:space="preserve"> </w:t>
      </w:r>
    </w:p>
    <w:p w14:paraId="33899B39" w14:textId="77777777" w:rsidR="00587809" w:rsidRPr="00DD5C25" w:rsidRDefault="00587809" w:rsidP="00587809">
      <w:pPr>
        <w:pStyle w:val="ListParagraph"/>
        <w:tabs>
          <w:tab w:val="left" w:pos="142"/>
        </w:tabs>
        <w:spacing w:line="360" w:lineRule="auto"/>
        <w:ind w:left="0"/>
        <w:rPr>
          <w:rFonts w:ascii="Arial" w:hAnsi="Arial" w:cs="Arial"/>
          <w:sz w:val="22"/>
          <w:szCs w:val="22"/>
        </w:rPr>
      </w:pPr>
    </w:p>
    <w:p w14:paraId="4114A1CA" w14:textId="77777777" w:rsidR="00587809" w:rsidRPr="00DD5C25" w:rsidRDefault="00587809" w:rsidP="00587809">
      <w:pPr>
        <w:tabs>
          <w:tab w:val="left" w:pos="142"/>
        </w:tabs>
        <w:spacing w:line="360" w:lineRule="auto"/>
        <w:rPr>
          <w:rFonts w:ascii="Arial" w:eastAsiaTheme="minorEastAsia" w:hAnsi="Arial" w:cs="Arial"/>
          <w:color w:val="000000" w:themeColor="text1"/>
          <w:kern w:val="24"/>
          <w:sz w:val="22"/>
          <w:szCs w:val="22"/>
          <w:lang w:eastAsia="en-GB"/>
        </w:rPr>
      </w:pPr>
      <w:r w:rsidRPr="00DD5C25">
        <w:rPr>
          <w:rFonts w:ascii="Arial" w:eastAsia="Calibri" w:hAnsi="Arial" w:cs="Arial"/>
          <w:sz w:val="22"/>
          <w:szCs w:val="22"/>
        </w:rPr>
        <w:t xml:space="preserve">The third </w:t>
      </w:r>
      <w:r>
        <w:rPr>
          <w:rFonts w:ascii="Arial" w:eastAsia="Calibri" w:hAnsi="Arial" w:cs="Arial"/>
          <w:sz w:val="22"/>
          <w:szCs w:val="22"/>
        </w:rPr>
        <w:t>group</w:t>
      </w:r>
      <w:r w:rsidRPr="00DD5C25">
        <w:rPr>
          <w:rFonts w:ascii="Arial" w:eastAsia="Calibri" w:hAnsi="Arial" w:cs="Arial"/>
          <w:sz w:val="22"/>
          <w:szCs w:val="22"/>
        </w:rPr>
        <w:t xml:space="preserve"> involved pre-registration optometrists (PROs) and was potentially open to approximately 700 PROs working in practice under supervision. This pre-registration period normally takes place following university graduation and involves regular </w:t>
      </w:r>
      <w:r w:rsidRPr="00DD5C25">
        <w:rPr>
          <w:rFonts w:ascii="Arial" w:eastAsia="Calibri" w:hAnsi="Arial" w:cs="Arial"/>
          <w:sz w:val="22"/>
          <w:szCs w:val="22"/>
        </w:rPr>
        <w:lastRenderedPageBreak/>
        <w:t>assessments prior to taking the final assessment (Objective Structured Clinical Examination, OSCE). Successful completion of the assessments and OSCE enables PROs to join the GOC register of qualified optometrists.</w:t>
      </w:r>
      <w:r w:rsidRPr="00DD5C25">
        <w:rPr>
          <w:rFonts w:ascii="Arial" w:eastAsia="SimSun" w:hAnsi="Arial" w:cs="Arial"/>
          <w:sz w:val="22"/>
          <w:szCs w:val="22"/>
          <w:lang w:eastAsia="zh-CN"/>
        </w:rPr>
        <w:t xml:space="preserve"> </w:t>
      </w:r>
      <w:r w:rsidRPr="00DD5C25">
        <w:rPr>
          <w:rFonts w:ascii="Arial" w:hAnsi="Arial" w:cs="Arial"/>
          <w:sz w:val="22"/>
          <w:szCs w:val="22"/>
        </w:rPr>
        <w:t xml:space="preserve">The </w:t>
      </w:r>
      <w:r>
        <w:rPr>
          <w:rFonts w:ascii="Arial" w:hAnsi="Arial" w:cs="Arial"/>
          <w:sz w:val="22"/>
          <w:szCs w:val="22"/>
        </w:rPr>
        <w:t>CET</w:t>
      </w:r>
      <w:r w:rsidRPr="00DD5C25">
        <w:rPr>
          <w:rFonts w:ascii="Arial" w:hAnsi="Arial" w:cs="Arial"/>
          <w:sz w:val="22"/>
          <w:szCs w:val="22"/>
        </w:rPr>
        <w:t xml:space="preserve"> chosen for PROs was </w:t>
      </w:r>
      <w:r w:rsidRPr="00DD5C25">
        <w:rPr>
          <w:rFonts w:ascii="Arial" w:eastAsia="SimSun" w:hAnsi="Arial" w:cs="Arial"/>
          <w:sz w:val="22"/>
          <w:szCs w:val="22"/>
          <w:lang w:eastAsia="zh-CN"/>
        </w:rPr>
        <w:t xml:space="preserve">a six-month section of their pre-registration period. </w:t>
      </w:r>
      <w:r w:rsidRPr="00DD5C25">
        <w:rPr>
          <w:rFonts w:ascii="Arial" w:eastAsia="SimSun" w:hAnsi="Arial" w:cs="Arial"/>
          <w:color w:val="000000"/>
          <w:sz w:val="22"/>
          <w:szCs w:val="22"/>
          <w:lang w:eastAsia="zh-CN"/>
        </w:rPr>
        <w:t xml:space="preserve">The College of Optometrists promoted the study by social media with a link to the information on the College website research opportunities page. </w:t>
      </w:r>
      <w:r w:rsidRPr="00DD5C25">
        <w:rPr>
          <w:rFonts w:ascii="Arial" w:eastAsia="Calibri" w:hAnsi="Arial" w:cs="Arial"/>
          <w:sz w:val="22"/>
          <w:szCs w:val="22"/>
        </w:rPr>
        <w:t xml:space="preserve">A promotional email was sent to all PRO supervisors (circa 500). Further </w:t>
      </w:r>
      <w:r w:rsidRPr="00DD5C25">
        <w:rPr>
          <w:rFonts w:ascii="Arial" w:eastAsia="SimSun" w:hAnsi="Arial" w:cs="Arial"/>
          <w:sz w:val="22"/>
          <w:szCs w:val="22"/>
          <w:lang w:eastAsia="zh-CN"/>
        </w:rPr>
        <w:t>approaches to aid recruitment were made to the professional service managers of the major optical companies</w:t>
      </w:r>
      <w:r>
        <w:rPr>
          <w:rFonts w:ascii="Arial" w:eastAsiaTheme="minorHAnsi" w:hAnsi="Arial" w:cs="Arial"/>
          <w:sz w:val="22"/>
          <w:szCs w:val="22"/>
        </w:rPr>
        <w:t>.</w:t>
      </w:r>
    </w:p>
    <w:p w14:paraId="4F8F922E" w14:textId="77777777" w:rsidR="00587809" w:rsidRPr="00DD5C25" w:rsidRDefault="00587809" w:rsidP="00587809">
      <w:pPr>
        <w:tabs>
          <w:tab w:val="left" w:pos="142"/>
        </w:tabs>
        <w:spacing w:line="360" w:lineRule="auto"/>
        <w:rPr>
          <w:rFonts w:ascii="Arial" w:hAnsi="Arial" w:cs="Arial"/>
          <w:b/>
          <w:bCs/>
          <w:sz w:val="22"/>
          <w:szCs w:val="22"/>
        </w:rPr>
      </w:pPr>
    </w:p>
    <w:p w14:paraId="51E7D9B5" w14:textId="77777777" w:rsidR="00587809" w:rsidRPr="00DD5C25" w:rsidRDefault="00587809" w:rsidP="00587809">
      <w:pPr>
        <w:pStyle w:val="ListParagraph"/>
        <w:spacing w:line="360" w:lineRule="auto"/>
        <w:ind w:left="0"/>
        <w:contextualSpacing w:val="0"/>
        <w:rPr>
          <w:rFonts w:ascii="Arial" w:hAnsi="Arial" w:cs="Arial"/>
          <w:b/>
          <w:sz w:val="22"/>
          <w:szCs w:val="22"/>
          <w:lang w:eastAsia="en-US"/>
        </w:rPr>
      </w:pPr>
      <w:r w:rsidRPr="00DD5C25">
        <w:rPr>
          <w:rFonts w:ascii="Arial" w:hAnsi="Arial" w:cs="Arial"/>
          <w:b/>
          <w:sz w:val="22"/>
          <w:szCs w:val="22"/>
          <w:lang w:eastAsia="en-US"/>
        </w:rPr>
        <w:t xml:space="preserve">References </w:t>
      </w:r>
    </w:p>
    <w:p w14:paraId="4697DD47" w14:textId="77777777" w:rsidR="00587809" w:rsidRPr="00DD5C25" w:rsidRDefault="00587809" w:rsidP="00587809">
      <w:pPr>
        <w:pStyle w:val="ListParagraph"/>
        <w:rPr>
          <w:rFonts w:ascii="Arial" w:eastAsia="SimSun" w:hAnsi="Arial" w:cs="Arial"/>
          <w:noProof/>
          <w:sz w:val="22"/>
          <w:szCs w:val="22"/>
          <w:lang w:eastAsia="zh-CN"/>
        </w:rPr>
      </w:pPr>
    </w:p>
    <w:p w14:paraId="4B10D58B" w14:textId="77777777" w:rsidR="00587809" w:rsidRPr="00DD5C25" w:rsidRDefault="00587809">
      <w:pPr>
        <w:pStyle w:val="ListParagraph"/>
        <w:widowControl w:val="0"/>
        <w:numPr>
          <w:ilvl w:val="0"/>
          <w:numId w:val="5"/>
        </w:numPr>
        <w:autoSpaceDE w:val="0"/>
        <w:autoSpaceDN w:val="0"/>
        <w:adjustRightInd w:val="0"/>
        <w:ind w:left="426" w:hanging="426"/>
        <w:rPr>
          <w:rFonts w:ascii="Arial" w:hAnsi="Arial" w:cs="Arial"/>
          <w:noProof/>
          <w:sz w:val="22"/>
          <w:szCs w:val="22"/>
        </w:rPr>
      </w:pPr>
      <w:r w:rsidRPr="00DD5C25">
        <w:rPr>
          <w:rFonts w:ascii="Arial" w:eastAsia="SimSun" w:hAnsi="Arial" w:cs="Arial"/>
          <w:noProof/>
          <w:sz w:val="22"/>
          <w:szCs w:val="22"/>
          <w:lang w:eastAsia="zh-CN"/>
        </w:rPr>
        <w:t xml:space="preserve">The Opticians Act, </w:t>
      </w:r>
      <w:r w:rsidRPr="002F6CAC">
        <w:rPr>
          <w:rFonts w:ascii="Arial" w:eastAsia="SimSun" w:hAnsi="Arial" w:cs="Arial"/>
          <w:noProof/>
          <w:sz w:val="22"/>
          <w:szCs w:val="22"/>
          <w:bdr w:val="none" w:sz="0" w:space="0" w:color="auto" w:frame="1"/>
          <w:lang w:eastAsia="zh-CN"/>
        </w:rPr>
        <w:t>https://www.legislation.gov.uk/ukpga/1989/44/contents</w:t>
      </w:r>
      <w:r w:rsidRPr="00DD5C25">
        <w:rPr>
          <w:rStyle w:val="Hyperlink"/>
          <w:rFonts w:ascii="Arial" w:eastAsia="SimSun" w:hAnsi="Arial" w:cs="Arial"/>
          <w:noProof/>
          <w:color w:val="auto"/>
          <w:sz w:val="22"/>
          <w:szCs w:val="22"/>
          <w:lang w:eastAsia="zh-CN"/>
        </w:rPr>
        <w:t>; 1989</w:t>
      </w:r>
      <w:r w:rsidRPr="00DD5C25">
        <w:rPr>
          <w:rFonts w:ascii="Arial" w:eastAsia="SimSun" w:hAnsi="Arial" w:cs="Arial"/>
          <w:noProof/>
          <w:sz w:val="22"/>
          <w:szCs w:val="22"/>
          <w:lang w:eastAsia="zh-CN"/>
        </w:rPr>
        <w:t xml:space="preserve"> [accessed 28 August 2019].</w:t>
      </w:r>
    </w:p>
    <w:p w14:paraId="5FDD0CC9" w14:textId="77777777" w:rsidR="00587809" w:rsidRPr="00DD5C25" w:rsidRDefault="00587809" w:rsidP="00587809">
      <w:pPr>
        <w:widowControl w:val="0"/>
        <w:autoSpaceDE w:val="0"/>
        <w:autoSpaceDN w:val="0"/>
        <w:adjustRightInd w:val="0"/>
        <w:rPr>
          <w:rFonts w:ascii="Arial" w:hAnsi="Arial" w:cs="Arial"/>
          <w:noProof/>
          <w:sz w:val="22"/>
          <w:szCs w:val="22"/>
        </w:rPr>
      </w:pPr>
    </w:p>
    <w:p w14:paraId="3E406C50" w14:textId="77777777" w:rsidR="00587809" w:rsidRPr="00DD5C25" w:rsidRDefault="00587809" w:rsidP="00587809">
      <w:pPr>
        <w:pStyle w:val="ListParagraph"/>
        <w:widowControl w:val="0"/>
        <w:numPr>
          <w:ilvl w:val="0"/>
          <w:numId w:val="5"/>
        </w:numPr>
        <w:autoSpaceDE w:val="0"/>
        <w:autoSpaceDN w:val="0"/>
        <w:adjustRightInd w:val="0"/>
        <w:ind w:left="426" w:hanging="426"/>
        <w:rPr>
          <w:rFonts w:ascii="Arial" w:hAnsi="Arial" w:cs="Arial"/>
          <w:noProof/>
          <w:sz w:val="22"/>
          <w:szCs w:val="22"/>
        </w:rPr>
      </w:pPr>
      <w:r w:rsidRPr="00DD5C25">
        <w:rPr>
          <w:rFonts w:ascii="Arial" w:hAnsi="Arial" w:cs="Arial"/>
          <w:noProof/>
          <w:sz w:val="22"/>
          <w:szCs w:val="22"/>
        </w:rPr>
        <w:t xml:space="preserve">The National Health Service (General Ophthalmic Services) (Scotland) Regulations 2006. 11(135), </w:t>
      </w:r>
      <w:r w:rsidRPr="002F6CAC">
        <w:rPr>
          <w:rFonts w:ascii="Arial" w:hAnsi="Arial" w:cs="Arial"/>
          <w:noProof/>
          <w:sz w:val="22"/>
          <w:szCs w:val="22"/>
          <w:bdr w:val="none" w:sz="0" w:space="0" w:color="auto" w:frame="1"/>
        </w:rPr>
        <w:t>http://www.legislation.gov.uk/ssi/2006/135/contents/made</w:t>
      </w:r>
      <w:r w:rsidRPr="00DD5C25">
        <w:rPr>
          <w:rStyle w:val="Hyperlink"/>
          <w:rFonts w:ascii="Arial" w:hAnsi="Arial" w:cs="Arial"/>
          <w:noProof/>
          <w:color w:val="auto"/>
          <w:sz w:val="22"/>
          <w:szCs w:val="22"/>
        </w:rPr>
        <w:t xml:space="preserve"> </w:t>
      </w:r>
      <w:r w:rsidRPr="00DD5C25">
        <w:rPr>
          <w:rFonts w:ascii="Arial" w:hAnsi="Arial" w:cs="Arial"/>
          <w:noProof/>
          <w:sz w:val="22"/>
          <w:szCs w:val="22"/>
        </w:rPr>
        <w:t>[accessed 15 February 2019].</w:t>
      </w:r>
    </w:p>
    <w:p w14:paraId="4888051D" w14:textId="77777777" w:rsidR="00587809" w:rsidRPr="005206A5" w:rsidRDefault="00587809" w:rsidP="0066430A">
      <w:pPr>
        <w:pStyle w:val="ListParagraph"/>
        <w:ind w:hanging="720"/>
        <w:rPr>
          <w:rFonts w:ascii="Arial" w:hAnsi="Arial" w:cs="Arial"/>
          <w:noProof/>
          <w:sz w:val="22"/>
          <w:szCs w:val="22"/>
        </w:rPr>
      </w:pPr>
    </w:p>
    <w:p w14:paraId="25391163" w14:textId="77777777" w:rsidR="00587809" w:rsidRPr="005206A5" w:rsidRDefault="00587809" w:rsidP="00587809">
      <w:pPr>
        <w:pStyle w:val="ListParagraph"/>
        <w:widowControl w:val="0"/>
        <w:numPr>
          <w:ilvl w:val="0"/>
          <w:numId w:val="5"/>
        </w:numPr>
        <w:autoSpaceDE w:val="0"/>
        <w:autoSpaceDN w:val="0"/>
        <w:adjustRightInd w:val="0"/>
        <w:ind w:left="426" w:hanging="426"/>
        <w:rPr>
          <w:rFonts w:ascii="Arial" w:eastAsia="SimSun" w:hAnsi="Arial" w:cs="Arial"/>
          <w:noProof/>
          <w:sz w:val="22"/>
          <w:szCs w:val="22"/>
          <w:lang w:eastAsia="zh-CN"/>
        </w:rPr>
      </w:pPr>
      <w:r w:rsidRPr="005206A5">
        <w:rPr>
          <w:rFonts w:ascii="Arial" w:hAnsi="Arial" w:cs="Arial"/>
          <w:noProof/>
          <w:sz w:val="22"/>
          <w:szCs w:val="22"/>
        </w:rPr>
        <w:t xml:space="preserve">Scottish Government. General Ophthalmic Services, </w:t>
      </w:r>
      <w:r w:rsidRPr="002F6CAC">
        <w:rPr>
          <w:rFonts w:ascii="Arial" w:eastAsia="SimSun" w:hAnsi="Arial" w:cs="Arial"/>
          <w:sz w:val="22"/>
          <w:szCs w:val="22"/>
        </w:rPr>
        <w:t>https://nhsnss.org/media/2913/general-ophthalmic-services-pca-o-2018-1.pdf</w:t>
      </w:r>
      <w:r w:rsidRPr="002F6CAC">
        <w:rPr>
          <w:rFonts w:ascii="Arial" w:eastAsia="SimSun" w:hAnsi="Arial" w:cs="Arial"/>
          <w:noProof/>
          <w:sz w:val="22"/>
          <w:szCs w:val="22"/>
          <w:lang w:eastAsia="zh-CN"/>
        </w:rPr>
        <w:t xml:space="preserve">; </w:t>
      </w:r>
      <w:r w:rsidRPr="005206A5">
        <w:rPr>
          <w:rFonts w:ascii="Arial" w:eastAsia="SimSun" w:hAnsi="Arial" w:cs="Arial"/>
          <w:noProof/>
          <w:sz w:val="22"/>
          <w:szCs w:val="22"/>
          <w:lang w:eastAsia="zh-CN"/>
        </w:rPr>
        <w:t xml:space="preserve">2018 </w:t>
      </w:r>
      <w:r w:rsidRPr="005206A5">
        <w:rPr>
          <w:rFonts w:ascii="Arial" w:hAnsi="Arial" w:cs="Arial"/>
          <w:noProof/>
          <w:sz w:val="22"/>
          <w:szCs w:val="22"/>
        </w:rPr>
        <w:t>[accessed 01 July 2019].</w:t>
      </w:r>
    </w:p>
    <w:p w14:paraId="195CD35E" w14:textId="77777777" w:rsidR="00587809" w:rsidRPr="00DD5C25" w:rsidRDefault="00587809" w:rsidP="0066430A">
      <w:pPr>
        <w:pStyle w:val="ListParagraph"/>
        <w:widowControl w:val="0"/>
        <w:autoSpaceDE w:val="0"/>
        <w:autoSpaceDN w:val="0"/>
        <w:adjustRightInd w:val="0"/>
        <w:ind w:left="426" w:hanging="426"/>
        <w:rPr>
          <w:rFonts w:ascii="Arial" w:eastAsia="SimSun" w:hAnsi="Arial" w:cs="Arial"/>
          <w:noProof/>
          <w:sz w:val="22"/>
          <w:szCs w:val="22"/>
          <w:lang w:eastAsia="zh-CN"/>
        </w:rPr>
      </w:pPr>
    </w:p>
    <w:p w14:paraId="19256CCE" w14:textId="261B4F80" w:rsidR="00587809" w:rsidRPr="00DD5C25" w:rsidRDefault="00587809" w:rsidP="00587809">
      <w:pPr>
        <w:pStyle w:val="ListParagraph"/>
        <w:widowControl w:val="0"/>
        <w:numPr>
          <w:ilvl w:val="0"/>
          <w:numId w:val="5"/>
        </w:numPr>
        <w:autoSpaceDE w:val="0"/>
        <w:autoSpaceDN w:val="0"/>
        <w:adjustRightInd w:val="0"/>
        <w:rPr>
          <w:rFonts w:ascii="Arial" w:hAnsi="Arial" w:cs="Arial"/>
          <w:noProof/>
          <w:sz w:val="22"/>
          <w:szCs w:val="22"/>
        </w:rPr>
      </w:pPr>
      <w:r w:rsidRPr="00DD5C25">
        <w:rPr>
          <w:rFonts w:ascii="Arial" w:hAnsi="Arial" w:cs="Arial"/>
          <w:sz w:val="22"/>
          <w:szCs w:val="22"/>
        </w:rPr>
        <w:t>The General Ophthalmic Services Contract Regulations, Schedule 1 Other Contractual Terms, Part 1, Patients. p14</w:t>
      </w:r>
      <w:r>
        <w:rPr>
          <w:rFonts w:ascii="Arial" w:hAnsi="Arial" w:cs="Arial"/>
          <w:sz w:val="22"/>
          <w:szCs w:val="22"/>
        </w:rPr>
        <w:t>,</w:t>
      </w:r>
      <w:r w:rsidR="00C4189F">
        <w:rPr>
          <w:rFonts w:ascii="Arial" w:hAnsi="Arial" w:cs="Arial"/>
          <w:sz w:val="22"/>
          <w:szCs w:val="22"/>
        </w:rPr>
        <w:t xml:space="preserve"> </w:t>
      </w:r>
      <w:r w:rsidRPr="002F6CAC">
        <w:rPr>
          <w:rFonts w:ascii="Arial" w:hAnsi="Arial" w:cs="Arial"/>
          <w:sz w:val="22"/>
          <w:szCs w:val="22"/>
        </w:rPr>
        <w:t>http://www.legislation.gov.uk/uksi/2008/1185/pdfs/uksi_20081185_en.pdf</w:t>
      </w:r>
      <w:r w:rsidRPr="00DD5C25">
        <w:rPr>
          <w:rFonts w:ascii="Arial" w:hAnsi="Arial" w:cs="Arial"/>
          <w:sz w:val="22"/>
          <w:szCs w:val="22"/>
        </w:rPr>
        <w:t>; 2018</w:t>
      </w:r>
      <w:r w:rsidRPr="00DD5C25">
        <w:rPr>
          <w:rFonts w:ascii="Arial" w:hAnsi="Arial" w:cs="Arial"/>
          <w:noProof/>
          <w:sz w:val="22"/>
          <w:szCs w:val="22"/>
        </w:rPr>
        <w:t xml:space="preserve"> [accessed 23 September 2019].</w:t>
      </w:r>
    </w:p>
    <w:p w14:paraId="4BCBE264" w14:textId="77777777" w:rsidR="00587809" w:rsidRPr="00DD5C25" w:rsidRDefault="00587809" w:rsidP="0066430A">
      <w:pPr>
        <w:pStyle w:val="ListParagraph"/>
        <w:widowControl w:val="0"/>
        <w:autoSpaceDE w:val="0"/>
        <w:autoSpaceDN w:val="0"/>
        <w:adjustRightInd w:val="0"/>
        <w:ind w:left="360" w:hanging="360"/>
        <w:rPr>
          <w:rFonts w:ascii="Arial" w:eastAsia="SimSun" w:hAnsi="Arial" w:cs="Arial"/>
          <w:noProof/>
          <w:sz w:val="22"/>
          <w:szCs w:val="22"/>
          <w:lang w:eastAsia="zh-CN"/>
        </w:rPr>
      </w:pPr>
    </w:p>
    <w:p w14:paraId="67B90213" w14:textId="77777777" w:rsidR="00587809" w:rsidRPr="00DD5C25" w:rsidRDefault="00587809" w:rsidP="00587809">
      <w:pPr>
        <w:pStyle w:val="ListParagraph"/>
        <w:widowControl w:val="0"/>
        <w:numPr>
          <w:ilvl w:val="0"/>
          <w:numId w:val="5"/>
        </w:numPr>
        <w:autoSpaceDE w:val="0"/>
        <w:autoSpaceDN w:val="0"/>
        <w:adjustRightInd w:val="0"/>
        <w:ind w:left="426" w:hanging="426"/>
        <w:rPr>
          <w:rFonts w:ascii="Arial" w:eastAsia="SimSun" w:hAnsi="Arial" w:cs="Arial"/>
          <w:noProof/>
          <w:sz w:val="22"/>
          <w:szCs w:val="22"/>
          <w:lang w:eastAsia="zh-CN"/>
        </w:rPr>
      </w:pPr>
      <w:r w:rsidRPr="00DD5C25">
        <w:rPr>
          <w:rFonts w:ascii="Arial" w:eastAsia="SimSun" w:hAnsi="Arial" w:cs="Arial"/>
          <w:noProof/>
          <w:sz w:val="22"/>
          <w:szCs w:val="22"/>
          <w:lang w:eastAsia="zh-CN"/>
        </w:rPr>
        <w:t xml:space="preserve">Welsh Assembly. Eye Health Examination Wales, </w:t>
      </w:r>
      <w:r w:rsidRPr="00DD5C25">
        <w:rPr>
          <w:rFonts w:ascii="Arial" w:hAnsi="Arial" w:cs="Arial"/>
          <w:noProof/>
          <w:sz w:val="22"/>
          <w:szCs w:val="22"/>
        </w:rPr>
        <w:t xml:space="preserve"> </w:t>
      </w:r>
      <w:r w:rsidRPr="00DD5C25">
        <w:rPr>
          <w:rFonts w:ascii="Arial" w:eastAsia="SimSun" w:hAnsi="Arial" w:cs="Arial"/>
          <w:noProof/>
          <w:sz w:val="22"/>
          <w:szCs w:val="22"/>
          <w:lang w:eastAsia="zh-CN"/>
        </w:rPr>
        <w:t>http://www.eyecare.wales.nhs.uk/ehew; 2016</w:t>
      </w:r>
      <w:r w:rsidRPr="00DD5C25">
        <w:rPr>
          <w:rFonts w:ascii="Arial" w:hAnsi="Arial" w:cs="Arial"/>
          <w:noProof/>
          <w:sz w:val="22"/>
          <w:szCs w:val="22"/>
        </w:rPr>
        <w:t xml:space="preserve"> [accessed 10 October 2019].</w:t>
      </w:r>
    </w:p>
    <w:p w14:paraId="3F917462" w14:textId="77777777" w:rsidR="00587809" w:rsidRPr="00DD5C25" w:rsidRDefault="00587809" w:rsidP="00587809">
      <w:pPr>
        <w:pStyle w:val="ListParagraph"/>
        <w:widowControl w:val="0"/>
        <w:autoSpaceDE w:val="0"/>
        <w:autoSpaceDN w:val="0"/>
        <w:adjustRightInd w:val="0"/>
        <w:ind w:left="426" w:hanging="426"/>
        <w:rPr>
          <w:rFonts w:ascii="Arial" w:eastAsia="SimSun" w:hAnsi="Arial" w:cs="Arial"/>
          <w:noProof/>
          <w:sz w:val="22"/>
          <w:szCs w:val="22"/>
          <w:lang w:eastAsia="zh-CN"/>
        </w:rPr>
      </w:pPr>
    </w:p>
    <w:p w14:paraId="4A2AB981" w14:textId="77777777" w:rsidR="00587809" w:rsidRPr="00DD5C25" w:rsidRDefault="00587809" w:rsidP="00587809">
      <w:pPr>
        <w:pStyle w:val="ListParagraph"/>
        <w:widowControl w:val="0"/>
        <w:numPr>
          <w:ilvl w:val="0"/>
          <w:numId w:val="5"/>
        </w:numPr>
        <w:autoSpaceDE w:val="0"/>
        <w:autoSpaceDN w:val="0"/>
        <w:adjustRightInd w:val="0"/>
        <w:ind w:left="426" w:hanging="426"/>
        <w:rPr>
          <w:rFonts w:ascii="Arial" w:eastAsia="SimSun" w:hAnsi="Arial" w:cs="Arial"/>
          <w:noProof/>
          <w:sz w:val="22"/>
          <w:szCs w:val="22"/>
          <w:lang w:eastAsia="zh-CN"/>
        </w:rPr>
      </w:pPr>
      <w:r w:rsidRPr="00DD5C25">
        <w:rPr>
          <w:rFonts w:ascii="Arial" w:eastAsia="SimSun" w:hAnsi="Arial" w:cs="Arial"/>
          <w:noProof/>
          <w:sz w:val="22"/>
          <w:szCs w:val="22"/>
          <w:lang w:eastAsia="zh-CN"/>
        </w:rPr>
        <w:t xml:space="preserve">Parkins DJ, Edgar DF. Comparison of the effectiveness of two enhanced glaucoma referral schemes. </w:t>
      </w:r>
      <w:r w:rsidRPr="00F12704">
        <w:rPr>
          <w:rFonts w:ascii="Arial" w:eastAsia="SimSun" w:hAnsi="Arial" w:cs="Arial"/>
          <w:i/>
          <w:iCs/>
          <w:noProof/>
          <w:sz w:val="22"/>
          <w:szCs w:val="22"/>
          <w:lang w:eastAsia="zh-CN"/>
        </w:rPr>
        <w:t>Ophthalmic Physiol Opt</w:t>
      </w:r>
      <w:r w:rsidRPr="00DD5C25">
        <w:rPr>
          <w:rFonts w:ascii="Arial" w:eastAsia="SimSun" w:hAnsi="Arial" w:cs="Arial"/>
          <w:noProof/>
          <w:sz w:val="22"/>
          <w:szCs w:val="22"/>
          <w:lang w:eastAsia="zh-CN"/>
        </w:rPr>
        <w:t xml:space="preserve"> 2011; 31(4):343–352. </w:t>
      </w:r>
      <w:bookmarkStart w:id="1" w:name="_Hlk39918948"/>
      <w:r w:rsidRPr="00DD5C25">
        <w:rPr>
          <w:rFonts w:ascii="Arial" w:hAnsi="Arial" w:cs="Arial"/>
          <w:noProof/>
          <w:sz w:val="22"/>
          <w:szCs w:val="22"/>
          <w:lang w:eastAsia="en-US"/>
        </w:rPr>
        <w:t>https://doi.org/</w:t>
      </w:r>
      <w:bookmarkEnd w:id="1"/>
      <w:r w:rsidRPr="00DD5C25">
        <w:rPr>
          <w:rFonts w:ascii="Arial" w:eastAsia="SimSun" w:hAnsi="Arial" w:cs="Arial"/>
          <w:noProof/>
          <w:sz w:val="22"/>
          <w:szCs w:val="22"/>
          <w:lang w:val="en" w:eastAsia="zh-CN"/>
        </w:rPr>
        <w:t>10.1111/j.1475-1313.2011.00853.x</w:t>
      </w:r>
    </w:p>
    <w:p w14:paraId="641B64E6" w14:textId="77777777" w:rsidR="00587809" w:rsidRPr="00DD5C25" w:rsidRDefault="00587809" w:rsidP="00587809">
      <w:pPr>
        <w:pStyle w:val="ListParagraph"/>
        <w:ind w:left="426" w:hanging="426"/>
        <w:rPr>
          <w:rFonts w:ascii="Arial" w:eastAsia="SimSun" w:hAnsi="Arial" w:cs="Arial"/>
          <w:noProof/>
          <w:sz w:val="22"/>
          <w:szCs w:val="22"/>
          <w:lang w:eastAsia="zh-CN"/>
        </w:rPr>
      </w:pPr>
    </w:p>
    <w:p w14:paraId="09FABFFF" w14:textId="62907423" w:rsidR="00587809" w:rsidRPr="00DD5C25" w:rsidRDefault="00587809" w:rsidP="00587809">
      <w:pPr>
        <w:pStyle w:val="ListParagraph"/>
        <w:widowControl w:val="0"/>
        <w:numPr>
          <w:ilvl w:val="0"/>
          <w:numId w:val="5"/>
        </w:numPr>
        <w:autoSpaceDE w:val="0"/>
        <w:autoSpaceDN w:val="0"/>
        <w:adjustRightInd w:val="0"/>
        <w:ind w:left="426" w:hanging="426"/>
        <w:rPr>
          <w:rStyle w:val="label"/>
          <w:rFonts w:ascii="Arial" w:eastAsia="SimSun" w:hAnsi="Arial" w:cs="Arial"/>
          <w:noProof/>
          <w:sz w:val="22"/>
          <w:szCs w:val="22"/>
          <w:lang w:eastAsia="zh-CN"/>
        </w:rPr>
      </w:pPr>
      <w:r w:rsidRPr="00DD5C25">
        <w:rPr>
          <w:rFonts w:ascii="Arial" w:eastAsia="SimSun" w:hAnsi="Arial" w:cs="Arial"/>
          <w:noProof/>
          <w:sz w:val="22"/>
          <w:szCs w:val="22"/>
          <w:lang w:eastAsia="zh-CN"/>
        </w:rPr>
        <w:t>Konstantakopoulou E, Edgar DF, Harper RA,</w:t>
      </w:r>
      <w:r w:rsidR="004A0E5E">
        <w:rPr>
          <w:rFonts w:ascii="Arial" w:eastAsia="SimSun" w:hAnsi="Arial" w:cs="Arial"/>
          <w:noProof/>
          <w:sz w:val="22"/>
          <w:szCs w:val="22"/>
          <w:lang w:eastAsia="zh-CN"/>
        </w:rPr>
        <w:t xml:space="preserve"> Baker H, Sutton M, Janikoun S, </w:t>
      </w:r>
      <w:r w:rsidR="00227670">
        <w:rPr>
          <w:rFonts w:ascii="Arial" w:eastAsia="SimSun" w:hAnsi="Arial" w:cs="Arial"/>
          <w:noProof/>
          <w:sz w:val="22"/>
          <w:szCs w:val="22"/>
          <w:lang w:eastAsia="zh-CN"/>
        </w:rPr>
        <w:t>Larkin G, Lawrenson JG.</w:t>
      </w:r>
      <w:r w:rsidRPr="00DD5C25">
        <w:rPr>
          <w:rFonts w:ascii="Arial" w:eastAsia="SimSun" w:hAnsi="Arial" w:cs="Arial"/>
          <w:noProof/>
          <w:sz w:val="22"/>
          <w:szCs w:val="22"/>
          <w:lang w:eastAsia="zh-CN"/>
        </w:rPr>
        <w:t xml:space="preserve"> Evaluation of a minor eye conditions scheme delivered by community optometrists. </w:t>
      </w:r>
      <w:r w:rsidRPr="00F12704">
        <w:rPr>
          <w:rFonts w:ascii="Arial" w:eastAsia="SimSun" w:hAnsi="Arial" w:cs="Arial"/>
          <w:i/>
          <w:iCs/>
          <w:noProof/>
          <w:sz w:val="22"/>
          <w:szCs w:val="22"/>
          <w:lang w:eastAsia="zh-CN"/>
        </w:rPr>
        <w:t>BMJ Open</w:t>
      </w:r>
      <w:r w:rsidRPr="00DD5C25">
        <w:rPr>
          <w:rFonts w:ascii="Arial" w:eastAsia="SimSun" w:hAnsi="Arial" w:cs="Arial"/>
          <w:noProof/>
          <w:sz w:val="22"/>
          <w:szCs w:val="22"/>
          <w:lang w:eastAsia="zh-CN"/>
        </w:rPr>
        <w:t xml:space="preserve"> 2016; 6:e011832. </w:t>
      </w:r>
      <w:r w:rsidRPr="00DD5C25">
        <w:rPr>
          <w:rFonts w:ascii="Arial" w:hAnsi="Arial" w:cs="Arial"/>
          <w:noProof/>
          <w:sz w:val="22"/>
          <w:szCs w:val="22"/>
          <w:lang w:eastAsia="en-US"/>
        </w:rPr>
        <w:t>https://doi.org/</w:t>
      </w:r>
      <w:r w:rsidRPr="00DD5C25">
        <w:rPr>
          <w:rStyle w:val="label"/>
          <w:rFonts w:ascii="Arial" w:hAnsi="Arial" w:cs="Arial"/>
          <w:color w:val="333333"/>
          <w:sz w:val="22"/>
          <w:szCs w:val="22"/>
          <w:lang w:val="en"/>
        </w:rPr>
        <w:t>10.1136/bmjopen-2016-011832</w:t>
      </w:r>
    </w:p>
    <w:p w14:paraId="73A45773" w14:textId="77777777" w:rsidR="00587809" w:rsidRPr="00DD5C25" w:rsidRDefault="00587809" w:rsidP="007D0863">
      <w:pPr>
        <w:pStyle w:val="ListParagraph"/>
        <w:ind w:hanging="720"/>
        <w:rPr>
          <w:rFonts w:ascii="Arial" w:eastAsia="SimSun" w:hAnsi="Arial" w:cs="Arial"/>
          <w:noProof/>
          <w:sz w:val="22"/>
          <w:szCs w:val="22"/>
          <w:lang w:eastAsia="zh-CN"/>
        </w:rPr>
      </w:pPr>
    </w:p>
    <w:p w14:paraId="02BBD15D" w14:textId="77777777" w:rsidR="00587809" w:rsidRPr="00DD5C25" w:rsidRDefault="00587809" w:rsidP="00587809">
      <w:pPr>
        <w:pStyle w:val="ListParagraph"/>
        <w:widowControl w:val="0"/>
        <w:numPr>
          <w:ilvl w:val="0"/>
          <w:numId w:val="5"/>
        </w:numPr>
        <w:autoSpaceDE w:val="0"/>
        <w:autoSpaceDN w:val="0"/>
        <w:adjustRightInd w:val="0"/>
        <w:ind w:left="426" w:hanging="426"/>
        <w:rPr>
          <w:rFonts w:ascii="Arial" w:eastAsia="SimSun" w:hAnsi="Arial" w:cs="Arial"/>
          <w:noProof/>
          <w:sz w:val="22"/>
          <w:szCs w:val="22"/>
          <w:lang w:eastAsia="zh-CN"/>
        </w:rPr>
      </w:pPr>
      <w:r w:rsidRPr="00DD5C25">
        <w:rPr>
          <w:rFonts w:ascii="Arial" w:eastAsia="SimSun" w:hAnsi="Arial" w:cs="Arial"/>
          <w:noProof/>
          <w:sz w:val="22"/>
          <w:szCs w:val="22"/>
          <w:lang w:eastAsia="zh-CN"/>
        </w:rPr>
        <w:t>Clinical Council for Eye Health Commissioning. Primary eye care framework,</w:t>
      </w:r>
      <w:r w:rsidRPr="00DD5C25">
        <w:rPr>
          <w:sz w:val="22"/>
          <w:szCs w:val="22"/>
        </w:rPr>
        <w:t xml:space="preserve"> </w:t>
      </w:r>
      <w:hyperlink r:id="rId14" w:history="1">
        <w:r w:rsidRPr="00DD5C25">
          <w:rPr>
            <w:rStyle w:val="Hyperlink"/>
            <w:rFonts w:ascii="Arial" w:eastAsia="SimSun" w:hAnsi="Arial" w:cs="Arial"/>
            <w:noProof/>
            <w:color w:val="auto"/>
            <w:sz w:val="22"/>
            <w:szCs w:val="22"/>
            <w:lang w:eastAsia="zh-CN"/>
          </w:rPr>
          <w:t>http://www.ccehc.org.uk</w:t>
        </w:r>
      </w:hyperlink>
      <w:r w:rsidRPr="00DD5C25">
        <w:rPr>
          <w:rFonts w:ascii="Arial" w:eastAsia="SimSun" w:hAnsi="Arial" w:cs="Arial"/>
          <w:noProof/>
          <w:sz w:val="22"/>
          <w:szCs w:val="22"/>
          <w:lang w:eastAsia="zh-CN"/>
        </w:rPr>
        <w:t xml:space="preserve">; 2018 </w:t>
      </w:r>
      <w:r w:rsidRPr="00DD5C25">
        <w:rPr>
          <w:rFonts w:ascii="Arial" w:hAnsi="Arial" w:cs="Arial"/>
          <w:noProof/>
          <w:sz w:val="22"/>
          <w:szCs w:val="22"/>
        </w:rPr>
        <w:t>[accessed 01 August 2019].</w:t>
      </w:r>
    </w:p>
    <w:p w14:paraId="7A5B968D" w14:textId="77777777" w:rsidR="00587809" w:rsidRPr="00DD5C25" w:rsidRDefault="00587809" w:rsidP="0066430A">
      <w:pPr>
        <w:pStyle w:val="ListParagraph"/>
        <w:widowControl w:val="0"/>
        <w:autoSpaceDE w:val="0"/>
        <w:autoSpaceDN w:val="0"/>
        <w:adjustRightInd w:val="0"/>
        <w:ind w:left="426" w:hanging="426"/>
        <w:rPr>
          <w:rFonts w:ascii="Arial" w:eastAsia="SimSun" w:hAnsi="Arial" w:cs="Arial"/>
          <w:noProof/>
          <w:sz w:val="22"/>
          <w:szCs w:val="22"/>
          <w:lang w:eastAsia="zh-CN"/>
        </w:rPr>
      </w:pPr>
    </w:p>
    <w:p w14:paraId="26ABA127" w14:textId="77777777" w:rsidR="00587809" w:rsidRPr="00DD5C25" w:rsidRDefault="00587809" w:rsidP="00587809">
      <w:pPr>
        <w:pStyle w:val="ListParagraph"/>
        <w:numPr>
          <w:ilvl w:val="0"/>
          <w:numId w:val="5"/>
        </w:numPr>
        <w:rPr>
          <w:rFonts w:ascii="Arial" w:eastAsia="SimSun" w:hAnsi="Arial" w:cs="Arial"/>
          <w:noProof/>
          <w:sz w:val="22"/>
          <w:szCs w:val="22"/>
          <w:lang w:eastAsia="zh-CN"/>
        </w:rPr>
      </w:pPr>
      <w:r w:rsidRPr="00DD5C25">
        <w:rPr>
          <w:rFonts w:ascii="Arial" w:eastAsia="SimSun" w:hAnsi="Arial" w:cs="Arial"/>
          <w:noProof/>
          <w:sz w:val="22"/>
          <w:szCs w:val="22"/>
          <w:lang w:eastAsia="zh-CN"/>
        </w:rPr>
        <w:t xml:space="preserve">General Optical Council: Continuing Education and Training (CET), </w:t>
      </w:r>
      <w:hyperlink r:id="rId15" w:history="1">
        <w:r w:rsidRPr="00DD5C25">
          <w:rPr>
            <w:rStyle w:val="Hyperlink"/>
            <w:rFonts w:ascii="Arial" w:eastAsia="SimSun" w:hAnsi="Arial" w:cs="Arial"/>
            <w:noProof/>
            <w:color w:val="auto"/>
            <w:sz w:val="22"/>
            <w:szCs w:val="22"/>
            <w:bdr w:val="none" w:sz="0" w:space="0" w:color="auto"/>
            <w:lang w:eastAsia="zh-CN"/>
          </w:rPr>
          <w:t>https://www.optical.org/en/Education/CET/index.cfm</w:t>
        </w:r>
      </w:hyperlink>
      <w:r w:rsidRPr="00DD5C25">
        <w:rPr>
          <w:rFonts w:ascii="Arial" w:eastAsia="SimSun" w:hAnsi="Arial" w:cs="Arial"/>
          <w:noProof/>
          <w:sz w:val="22"/>
          <w:szCs w:val="22"/>
          <w:lang w:eastAsia="zh-CN"/>
        </w:rPr>
        <w:t xml:space="preserve"> [accessed 01 June 2019].</w:t>
      </w:r>
    </w:p>
    <w:p w14:paraId="21521E60" w14:textId="77777777" w:rsidR="00587809" w:rsidRPr="00DD5C25" w:rsidRDefault="00587809" w:rsidP="0066430A">
      <w:pPr>
        <w:pStyle w:val="ListParagraph"/>
        <w:widowControl w:val="0"/>
        <w:autoSpaceDE w:val="0"/>
        <w:autoSpaceDN w:val="0"/>
        <w:adjustRightInd w:val="0"/>
        <w:ind w:left="360" w:hanging="360"/>
        <w:rPr>
          <w:rFonts w:ascii="Arial" w:eastAsia="SimSun" w:hAnsi="Arial" w:cs="Arial"/>
          <w:noProof/>
          <w:sz w:val="22"/>
          <w:szCs w:val="22"/>
          <w:lang w:eastAsia="zh-CN"/>
        </w:rPr>
      </w:pPr>
    </w:p>
    <w:p w14:paraId="66640E1B" w14:textId="00C5B9D8" w:rsidR="00587809" w:rsidRPr="00BA3C4E" w:rsidRDefault="00587809" w:rsidP="00BA3C4E">
      <w:pPr>
        <w:pStyle w:val="ListParagraph"/>
        <w:numPr>
          <w:ilvl w:val="0"/>
          <w:numId w:val="5"/>
        </w:numPr>
        <w:rPr>
          <w:rFonts w:ascii="Arial" w:eastAsia="SimSun" w:hAnsi="Arial" w:cs="Arial"/>
          <w:noProof/>
          <w:sz w:val="22"/>
          <w:szCs w:val="22"/>
          <w:lang w:eastAsia="zh-CN"/>
        </w:rPr>
      </w:pPr>
      <w:r w:rsidRPr="00BA3C4E">
        <w:rPr>
          <w:rFonts w:ascii="Arial" w:eastAsia="SimSun" w:hAnsi="Arial" w:cs="Arial"/>
          <w:noProof/>
          <w:sz w:val="22"/>
          <w:szCs w:val="22"/>
          <w:lang w:eastAsia="zh-CN"/>
        </w:rPr>
        <w:t>Parkins DJ. An investigation into the decision-making of primary care optometrists and whether contemporary continuing education and training (CET) improves referral practice? (Thesis). London South Bank University 2018.</w:t>
      </w:r>
    </w:p>
    <w:p w14:paraId="277E1BB8" w14:textId="77777777" w:rsidR="00587809" w:rsidRPr="00F12704" w:rsidRDefault="00587809" w:rsidP="00587809">
      <w:pPr>
        <w:pStyle w:val="ListParagraph"/>
        <w:spacing w:line="360" w:lineRule="auto"/>
        <w:ind w:left="0"/>
        <w:contextualSpacing w:val="0"/>
        <w:rPr>
          <w:rStyle w:val="Hyperlink"/>
          <w:rFonts w:ascii="Arial" w:eastAsia="SimSun" w:hAnsi="Arial" w:cs="Arial"/>
          <w:noProof/>
          <w:color w:val="auto"/>
          <w:sz w:val="22"/>
          <w:szCs w:val="22"/>
          <w:lang w:eastAsia="zh-CN"/>
        </w:rPr>
      </w:pPr>
    </w:p>
    <w:p w14:paraId="2BFA29A0" w14:textId="69E4CA32" w:rsidR="00587809" w:rsidRPr="00BA3C4E" w:rsidRDefault="00587809" w:rsidP="00BA3C4E">
      <w:pPr>
        <w:pStyle w:val="ListParagraph"/>
        <w:widowControl w:val="0"/>
        <w:numPr>
          <w:ilvl w:val="0"/>
          <w:numId w:val="5"/>
        </w:numPr>
        <w:autoSpaceDE w:val="0"/>
        <w:autoSpaceDN w:val="0"/>
        <w:adjustRightInd w:val="0"/>
        <w:rPr>
          <w:rFonts w:ascii="Arial" w:eastAsia="SimSun" w:hAnsi="Arial" w:cs="Arial"/>
          <w:noProof/>
          <w:sz w:val="22"/>
          <w:szCs w:val="22"/>
          <w:lang w:eastAsia="zh-CN"/>
        </w:rPr>
      </w:pPr>
      <w:r w:rsidRPr="00BA3C4E">
        <w:rPr>
          <w:rFonts w:ascii="Arial" w:eastAsia="SimSun" w:hAnsi="Arial" w:cs="Arial"/>
          <w:noProof/>
          <w:sz w:val="22"/>
          <w:szCs w:val="22"/>
          <w:lang w:eastAsia="zh-CN"/>
        </w:rPr>
        <w:lastRenderedPageBreak/>
        <w:t xml:space="preserve">College of Optometrists. Guidance for </w:t>
      </w:r>
      <w:r w:rsidR="007A0B4A">
        <w:rPr>
          <w:rFonts w:ascii="Arial" w:eastAsia="SimSun" w:hAnsi="Arial" w:cs="Arial"/>
          <w:noProof/>
          <w:sz w:val="22"/>
          <w:szCs w:val="22"/>
          <w:lang w:eastAsia="zh-CN"/>
        </w:rPr>
        <w:t>P</w:t>
      </w:r>
      <w:r w:rsidRPr="00BA3C4E">
        <w:rPr>
          <w:rFonts w:ascii="Arial" w:eastAsia="SimSun" w:hAnsi="Arial" w:cs="Arial"/>
          <w:noProof/>
          <w:sz w:val="22"/>
          <w:szCs w:val="22"/>
          <w:lang w:eastAsia="zh-CN"/>
        </w:rPr>
        <w:t xml:space="preserve">rofessional </w:t>
      </w:r>
      <w:r w:rsidR="007A0B4A">
        <w:rPr>
          <w:rFonts w:ascii="Arial" w:eastAsia="SimSun" w:hAnsi="Arial" w:cs="Arial"/>
          <w:noProof/>
          <w:sz w:val="22"/>
          <w:szCs w:val="22"/>
          <w:lang w:eastAsia="zh-CN"/>
        </w:rPr>
        <w:t>P</w:t>
      </w:r>
      <w:r w:rsidRPr="00BA3C4E">
        <w:rPr>
          <w:rFonts w:ascii="Arial" w:eastAsia="SimSun" w:hAnsi="Arial" w:cs="Arial"/>
          <w:noProof/>
          <w:sz w:val="22"/>
          <w:szCs w:val="22"/>
          <w:lang w:eastAsia="zh-CN"/>
        </w:rPr>
        <w:t xml:space="preserve">ractice, </w:t>
      </w:r>
      <w:hyperlink r:id="rId16" w:history="1">
        <w:r w:rsidRPr="00C4189F">
          <w:rPr>
            <w:rStyle w:val="Hyperlink"/>
            <w:rFonts w:ascii="Arial" w:eastAsia="SimSun" w:hAnsi="Arial" w:cs="Arial"/>
            <w:noProof/>
            <w:color w:val="auto"/>
            <w:sz w:val="22"/>
            <w:szCs w:val="22"/>
            <w:lang w:eastAsia="zh-CN"/>
          </w:rPr>
          <w:t>http://guidance.college-optometrists.org/home/</w:t>
        </w:r>
      </w:hyperlink>
      <w:r w:rsidRPr="00BA3C4E">
        <w:rPr>
          <w:rFonts w:ascii="Arial" w:eastAsia="SimSun" w:hAnsi="Arial" w:cs="Arial"/>
          <w:noProof/>
          <w:sz w:val="22"/>
          <w:szCs w:val="22"/>
          <w:lang w:eastAsia="zh-CN"/>
        </w:rPr>
        <w:t xml:space="preserve">; 2017 </w:t>
      </w:r>
      <w:r w:rsidRPr="00BA3C4E">
        <w:rPr>
          <w:rFonts w:ascii="Arial" w:hAnsi="Arial" w:cs="Arial"/>
          <w:noProof/>
          <w:sz w:val="22"/>
          <w:szCs w:val="22"/>
        </w:rPr>
        <w:t>[accessed 01 October 2019]</w:t>
      </w:r>
      <w:r w:rsidRPr="00BA3C4E">
        <w:rPr>
          <w:rFonts w:ascii="Arial" w:hAnsi="Arial" w:cs="Arial"/>
          <w:sz w:val="22"/>
          <w:szCs w:val="22"/>
        </w:rPr>
        <w:t>.</w:t>
      </w:r>
    </w:p>
    <w:p w14:paraId="371BB96A" w14:textId="77777777" w:rsidR="00587809" w:rsidRPr="00DD5C25" w:rsidRDefault="00587809" w:rsidP="00587809">
      <w:pPr>
        <w:pStyle w:val="ListParagraph"/>
        <w:widowControl w:val="0"/>
        <w:autoSpaceDE w:val="0"/>
        <w:autoSpaceDN w:val="0"/>
        <w:adjustRightInd w:val="0"/>
        <w:ind w:left="426" w:hanging="426"/>
        <w:rPr>
          <w:rFonts w:ascii="Arial" w:eastAsia="SimSun" w:hAnsi="Arial" w:cs="Arial"/>
          <w:noProof/>
          <w:sz w:val="22"/>
          <w:szCs w:val="22"/>
          <w:lang w:eastAsia="zh-CN"/>
        </w:rPr>
      </w:pPr>
      <w:r w:rsidRPr="00DD5C25">
        <w:rPr>
          <w:rFonts w:ascii="Arial" w:eastAsia="SimSun" w:hAnsi="Arial" w:cs="Arial"/>
          <w:noProof/>
          <w:sz w:val="22"/>
          <w:szCs w:val="22"/>
          <w:lang w:eastAsia="zh-CN"/>
        </w:rPr>
        <w:t xml:space="preserve"> </w:t>
      </w:r>
    </w:p>
    <w:p w14:paraId="3DA4ECA0" w14:textId="1E4E3EE8" w:rsidR="00587809" w:rsidRPr="00BA3C4E" w:rsidRDefault="007A0B4A" w:rsidP="00BA3C4E">
      <w:pPr>
        <w:pStyle w:val="ListParagraph"/>
        <w:widowControl w:val="0"/>
        <w:numPr>
          <w:ilvl w:val="0"/>
          <w:numId w:val="5"/>
        </w:numPr>
        <w:autoSpaceDE w:val="0"/>
        <w:autoSpaceDN w:val="0"/>
        <w:adjustRightInd w:val="0"/>
        <w:rPr>
          <w:rFonts w:ascii="Arial" w:eastAsia="SimSun" w:hAnsi="Arial" w:cs="Arial"/>
          <w:noProof/>
          <w:sz w:val="22"/>
          <w:szCs w:val="22"/>
          <w:lang w:eastAsia="zh-CN"/>
        </w:rPr>
      </w:pPr>
      <w:r w:rsidRPr="00BA3C4E">
        <w:rPr>
          <w:rFonts w:ascii="Arial" w:eastAsia="SimSun" w:hAnsi="Arial" w:cs="Arial"/>
          <w:noProof/>
          <w:sz w:val="22"/>
          <w:szCs w:val="22"/>
          <w:lang w:eastAsia="zh-CN"/>
        </w:rPr>
        <w:t>College of Optometrists</w:t>
      </w:r>
      <w:r>
        <w:rPr>
          <w:rFonts w:ascii="Arial" w:eastAsia="SimSun" w:hAnsi="Arial" w:cs="Arial"/>
          <w:noProof/>
          <w:sz w:val="22"/>
          <w:szCs w:val="22"/>
          <w:lang w:eastAsia="zh-CN"/>
        </w:rPr>
        <w:t xml:space="preserve">. </w:t>
      </w:r>
      <w:r w:rsidR="00587809" w:rsidRPr="00BA3C4E">
        <w:rPr>
          <w:rFonts w:ascii="Arial" w:eastAsia="SimSun" w:hAnsi="Arial" w:cs="Arial"/>
          <w:noProof/>
          <w:sz w:val="22"/>
          <w:szCs w:val="22"/>
          <w:lang w:eastAsia="zh-CN"/>
        </w:rPr>
        <w:t xml:space="preserve">Clnical Management Guidelines. </w:t>
      </w:r>
    </w:p>
    <w:p w14:paraId="7B169D26" w14:textId="77777777" w:rsidR="00587809" w:rsidRPr="00DD5C25" w:rsidRDefault="00587809" w:rsidP="00587809">
      <w:pPr>
        <w:widowControl w:val="0"/>
        <w:autoSpaceDE w:val="0"/>
        <w:autoSpaceDN w:val="0"/>
        <w:adjustRightInd w:val="0"/>
        <w:ind w:left="426"/>
        <w:rPr>
          <w:rFonts w:ascii="Arial" w:eastAsia="SimSun" w:hAnsi="Arial" w:cs="Arial"/>
          <w:noProof/>
          <w:sz w:val="22"/>
          <w:szCs w:val="22"/>
          <w:lang w:eastAsia="zh-CN"/>
        </w:rPr>
      </w:pPr>
      <w:r w:rsidRPr="00DD5C25">
        <w:rPr>
          <w:rStyle w:val="Hyperlink"/>
          <w:rFonts w:ascii="Arial" w:eastAsia="SimSun" w:hAnsi="Arial" w:cs="Arial"/>
          <w:noProof/>
          <w:color w:val="auto"/>
          <w:sz w:val="22"/>
          <w:szCs w:val="22"/>
          <w:lang w:eastAsia="zh-CN"/>
        </w:rPr>
        <w:t xml:space="preserve">https://www.college-optometrists.org/guidance/clinical-management-guidelines.html </w:t>
      </w:r>
      <w:r w:rsidRPr="00DD5C25">
        <w:rPr>
          <w:rFonts w:ascii="Arial" w:hAnsi="Arial" w:cs="Arial"/>
          <w:noProof/>
          <w:sz w:val="22"/>
          <w:szCs w:val="22"/>
        </w:rPr>
        <w:t>[accessed 01 October 2019].</w:t>
      </w:r>
    </w:p>
    <w:p w14:paraId="2D97B1A4" w14:textId="77777777" w:rsidR="00587809" w:rsidRPr="00F12704" w:rsidRDefault="00587809" w:rsidP="00587809">
      <w:pPr>
        <w:pStyle w:val="ListParagraph"/>
        <w:ind w:left="0"/>
        <w:contextualSpacing w:val="0"/>
        <w:rPr>
          <w:rStyle w:val="Hyperlink"/>
          <w:rFonts w:ascii="Arial" w:eastAsia="SimSun" w:hAnsi="Arial" w:cs="Arial"/>
          <w:noProof/>
          <w:color w:val="auto"/>
          <w:sz w:val="22"/>
          <w:szCs w:val="22"/>
          <w:lang w:eastAsia="zh-CN"/>
        </w:rPr>
      </w:pPr>
    </w:p>
    <w:p w14:paraId="2F86BDB7" w14:textId="0F24A3B6" w:rsidR="00587809" w:rsidRPr="00BA3C4E" w:rsidRDefault="00587809" w:rsidP="00BA3C4E">
      <w:pPr>
        <w:pStyle w:val="ListParagraph"/>
        <w:widowControl w:val="0"/>
        <w:numPr>
          <w:ilvl w:val="0"/>
          <w:numId w:val="5"/>
        </w:numPr>
        <w:autoSpaceDE w:val="0"/>
        <w:autoSpaceDN w:val="0"/>
        <w:adjustRightInd w:val="0"/>
        <w:rPr>
          <w:rFonts w:ascii="Arial" w:eastAsia="SimSun" w:hAnsi="Arial" w:cs="Arial"/>
          <w:noProof/>
          <w:sz w:val="22"/>
          <w:szCs w:val="22"/>
          <w:lang w:eastAsia="zh-CN"/>
        </w:rPr>
      </w:pPr>
      <w:r w:rsidRPr="00BA3C4E">
        <w:rPr>
          <w:rFonts w:ascii="Arial" w:eastAsia="SimSun" w:hAnsi="Arial" w:cs="Arial"/>
          <w:noProof/>
          <w:sz w:val="22"/>
          <w:szCs w:val="22"/>
          <w:lang w:eastAsia="zh-CN"/>
        </w:rPr>
        <w:t xml:space="preserve">Faucher C, Tardif J &amp; Chamberland M. Optometrists’ Clinical Reasoning Made Explicit. </w:t>
      </w:r>
      <w:r w:rsidRPr="00BA3C4E">
        <w:rPr>
          <w:rFonts w:ascii="Arial" w:eastAsia="SimSun" w:hAnsi="Arial" w:cs="Arial"/>
          <w:i/>
          <w:iCs/>
          <w:noProof/>
          <w:sz w:val="22"/>
          <w:szCs w:val="22"/>
          <w:lang w:eastAsia="zh-CN"/>
        </w:rPr>
        <w:t>Optometry and Vision Science</w:t>
      </w:r>
      <w:r w:rsidRPr="00BA3C4E">
        <w:rPr>
          <w:rFonts w:ascii="Arial" w:eastAsia="SimSun" w:hAnsi="Arial" w:cs="Arial"/>
          <w:noProof/>
          <w:sz w:val="22"/>
          <w:szCs w:val="22"/>
          <w:lang w:eastAsia="zh-CN"/>
        </w:rPr>
        <w:t xml:space="preserve"> 2012; 89:1774-1784.  </w:t>
      </w:r>
      <w:r w:rsidRPr="00BA3C4E">
        <w:rPr>
          <w:rFonts w:ascii="Arial" w:hAnsi="Arial" w:cs="Arial"/>
          <w:sz w:val="22"/>
          <w:szCs w:val="22"/>
        </w:rPr>
        <w:t>https://doi.org/</w:t>
      </w:r>
      <w:r w:rsidRPr="00BA3C4E">
        <w:rPr>
          <w:rFonts w:ascii="Arial" w:hAnsi="Arial" w:cs="Arial"/>
          <w:sz w:val="22"/>
          <w:szCs w:val="22"/>
          <w:lang w:val="en"/>
        </w:rPr>
        <w:t>10.1097/OPX.0b013e3182776002</w:t>
      </w:r>
    </w:p>
    <w:p w14:paraId="5F28E6DA" w14:textId="77777777" w:rsidR="00587809" w:rsidRPr="000F3265" w:rsidRDefault="00587809" w:rsidP="00587809">
      <w:pPr>
        <w:widowControl w:val="0"/>
        <w:autoSpaceDE w:val="0"/>
        <w:autoSpaceDN w:val="0"/>
        <w:adjustRightInd w:val="0"/>
        <w:ind w:left="426" w:hanging="426"/>
        <w:rPr>
          <w:rFonts w:ascii="Arial" w:eastAsia="SimSun" w:hAnsi="Arial" w:cs="Arial"/>
          <w:noProof/>
          <w:sz w:val="22"/>
          <w:szCs w:val="22"/>
          <w:lang w:eastAsia="zh-CN"/>
        </w:rPr>
      </w:pPr>
    </w:p>
    <w:p w14:paraId="3F2D1D13" w14:textId="0BA93A90" w:rsidR="00587809" w:rsidRPr="00297856" w:rsidRDefault="00587809" w:rsidP="00BA3C4E">
      <w:pPr>
        <w:pStyle w:val="ListParagraph"/>
        <w:widowControl w:val="0"/>
        <w:numPr>
          <w:ilvl w:val="0"/>
          <w:numId w:val="5"/>
        </w:numPr>
        <w:autoSpaceDE w:val="0"/>
        <w:autoSpaceDN w:val="0"/>
        <w:adjustRightInd w:val="0"/>
        <w:rPr>
          <w:rFonts w:ascii="Arial" w:eastAsia="SimSun" w:hAnsi="Arial" w:cs="Arial"/>
          <w:noProof/>
          <w:sz w:val="22"/>
          <w:szCs w:val="22"/>
          <w:lang w:eastAsia="zh-CN"/>
        </w:rPr>
      </w:pPr>
      <w:r w:rsidRPr="000F3265">
        <w:rPr>
          <w:rFonts w:ascii="Arial" w:eastAsia="SimSun" w:hAnsi="Arial" w:cs="Arial"/>
          <w:noProof/>
          <w:sz w:val="22"/>
          <w:szCs w:val="22"/>
          <w:lang w:eastAsia="zh-CN"/>
        </w:rPr>
        <w:t>National Institue for Health and Care Excellence. Glaucoma: diagnosis and management</w:t>
      </w:r>
      <w:r>
        <w:rPr>
          <w:rFonts w:ascii="Arial" w:eastAsia="SimSun" w:hAnsi="Arial" w:cs="Arial"/>
          <w:noProof/>
          <w:sz w:val="22"/>
          <w:szCs w:val="22"/>
          <w:lang w:eastAsia="zh-CN"/>
        </w:rPr>
        <w:t xml:space="preserve"> (NG81)</w:t>
      </w:r>
      <w:r w:rsidRPr="002F6CAC">
        <w:rPr>
          <w:rFonts w:ascii="Arial" w:eastAsia="SimSun" w:hAnsi="Arial" w:cs="Arial"/>
          <w:noProof/>
          <w:sz w:val="22"/>
          <w:szCs w:val="22"/>
          <w:lang w:eastAsia="zh-CN"/>
        </w:rPr>
        <w:t>, https://www.nice.org.uk/guidance/ng81/chapter/Recommendations</w:t>
      </w:r>
      <w:r w:rsidRPr="000249BA">
        <w:rPr>
          <w:rFonts w:ascii="Arial" w:eastAsia="SimSun" w:hAnsi="Arial" w:cs="Arial"/>
          <w:noProof/>
          <w:sz w:val="22"/>
          <w:szCs w:val="22"/>
          <w:lang w:eastAsia="zh-CN"/>
        </w:rPr>
        <w:t>;</w:t>
      </w:r>
      <w:r w:rsidRPr="00297856">
        <w:rPr>
          <w:rFonts w:ascii="Arial" w:eastAsia="SimSun" w:hAnsi="Arial" w:cs="Arial"/>
          <w:noProof/>
          <w:sz w:val="22"/>
          <w:szCs w:val="22"/>
          <w:lang w:eastAsia="zh-CN"/>
        </w:rPr>
        <w:t xml:space="preserve"> 2017 [accessed 01 October 2019].</w:t>
      </w:r>
    </w:p>
    <w:p w14:paraId="40C1409D" w14:textId="77777777" w:rsidR="00587809" w:rsidRPr="000F3265" w:rsidRDefault="00587809" w:rsidP="00587809">
      <w:pPr>
        <w:pStyle w:val="ListParagraph"/>
        <w:widowControl w:val="0"/>
        <w:autoSpaceDE w:val="0"/>
        <w:autoSpaceDN w:val="0"/>
        <w:adjustRightInd w:val="0"/>
        <w:ind w:left="426" w:hanging="426"/>
        <w:rPr>
          <w:rFonts w:ascii="Arial" w:eastAsia="SimSun" w:hAnsi="Arial" w:cs="Arial"/>
          <w:noProof/>
          <w:sz w:val="22"/>
          <w:szCs w:val="22"/>
          <w:lang w:eastAsia="zh-CN"/>
        </w:rPr>
      </w:pPr>
    </w:p>
    <w:p w14:paraId="50D8914A" w14:textId="763857B0" w:rsidR="00587809" w:rsidRPr="00BA3C4E" w:rsidRDefault="00587809" w:rsidP="00BA3C4E">
      <w:pPr>
        <w:pStyle w:val="ListParagraph"/>
        <w:widowControl w:val="0"/>
        <w:numPr>
          <w:ilvl w:val="0"/>
          <w:numId w:val="5"/>
        </w:numPr>
        <w:autoSpaceDE w:val="0"/>
        <w:autoSpaceDN w:val="0"/>
        <w:adjustRightInd w:val="0"/>
        <w:rPr>
          <w:rFonts w:ascii="Arial" w:eastAsia="SimSun" w:hAnsi="Arial" w:cs="Arial"/>
          <w:noProof/>
          <w:sz w:val="22"/>
          <w:szCs w:val="22"/>
          <w:lang w:eastAsia="zh-CN"/>
        </w:rPr>
      </w:pPr>
      <w:r w:rsidRPr="00BA3C4E">
        <w:rPr>
          <w:rFonts w:ascii="Arial" w:eastAsia="SimSun" w:hAnsi="Arial" w:cs="Arial"/>
          <w:noProof/>
          <w:sz w:val="22"/>
          <w:szCs w:val="22"/>
          <w:lang w:eastAsia="zh-CN"/>
        </w:rPr>
        <w:t xml:space="preserve">The Optical Workforce Survey, </w:t>
      </w:r>
      <w:hyperlink r:id="rId17" w:history="1">
        <w:r w:rsidRPr="00C4189F">
          <w:rPr>
            <w:rStyle w:val="Hyperlink"/>
            <w:rFonts w:ascii="Arial" w:eastAsia="SimSun" w:hAnsi="Arial" w:cs="Arial"/>
            <w:noProof/>
            <w:color w:val="000000" w:themeColor="text1"/>
            <w:sz w:val="22"/>
            <w:szCs w:val="22"/>
            <w:bdr w:val="none" w:sz="0" w:space="0" w:color="auto"/>
            <w:lang w:eastAsia="zh-CN"/>
          </w:rPr>
          <w:t>https://www.college-optometrists.org/uploads/assets/uploaded/b8034532-ce20-4e5d-8792039e270a34d1.pdf</w:t>
        </w:r>
      </w:hyperlink>
      <w:r w:rsidRPr="00BA3C4E">
        <w:rPr>
          <w:rFonts w:ascii="Arial" w:eastAsia="SimSun" w:hAnsi="Arial" w:cs="Arial"/>
          <w:noProof/>
          <w:color w:val="000000" w:themeColor="text1"/>
          <w:sz w:val="22"/>
          <w:szCs w:val="22"/>
          <w:lang w:eastAsia="zh-CN"/>
        </w:rPr>
        <w:t xml:space="preserve">; </w:t>
      </w:r>
      <w:r w:rsidRPr="00BA3C4E">
        <w:rPr>
          <w:rFonts w:ascii="Arial" w:eastAsia="SimSun" w:hAnsi="Arial" w:cs="Arial"/>
          <w:noProof/>
          <w:sz w:val="22"/>
          <w:szCs w:val="22"/>
          <w:lang w:eastAsia="zh-CN"/>
        </w:rPr>
        <w:t>2015 [accessed 01 August 2019].</w:t>
      </w:r>
    </w:p>
    <w:sectPr w:rsidR="00587809" w:rsidRPr="00BA3C4E" w:rsidSect="009F0C40">
      <w:footerReference w:type="default" r:id="rId18"/>
      <w:endnotePr>
        <w:numFmt w:val="decimal"/>
      </w:endnotePr>
      <w:pgSz w:w="11906" w:h="16838"/>
      <w:pgMar w:top="1418" w:right="1531"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E556B" w14:textId="77777777" w:rsidR="006864F5" w:rsidRDefault="006864F5" w:rsidP="002B6A01">
      <w:r>
        <w:separator/>
      </w:r>
    </w:p>
  </w:endnote>
  <w:endnote w:type="continuationSeparator" w:id="0">
    <w:p w14:paraId="44DC079F" w14:textId="77777777" w:rsidR="006864F5" w:rsidRDefault="006864F5" w:rsidP="002B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A8784" w14:textId="77777777" w:rsidR="00EA5525" w:rsidRDefault="00EA5525">
    <w:pPr>
      <w:pStyle w:val="Footer"/>
      <w:jc w:val="center"/>
    </w:pPr>
    <w:r>
      <w:fldChar w:fldCharType="begin"/>
    </w:r>
    <w:r>
      <w:instrText xml:space="preserve"> PAGE   \* MERGEFORMAT </w:instrText>
    </w:r>
    <w:r>
      <w:fldChar w:fldCharType="separate"/>
    </w:r>
    <w:r>
      <w:rPr>
        <w:noProof/>
      </w:rPr>
      <w:t>23</w:t>
    </w:r>
    <w:r>
      <w:fldChar w:fldCharType="end"/>
    </w:r>
  </w:p>
  <w:p w14:paraId="3B8DB170" w14:textId="77777777" w:rsidR="00EA5525" w:rsidRDefault="00EA5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FF59B" w14:textId="77777777" w:rsidR="006864F5" w:rsidRDefault="006864F5" w:rsidP="002B6A01">
      <w:r>
        <w:separator/>
      </w:r>
    </w:p>
  </w:footnote>
  <w:footnote w:type="continuationSeparator" w:id="0">
    <w:p w14:paraId="03BA7B9D" w14:textId="77777777" w:rsidR="006864F5" w:rsidRDefault="006864F5" w:rsidP="002B6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A25C2"/>
    <w:multiLevelType w:val="hybridMultilevel"/>
    <w:tmpl w:val="08366A5C"/>
    <w:lvl w:ilvl="0" w:tplc="5852C3EE">
      <w:start w:val="14"/>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84E16"/>
    <w:multiLevelType w:val="hybridMultilevel"/>
    <w:tmpl w:val="07024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1A1888"/>
    <w:multiLevelType w:val="multilevel"/>
    <w:tmpl w:val="8082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C11D5"/>
    <w:multiLevelType w:val="hybridMultilevel"/>
    <w:tmpl w:val="01349308"/>
    <w:lvl w:ilvl="0" w:tplc="B7663FB2">
      <w:start w:val="25"/>
      <w:numFmt w:val="decimal"/>
      <w:lvlText w:val="%1."/>
      <w:lvlJc w:val="left"/>
      <w:pPr>
        <w:ind w:left="786" w:hanging="360"/>
      </w:pPr>
      <w:rPr>
        <w:rFonts w:eastAsia="Times New Roman"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332269C6"/>
    <w:multiLevelType w:val="hybridMultilevel"/>
    <w:tmpl w:val="1E5C0F52"/>
    <w:lvl w:ilvl="0" w:tplc="20ACC38E">
      <w:start w:val="1"/>
      <w:numFmt w:val="decimal"/>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9D3012"/>
    <w:multiLevelType w:val="multilevel"/>
    <w:tmpl w:val="CC5C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F7E8B"/>
    <w:multiLevelType w:val="hybridMultilevel"/>
    <w:tmpl w:val="F8929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7014B"/>
    <w:multiLevelType w:val="hybridMultilevel"/>
    <w:tmpl w:val="6B74CB48"/>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67112F"/>
    <w:multiLevelType w:val="multilevel"/>
    <w:tmpl w:val="D8EA1B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C8B06AE"/>
    <w:multiLevelType w:val="hybridMultilevel"/>
    <w:tmpl w:val="0D363E52"/>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40474F"/>
    <w:multiLevelType w:val="hybridMultilevel"/>
    <w:tmpl w:val="4F7CB996"/>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437895"/>
    <w:multiLevelType w:val="hybridMultilevel"/>
    <w:tmpl w:val="A1C202AE"/>
    <w:lvl w:ilvl="0" w:tplc="A0F8E13E">
      <w:start w:val="7"/>
      <w:numFmt w:val="decimal"/>
      <w:lvlText w:val="%1."/>
      <w:lvlJc w:val="left"/>
      <w:pPr>
        <w:ind w:left="1211"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9"/>
  </w:num>
  <w:num w:numId="2">
    <w:abstractNumId w:val="7"/>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1"/>
  </w:num>
  <w:num w:numId="8">
    <w:abstractNumId w:val="5"/>
  </w:num>
  <w:num w:numId="9">
    <w:abstractNumId w:val="2"/>
  </w:num>
  <w:num w:numId="10">
    <w:abstractNumId w:val="3"/>
  </w:num>
  <w:num w:numId="11">
    <w:abstractNumId w:val="0"/>
  </w:num>
  <w:num w:numId="12">
    <w:abstractNumId w:val="6"/>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2B5"/>
    <w:rsid w:val="0000001F"/>
    <w:rsid w:val="00000102"/>
    <w:rsid w:val="00000540"/>
    <w:rsid w:val="000009FB"/>
    <w:rsid w:val="00000D0B"/>
    <w:rsid w:val="00000F24"/>
    <w:rsid w:val="000010BC"/>
    <w:rsid w:val="00001A75"/>
    <w:rsid w:val="00002048"/>
    <w:rsid w:val="000022B1"/>
    <w:rsid w:val="00002772"/>
    <w:rsid w:val="00002809"/>
    <w:rsid w:val="00002A85"/>
    <w:rsid w:val="00002BA3"/>
    <w:rsid w:val="00002C05"/>
    <w:rsid w:val="00002DE2"/>
    <w:rsid w:val="0000313A"/>
    <w:rsid w:val="000031F4"/>
    <w:rsid w:val="000033E7"/>
    <w:rsid w:val="000035D0"/>
    <w:rsid w:val="00003621"/>
    <w:rsid w:val="000037A8"/>
    <w:rsid w:val="000039F5"/>
    <w:rsid w:val="00003AEA"/>
    <w:rsid w:val="00003B5A"/>
    <w:rsid w:val="00003E0F"/>
    <w:rsid w:val="00004064"/>
    <w:rsid w:val="0000432E"/>
    <w:rsid w:val="00004A0B"/>
    <w:rsid w:val="00004D66"/>
    <w:rsid w:val="00004D7E"/>
    <w:rsid w:val="00004F32"/>
    <w:rsid w:val="000052CA"/>
    <w:rsid w:val="000052D3"/>
    <w:rsid w:val="000052DB"/>
    <w:rsid w:val="00005494"/>
    <w:rsid w:val="000056FD"/>
    <w:rsid w:val="00006276"/>
    <w:rsid w:val="00006D89"/>
    <w:rsid w:val="00006E11"/>
    <w:rsid w:val="00006FB5"/>
    <w:rsid w:val="00007704"/>
    <w:rsid w:val="00007763"/>
    <w:rsid w:val="000077DF"/>
    <w:rsid w:val="000078FF"/>
    <w:rsid w:val="00007BF6"/>
    <w:rsid w:val="00007DAA"/>
    <w:rsid w:val="00007E13"/>
    <w:rsid w:val="00007E88"/>
    <w:rsid w:val="0001060D"/>
    <w:rsid w:val="0001084F"/>
    <w:rsid w:val="0001090E"/>
    <w:rsid w:val="00010C72"/>
    <w:rsid w:val="00011205"/>
    <w:rsid w:val="00011232"/>
    <w:rsid w:val="000113B5"/>
    <w:rsid w:val="00011C4E"/>
    <w:rsid w:val="00011ECD"/>
    <w:rsid w:val="00012279"/>
    <w:rsid w:val="00012375"/>
    <w:rsid w:val="00012956"/>
    <w:rsid w:val="00012A6E"/>
    <w:rsid w:val="00012DB6"/>
    <w:rsid w:val="00013113"/>
    <w:rsid w:val="00014096"/>
    <w:rsid w:val="00014191"/>
    <w:rsid w:val="00014BE3"/>
    <w:rsid w:val="00014D26"/>
    <w:rsid w:val="00014D94"/>
    <w:rsid w:val="00014DAB"/>
    <w:rsid w:val="00015232"/>
    <w:rsid w:val="0001565C"/>
    <w:rsid w:val="0001611D"/>
    <w:rsid w:val="00016607"/>
    <w:rsid w:val="00016812"/>
    <w:rsid w:val="00016905"/>
    <w:rsid w:val="00016CD0"/>
    <w:rsid w:val="00016E00"/>
    <w:rsid w:val="00017256"/>
    <w:rsid w:val="00017335"/>
    <w:rsid w:val="00017680"/>
    <w:rsid w:val="00017697"/>
    <w:rsid w:val="000177E9"/>
    <w:rsid w:val="00017A9C"/>
    <w:rsid w:val="00017CEC"/>
    <w:rsid w:val="000201F5"/>
    <w:rsid w:val="000205B2"/>
    <w:rsid w:val="00020653"/>
    <w:rsid w:val="000207BC"/>
    <w:rsid w:val="000207D0"/>
    <w:rsid w:val="00020A59"/>
    <w:rsid w:val="00020A5B"/>
    <w:rsid w:val="00020B3C"/>
    <w:rsid w:val="00020E27"/>
    <w:rsid w:val="0002108C"/>
    <w:rsid w:val="0002117A"/>
    <w:rsid w:val="000211B9"/>
    <w:rsid w:val="00021445"/>
    <w:rsid w:val="00021481"/>
    <w:rsid w:val="000218B5"/>
    <w:rsid w:val="00021A65"/>
    <w:rsid w:val="00021B98"/>
    <w:rsid w:val="00021BF9"/>
    <w:rsid w:val="00021E4F"/>
    <w:rsid w:val="00021F15"/>
    <w:rsid w:val="000220F8"/>
    <w:rsid w:val="000225E2"/>
    <w:rsid w:val="00022640"/>
    <w:rsid w:val="00022941"/>
    <w:rsid w:val="00022AFB"/>
    <w:rsid w:val="00022BE2"/>
    <w:rsid w:val="00022E0B"/>
    <w:rsid w:val="00022ED4"/>
    <w:rsid w:val="000232E8"/>
    <w:rsid w:val="00023378"/>
    <w:rsid w:val="000234BD"/>
    <w:rsid w:val="00023E98"/>
    <w:rsid w:val="00024332"/>
    <w:rsid w:val="00024553"/>
    <w:rsid w:val="00024661"/>
    <w:rsid w:val="00024923"/>
    <w:rsid w:val="000249BA"/>
    <w:rsid w:val="00024B72"/>
    <w:rsid w:val="00024C3F"/>
    <w:rsid w:val="000250F6"/>
    <w:rsid w:val="00025365"/>
    <w:rsid w:val="000253CF"/>
    <w:rsid w:val="000255A2"/>
    <w:rsid w:val="0002561F"/>
    <w:rsid w:val="000256D2"/>
    <w:rsid w:val="00025D38"/>
    <w:rsid w:val="00026128"/>
    <w:rsid w:val="0002632C"/>
    <w:rsid w:val="000264FD"/>
    <w:rsid w:val="00026586"/>
    <w:rsid w:val="0002683D"/>
    <w:rsid w:val="00026D33"/>
    <w:rsid w:val="00026D3A"/>
    <w:rsid w:val="00026FE9"/>
    <w:rsid w:val="00027051"/>
    <w:rsid w:val="00027190"/>
    <w:rsid w:val="0002728C"/>
    <w:rsid w:val="000272B0"/>
    <w:rsid w:val="0002777E"/>
    <w:rsid w:val="00027889"/>
    <w:rsid w:val="00027945"/>
    <w:rsid w:val="00027B40"/>
    <w:rsid w:val="00027CDB"/>
    <w:rsid w:val="00030146"/>
    <w:rsid w:val="000302AD"/>
    <w:rsid w:val="00030A65"/>
    <w:rsid w:val="00030C9F"/>
    <w:rsid w:val="00030DDF"/>
    <w:rsid w:val="00030FFD"/>
    <w:rsid w:val="00031170"/>
    <w:rsid w:val="000313E1"/>
    <w:rsid w:val="00031452"/>
    <w:rsid w:val="0003158B"/>
    <w:rsid w:val="00031A33"/>
    <w:rsid w:val="00031AD2"/>
    <w:rsid w:val="00031BD5"/>
    <w:rsid w:val="00031D7B"/>
    <w:rsid w:val="000320B5"/>
    <w:rsid w:val="00032108"/>
    <w:rsid w:val="000323DE"/>
    <w:rsid w:val="00032528"/>
    <w:rsid w:val="00032760"/>
    <w:rsid w:val="00032E8F"/>
    <w:rsid w:val="00032EBC"/>
    <w:rsid w:val="00032F69"/>
    <w:rsid w:val="0003310F"/>
    <w:rsid w:val="00033C30"/>
    <w:rsid w:val="00033DDD"/>
    <w:rsid w:val="00034471"/>
    <w:rsid w:val="00034923"/>
    <w:rsid w:val="00034E8F"/>
    <w:rsid w:val="00035475"/>
    <w:rsid w:val="000355A0"/>
    <w:rsid w:val="000356C3"/>
    <w:rsid w:val="000357F3"/>
    <w:rsid w:val="000358EF"/>
    <w:rsid w:val="0003635A"/>
    <w:rsid w:val="000365D7"/>
    <w:rsid w:val="0003670D"/>
    <w:rsid w:val="000367BB"/>
    <w:rsid w:val="000368BB"/>
    <w:rsid w:val="00036A48"/>
    <w:rsid w:val="00036DD1"/>
    <w:rsid w:val="00036FCD"/>
    <w:rsid w:val="000370C4"/>
    <w:rsid w:val="0003767C"/>
    <w:rsid w:val="000378A5"/>
    <w:rsid w:val="000379E9"/>
    <w:rsid w:val="0004039E"/>
    <w:rsid w:val="000404D4"/>
    <w:rsid w:val="0004099B"/>
    <w:rsid w:val="00041277"/>
    <w:rsid w:val="00041620"/>
    <w:rsid w:val="000417AF"/>
    <w:rsid w:val="000419D4"/>
    <w:rsid w:val="00041A2D"/>
    <w:rsid w:val="00041C3B"/>
    <w:rsid w:val="00041CAB"/>
    <w:rsid w:val="00041DAF"/>
    <w:rsid w:val="00041FDE"/>
    <w:rsid w:val="0004212C"/>
    <w:rsid w:val="00042177"/>
    <w:rsid w:val="00042328"/>
    <w:rsid w:val="00042510"/>
    <w:rsid w:val="000429BB"/>
    <w:rsid w:val="00042A36"/>
    <w:rsid w:val="00043150"/>
    <w:rsid w:val="00043268"/>
    <w:rsid w:val="00043460"/>
    <w:rsid w:val="000439DC"/>
    <w:rsid w:val="00043C6A"/>
    <w:rsid w:val="00043CDE"/>
    <w:rsid w:val="00043FEC"/>
    <w:rsid w:val="000440C0"/>
    <w:rsid w:val="000441D5"/>
    <w:rsid w:val="000447FE"/>
    <w:rsid w:val="000449E2"/>
    <w:rsid w:val="00044CF1"/>
    <w:rsid w:val="00044CF7"/>
    <w:rsid w:val="00044E64"/>
    <w:rsid w:val="00045159"/>
    <w:rsid w:val="000453D7"/>
    <w:rsid w:val="0004574C"/>
    <w:rsid w:val="000459D1"/>
    <w:rsid w:val="00045CDE"/>
    <w:rsid w:val="00045D14"/>
    <w:rsid w:val="00045DFF"/>
    <w:rsid w:val="00046704"/>
    <w:rsid w:val="0004683A"/>
    <w:rsid w:val="00046E0C"/>
    <w:rsid w:val="00046FBB"/>
    <w:rsid w:val="00046FFA"/>
    <w:rsid w:val="00047308"/>
    <w:rsid w:val="00047447"/>
    <w:rsid w:val="00047541"/>
    <w:rsid w:val="00047B31"/>
    <w:rsid w:val="00047E5D"/>
    <w:rsid w:val="00047FBE"/>
    <w:rsid w:val="000505CC"/>
    <w:rsid w:val="00050C94"/>
    <w:rsid w:val="0005106A"/>
    <w:rsid w:val="0005117D"/>
    <w:rsid w:val="00051251"/>
    <w:rsid w:val="000514B8"/>
    <w:rsid w:val="00051886"/>
    <w:rsid w:val="000518EA"/>
    <w:rsid w:val="000519CF"/>
    <w:rsid w:val="00051B67"/>
    <w:rsid w:val="000523CA"/>
    <w:rsid w:val="00052791"/>
    <w:rsid w:val="000528DE"/>
    <w:rsid w:val="00052CA5"/>
    <w:rsid w:val="000530AC"/>
    <w:rsid w:val="00053176"/>
    <w:rsid w:val="00053492"/>
    <w:rsid w:val="00053644"/>
    <w:rsid w:val="0005376B"/>
    <w:rsid w:val="00053A03"/>
    <w:rsid w:val="00053B13"/>
    <w:rsid w:val="00053BFC"/>
    <w:rsid w:val="00053C2D"/>
    <w:rsid w:val="00053DBE"/>
    <w:rsid w:val="000543CC"/>
    <w:rsid w:val="00054569"/>
    <w:rsid w:val="000545C4"/>
    <w:rsid w:val="00054A69"/>
    <w:rsid w:val="00054BF1"/>
    <w:rsid w:val="00054F63"/>
    <w:rsid w:val="00054FDE"/>
    <w:rsid w:val="000555C4"/>
    <w:rsid w:val="00055E0A"/>
    <w:rsid w:val="00055EFD"/>
    <w:rsid w:val="000563EA"/>
    <w:rsid w:val="000565ED"/>
    <w:rsid w:val="0005674E"/>
    <w:rsid w:val="00056AAE"/>
    <w:rsid w:val="00056AB9"/>
    <w:rsid w:val="00056C0F"/>
    <w:rsid w:val="00056E6C"/>
    <w:rsid w:val="00057239"/>
    <w:rsid w:val="0005725A"/>
    <w:rsid w:val="0005726C"/>
    <w:rsid w:val="00057324"/>
    <w:rsid w:val="00057931"/>
    <w:rsid w:val="00057A0C"/>
    <w:rsid w:val="00057F4A"/>
    <w:rsid w:val="00057FCD"/>
    <w:rsid w:val="000602C1"/>
    <w:rsid w:val="00060301"/>
    <w:rsid w:val="00060339"/>
    <w:rsid w:val="0006052F"/>
    <w:rsid w:val="00060549"/>
    <w:rsid w:val="00060C2D"/>
    <w:rsid w:val="0006102E"/>
    <w:rsid w:val="0006114F"/>
    <w:rsid w:val="0006117E"/>
    <w:rsid w:val="00061441"/>
    <w:rsid w:val="0006155F"/>
    <w:rsid w:val="00061621"/>
    <w:rsid w:val="000616B8"/>
    <w:rsid w:val="00061ED5"/>
    <w:rsid w:val="00061EE0"/>
    <w:rsid w:val="000623CA"/>
    <w:rsid w:val="00062658"/>
    <w:rsid w:val="0006283A"/>
    <w:rsid w:val="00062A18"/>
    <w:rsid w:val="00062C72"/>
    <w:rsid w:val="00063B60"/>
    <w:rsid w:val="000645E7"/>
    <w:rsid w:val="000647B5"/>
    <w:rsid w:val="00064CF8"/>
    <w:rsid w:val="00064EAD"/>
    <w:rsid w:val="00065091"/>
    <w:rsid w:val="0006574C"/>
    <w:rsid w:val="000658B3"/>
    <w:rsid w:val="00065AE0"/>
    <w:rsid w:val="00065BED"/>
    <w:rsid w:val="00066865"/>
    <w:rsid w:val="00066942"/>
    <w:rsid w:val="00067329"/>
    <w:rsid w:val="000673FA"/>
    <w:rsid w:val="00067716"/>
    <w:rsid w:val="00067B8A"/>
    <w:rsid w:val="00067BB7"/>
    <w:rsid w:val="00067BD5"/>
    <w:rsid w:val="0007019D"/>
    <w:rsid w:val="0007051F"/>
    <w:rsid w:val="000707DB"/>
    <w:rsid w:val="00070B4C"/>
    <w:rsid w:val="00070E8E"/>
    <w:rsid w:val="00071022"/>
    <w:rsid w:val="000711F1"/>
    <w:rsid w:val="0007125A"/>
    <w:rsid w:val="000712A1"/>
    <w:rsid w:val="000717A1"/>
    <w:rsid w:val="00071980"/>
    <w:rsid w:val="00071CA4"/>
    <w:rsid w:val="00072003"/>
    <w:rsid w:val="000722B2"/>
    <w:rsid w:val="000722E3"/>
    <w:rsid w:val="0007231B"/>
    <w:rsid w:val="000723FA"/>
    <w:rsid w:val="000724DB"/>
    <w:rsid w:val="00072C66"/>
    <w:rsid w:val="00073295"/>
    <w:rsid w:val="000736E3"/>
    <w:rsid w:val="000737C6"/>
    <w:rsid w:val="000738E9"/>
    <w:rsid w:val="00074328"/>
    <w:rsid w:val="00074795"/>
    <w:rsid w:val="00074C8E"/>
    <w:rsid w:val="00074D03"/>
    <w:rsid w:val="00074E89"/>
    <w:rsid w:val="00075124"/>
    <w:rsid w:val="000757F5"/>
    <w:rsid w:val="000758DF"/>
    <w:rsid w:val="00075D05"/>
    <w:rsid w:val="00075DF7"/>
    <w:rsid w:val="00075FB9"/>
    <w:rsid w:val="000762BC"/>
    <w:rsid w:val="00076327"/>
    <w:rsid w:val="0007672D"/>
    <w:rsid w:val="00076C33"/>
    <w:rsid w:val="00076CDF"/>
    <w:rsid w:val="00077321"/>
    <w:rsid w:val="000775CB"/>
    <w:rsid w:val="000779D1"/>
    <w:rsid w:val="00077B6C"/>
    <w:rsid w:val="00077C19"/>
    <w:rsid w:val="00077C82"/>
    <w:rsid w:val="00077D11"/>
    <w:rsid w:val="00077D18"/>
    <w:rsid w:val="00080186"/>
    <w:rsid w:val="00080940"/>
    <w:rsid w:val="00080B51"/>
    <w:rsid w:val="00080C8F"/>
    <w:rsid w:val="00080FDF"/>
    <w:rsid w:val="000810B7"/>
    <w:rsid w:val="0008158C"/>
    <w:rsid w:val="0008166F"/>
    <w:rsid w:val="000816EF"/>
    <w:rsid w:val="00081D89"/>
    <w:rsid w:val="00081E6D"/>
    <w:rsid w:val="0008204B"/>
    <w:rsid w:val="00082102"/>
    <w:rsid w:val="00082253"/>
    <w:rsid w:val="0008229F"/>
    <w:rsid w:val="000822DC"/>
    <w:rsid w:val="0008276A"/>
    <w:rsid w:val="0008278C"/>
    <w:rsid w:val="0008282E"/>
    <w:rsid w:val="0008294D"/>
    <w:rsid w:val="00082965"/>
    <w:rsid w:val="00082E12"/>
    <w:rsid w:val="00083653"/>
    <w:rsid w:val="00083755"/>
    <w:rsid w:val="00083837"/>
    <w:rsid w:val="00084433"/>
    <w:rsid w:val="0008494E"/>
    <w:rsid w:val="000849C6"/>
    <w:rsid w:val="000849D5"/>
    <w:rsid w:val="00084C4F"/>
    <w:rsid w:val="00084CF8"/>
    <w:rsid w:val="0008519B"/>
    <w:rsid w:val="000851D9"/>
    <w:rsid w:val="000856E4"/>
    <w:rsid w:val="00085BE1"/>
    <w:rsid w:val="00085E43"/>
    <w:rsid w:val="00085E48"/>
    <w:rsid w:val="00085E5C"/>
    <w:rsid w:val="00086197"/>
    <w:rsid w:val="00086272"/>
    <w:rsid w:val="000862BC"/>
    <w:rsid w:val="00086666"/>
    <w:rsid w:val="00086821"/>
    <w:rsid w:val="00086A3B"/>
    <w:rsid w:val="00086C42"/>
    <w:rsid w:val="00087196"/>
    <w:rsid w:val="0008797D"/>
    <w:rsid w:val="00087DF0"/>
    <w:rsid w:val="00087F99"/>
    <w:rsid w:val="0009044A"/>
    <w:rsid w:val="00090518"/>
    <w:rsid w:val="000905C9"/>
    <w:rsid w:val="00090CCF"/>
    <w:rsid w:val="0009146E"/>
    <w:rsid w:val="0009182E"/>
    <w:rsid w:val="00092A07"/>
    <w:rsid w:val="00092C9E"/>
    <w:rsid w:val="00093BCD"/>
    <w:rsid w:val="00093CEE"/>
    <w:rsid w:val="000940BC"/>
    <w:rsid w:val="00094183"/>
    <w:rsid w:val="0009419B"/>
    <w:rsid w:val="000941EC"/>
    <w:rsid w:val="00094324"/>
    <w:rsid w:val="000949AF"/>
    <w:rsid w:val="00094AD2"/>
    <w:rsid w:val="000951E4"/>
    <w:rsid w:val="0009537E"/>
    <w:rsid w:val="0009566E"/>
    <w:rsid w:val="0009584D"/>
    <w:rsid w:val="000959F3"/>
    <w:rsid w:val="00095A42"/>
    <w:rsid w:val="00095D80"/>
    <w:rsid w:val="00095E23"/>
    <w:rsid w:val="00095E42"/>
    <w:rsid w:val="00095EB6"/>
    <w:rsid w:val="00096155"/>
    <w:rsid w:val="0009628D"/>
    <w:rsid w:val="00096308"/>
    <w:rsid w:val="00096363"/>
    <w:rsid w:val="0009637F"/>
    <w:rsid w:val="000969C1"/>
    <w:rsid w:val="00096C1A"/>
    <w:rsid w:val="00097115"/>
    <w:rsid w:val="000971A0"/>
    <w:rsid w:val="0009721E"/>
    <w:rsid w:val="000972D9"/>
    <w:rsid w:val="000975F1"/>
    <w:rsid w:val="0009797F"/>
    <w:rsid w:val="00097AD2"/>
    <w:rsid w:val="00097B0E"/>
    <w:rsid w:val="000A00FA"/>
    <w:rsid w:val="000A0469"/>
    <w:rsid w:val="000A05B0"/>
    <w:rsid w:val="000A0B9D"/>
    <w:rsid w:val="000A11A1"/>
    <w:rsid w:val="000A196E"/>
    <w:rsid w:val="000A1B7D"/>
    <w:rsid w:val="000A1CD3"/>
    <w:rsid w:val="000A218B"/>
    <w:rsid w:val="000A2736"/>
    <w:rsid w:val="000A2D1A"/>
    <w:rsid w:val="000A2E9B"/>
    <w:rsid w:val="000A2F4B"/>
    <w:rsid w:val="000A31FC"/>
    <w:rsid w:val="000A320D"/>
    <w:rsid w:val="000A3435"/>
    <w:rsid w:val="000A346A"/>
    <w:rsid w:val="000A3569"/>
    <w:rsid w:val="000A38AC"/>
    <w:rsid w:val="000A3D8C"/>
    <w:rsid w:val="000A409B"/>
    <w:rsid w:val="000A4159"/>
    <w:rsid w:val="000A488B"/>
    <w:rsid w:val="000A4F37"/>
    <w:rsid w:val="000A530A"/>
    <w:rsid w:val="000A554A"/>
    <w:rsid w:val="000A5733"/>
    <w:rsid w:val="000A5F26"/>
    <w:rsid w:val="000A5FC9"/>
    <w:rsid w:val="000A61D8"/>
    <w:rsid w:val="000A61E0"/>
    <w:rsid w:val="000A62E6"/>
    <w:rsid w:val="000A6539"/>
    <w:rsid w:val="000A691E"/>
    <w:rsid w:val="000A69EE"/>
    <w:rsid w:val="000A6A33"/>
    <w:rsid w:val="000A6DF3"/>
    <w:rsid w:val="000A6E14"/>
    <w:rsid w:val="000A6E2E"/>
    <w:rsid w:val="000A72F5"/>
    <w:rsid w:val="000A74E9"/>
    <w:rsid w:val="000A7771"/>
    <w:rsid w:val="000A7982"/>
    <w:rsid w:val="000A79FE"/>
    <w:rsid w:val="000A7C6B"/>
    <w:rsid w:val="000A7EEB"/>
    <w:rsid w:val="000A7FC3"/>
    <w:rsid w:val="000B0129"/>
    <w:rsid w:val="000B04B6"/>
    <w:rsid w:val="000B0CE6"/>
    <w:rsid w:val="000B17FD"/>
    <w:rsid w:val="000B183B"/>
    <w:rsid w:val="000B1911"/>
    <w:rsid w:val="000B194A"/>
    <w:rsid w:val="000B19A7"/>
    <w:rsid w:val="000B1BC4"/>
    <w:rsid w:val="000B1DE5"/>
    <w:rsid w:val="000B1ECF"/>
    <w:rsid w:val="000B2140"/>
    <w:rsid w:val="000B2247"/>
    <w:rsid w:val="000B2892"/>
    <w:rsid w:val="000B28BD"/>
    <w:rsid w:val="000B29B4"/>
    <w:rsid w:val="000B2DD3"/>
    <w:rsid w:val="000B303E"/>
    <w:rsid w:val="000B32D7"/>
    <w:rsid w:val="000B331A"/>
    <w:rsid w:val="000B3472"/>
    <w:rsid w:val="000B348D"/>
    <w:rsid w:val="000B36DF"/>
    <w:rsid w:val="000B36FD"/>
    <w:rsid w:val="000B378B"/>
    <w:rsid w:val="000B3C4A"/>
    <w:rsid w:val="000B40CD"/>
    <w:rsid w:val="000B43ED"/>
    <w:rsid w:val="000B44EE"/>
    <w:rsid w:val="000B457D"/>
    <w:rsid w:val="000B4849"/>
    <w:rsid w:val="000B493D"/>
    <w:rsid w:val="000B4B69"/>
    <w:rsid w:val="000B537A"/>
    <w:rsid w:val="000B546B"/>
    <w:rsid w:val="000B552A"/>
    <w:rsid w:val="000B5AD3"/>
    <w:rsid w:val="000B6300"/>
    <w:rsid w:val="000B6584"/>
    <w:rsid w:val="000B6590"/>
    <w:rsid w:val="000B6762"/>
    <w:rsid w:val="000B687C"/>
    <w:rsid w:val="000B6F3F"/>
    <w:rsid w:val="000B6FBB"/>
    <w:rsid w:val="000B7305"/>
    <w:rsid w:val="000B741B"/>
    <w:rsid w:val="000B758D"/>
    <w:rsid w:val="000B777B"/>
    <w:rsid w:val="000B7AD7"/>
    <w:rsid w:val="000B7E2C"/>
    <w:rsid w:val="000B7F41"/>
    <w:rsid w:val="000C01AA"/>
    <w:rsid w:val="000C07E6"/>
    <w:rsid w:val="000C0999"/>
    <w:rsid w:val="000C0A2A"/>
    <w:rsid w:val="000C0C0E"/>
    <w:rsid w:val="000C0D67"/>
    <w:rsid w:val="000C0EA2"/>
    <w:rsid w:val="000C0EF6"/>
    <w:rsid w:val="000C0FA9"/>
    <w:rsid w:val="000C1217"/>
    <w:rsid w:val="000C125C"/>
    <w:rsid w:val="000C1C9D"/>
    <w:rsid w:val="000C1CE9"/>
    <w:rsid w:val="000C1D60"/>
    <w:rsid w:val="000C2158"/>
    <w:rsid w:val="000C23B2"/>
    <w:rsid w:val="000C23EF"/>
    <w:rsid w:val="000C26B9"/>
    <w:rsid w:val="000C2707"/>
    <w:rsid w:val="000C275E"/>
    <w:rsid w:val="000C3B4B"/>
    <w:rsid w:val="000C3C02"/>
    <w:rsid w:val="000C3F4E"/>
    <w:rsid w:val="000C4323"/>
    <w:rsid w:val="000C4498"/>
    <w:rsid w:val="000C457F"/>
    <w:rsid w:val="000C4C2D"/>
    <w:rsid w:val="000C4F04"/>
    <w:rsid w:val="000C4F44"/>
    <w:rsid w:val="000C5193"/>
    <w:rsid w:val="000C53D3"/>
    <w:rsid w:val="000C5B0F"/>
    <w:rsid w:val="000C5B61"/>
    <w:rsid w:val="000C5BA6"/>
    <w:rsid w:val="000C5CD2"/>
    <w:rsid w:val="000C5E2E"/>
    <w:rsid w:val="000C5EC3"/>
    <w:rsid w:val="000C60CC"/>
    <w:rsid w:val="000C650C"/>
    <w:rsid w:val="000C6654"/>
    <w:rsid w:val="000C6961"/>
    <w:rsid w:val="000C6D06"/>
    <w:rsid w:val="000C6DA1"/>
    <w:rsid w:val="000C6E3E"/>
    <w:rsid w:val="000C6EB2"/>
    <w:rsid w:val="000C72BF"/>
    <w:rsid w:val="000C74A2"/>
    <w:rsid w:val="000C74F6"/>
    <w:rsid w:val="000C7C51"/>
    <w:rsid w:val="000C7C60"/>
    <w:rsid w:val="000C7F1D"/>
    <w:rsid w:val="000D0305"/>
    <w:rsid w:val="000D06E0"/>
    <w:rsid w:val="000D0852"/>
    <w:rsid w:val="000D0A7A"/>
    <w:rsid w:val="000D0B07"/>
    <w:rsid w:val="000D0C53"/>
    <w:rsid w:val="000D0D6E"/>
    <w:rsid w:val="000D0F4A"/>
    <w:rsid w:val="000D102C"/>
    <w:rsid w:val="000D1159"/>
    <w:rsid w:val="000D1898"/>
    <w:rsid w:val="000D1EBD"/>
    <w:rsid w:val="000D1EF5"/>
    <w:rsid w:val="000D1FE3"/>
    <w:rsid w:val="000D209B"/>
    <w:rsid w:val="000D2230"/>
    <w:rsid w:val="000D22C5"/>
    <w:rsid w:val="000D2469"/>
    <w:rsid w:val="000D2606"/>
    <w:rsid w:val="000D27CC"/>
    <w:rsid w:val="000D29B0"/>
    <w:rsid w:val="000D2BB1"/>
    <w:rsid w:val="000D2C93"/>
    <w:rsid w:val="000D3316"/>
    <w:rsid w:val="000D35A0"/>
    <w:rsid w:val="000D35F7"/>
    <w:rsid w:val="000D36C2"/>
    <w:rsid w:val="000D373F"/>
    <w:rsid w:val="000D3C54"/>
    <w:rsid w:val="000D441A"/>
    <w:rsid w:val="000D455C"/>
    <w:rsid w:val="000D4863"/>
    <w:rsid w:val="000D4E42"/>
    <w:rsid w:val="000D4F76"/>
    <w:rsid w:val="000D4F9B"/>
    <w:rsid w:val="000D527B"/>
    <w:rsid w:val="000D5511"/>
    <w:rsid w:val="000D5F75"/>
    <w:rsid w:val="000D62FC"/>
    <w:rsid w:val="000D6661"/>
    <w:rsid w:val="000D67D1"/>
    <w:rsid w:val="000D6935"/>
    <w:rsid w:val="000D6AF3"/>
    <w:rsid w:val="000D6DDB"/>
    <w:rsid w:val="000D7344"/>
    <w:rsid w:val="000D7609"/>
    <w:rsid w:val="000D776A"/>
    <w:rsid w:val="000D7A74"/>
    <w:rsid w:val="000D7B91"/>
    <w:rsid w:val="000D7C1A"/>
    <w:rsid w:val="000D7E00"/>
    <w:rsid w:val="000E0128"/>
    <w:rsid w:val="000E06FF"/>
    <w:rsid w:val="000E07DC"/>
    <w:rsid w:val="000E0823"/>
    <w:rsid w:val="000E093E"/>
    <w:rsid w:val="000E0CC2"/>
    <w:rsid w:val="000E159B"/>
    <w:rsid w:val="000E1DFA"/>
    <w:rsid w:val="000E2625"/>
    <w:rsid w:val="000E26DD"/>
    <w:rsid w:val="000E27E7"/>
    <w:rsid w:val="000E296A"/>
    <w:rsid w:val="000E2A33"/>
    <w:rsid w:val="000E2CBA"/>
    <w:rsid w:val="000E2CC6"/>
    <w:rsid w:val="000E3742"/>
    <w:rsid w:val="000E37E2"/>
    <w:rsid w:val="000E3882"/>
    <w:rsid w:val="000E38D2"/>
    <w:rsid w:val="000E393F"/>
    <w:rsid w:val="000E3A06"/>
    <w:rsid w:val="000E3D04"/>
    <w:rsid w:val="000E407B"/>
    <w:rsid w:val="000E44B5"/>
    <w:rsid w:val="000E4DD7"/>
    <w:rsid w:val="000E4F1F"/>
    <w:rsid w:val="000E532B"/>
    <w:rsid w:val="000E55D7"/>
    <w:rsid w:val="000E5635"/>
    <w:rsid w:val="000E5A8D"/>
    <w:rsid w:val="000E6005"/>
    <w:rsid w:val="000E6176"/>
    <w:rsid w:val="000E623F"/>
    <w:rsid w:val="000E635F"/>
    <w:rsid w:val="000E6373"/>
    <w:rsid w:val="000E6757"/>
    <w:rsid w:val="000E6D67"/>
    <w:rsid w:val="000E70DC"/>
    <w:rsid w:val="000E71E3"/>
    <w:rsid w:val="000E725C"/>
    <w:rsid w:val="000E7B0C"/>
    <w:rsid w:val="000E7C2E"/>
    <w:rsid w:val="000F031A"/>
    <w:rsid w:val="000F0B8E"/>
    <w:rsid w:val="000F0C4A"/>
    <w:rsid w:val="000F0D63"/>
    <w:rsid w:val="000F11E5"/>
    <w:rsid w:val="000F1799"/>
    <w:rsid w:val="000F1969"/>
    <w:rsid w:val="000F2074"/>
    <w:rsid w:val="000F25BB"/>
    <w:rsid w:val="000F2C3D"/>
    <w:rsid w:val="000F2CED"/>
    <w:rsid w:val="000F30FC"/>
    <w:rsid w:val="000F3265"/>
    <w:rsid w:val="000F3696"/>
    <w:rsid w:val="000F36EA"/>
    <w:rsid w:val="000F37DB"/>
    <w:rsid w:val="000F392C"/>
    <w:rsid w:val="000F395B"/>
    <w:rsid w:val="000F40A5"/>
    <w:rsid w:val="000F444B"/>
    <w:rsid w:val="000F4A0F"/>
    <w:rsid w:val="000F4D24"/>
    <w:rsid w:val="000F4D2B"/>
    <w:rsid w:val="000F512B"/>
    <w:rsid w:val="000F5381"/>
    <w:rsid w:val="000F5579"/>
    <w:rsid w:val="000F5D56"/>
    <w:rsid w:val="000F5DAD"/>
    <w:rsid w:val="000F5DCB"/>
    <w:rsid w:val="000F5E44"/>
    <w:rsid w:val="000F5F64"/>
    <w:rsid w:val="000F6512"/>
    <w:rsid w:val="000F6609"/>
    <w:rsid w:val="000F6732"/>
    <w:rsid w:val="000F694B"/>
    <w:rsid w:val="000F6AC4"/>
    <w:rsid w:val="000F6B96"/>
    <w:rsid w:val="000F6BF4"/>
    <w:rsid w:val="000F6C5B"/>
    <w:rsid w:val="000F6D20"/>
    <w:rsid w:val="000F6D36"/>
    <w:rsid w:val="000F7A3C"/>
    <w:rsid w:val="000F7D20"/>
    <w:rsid w:val="000F7E5B"/>
    <w:rsid w:val="000F7F74"/>
    <w:rsid w:val="00100578"/>
    <w:rsid w:val="00100B36"/>
    <w:rsid w:val="00100DFA"/>
    <w:rsid w:val="00100E2E"/>
    <w:rsid w:val="00101E05"/>
    <w:rsid w:val="00102489"/>
    <w:rsid w:val="00102711"/>
    <w:rsid w:val="001033C5"/>
    <w:rsid w:val="00103658"/>
    <w:rsid w:val="0010395B"/>
    <w:rsid w:val="0010397B"/>
    <w:rsid w:val="00103D0C"/>
    <w:rsid w:val="00104930"/>
    <w:rsid w:val="00104BE9"/>
    <w:rsid w:val="00105678"/>
    <w:rsid w:val="00105777"/>
    <w:rsid w:val="001057DD"/>
    <w:rsid w:val="00105889"/>
    <w:rsid w:val="001058CF"/>
    <w:rsid w:val="00105925"/>
    <w:rsid w:val="0010628F"/>
    <w:rsid w:val="0010630D"/>
    <w:rsid w:val="00106347"/>
    <w:rsid w:val="001064D5"/>
    <w:rsid w:val="00106745"/>
    <w:rsid w:val="00106D30"/>
    <w:rsid w:val="00107164"/>
    <w:rsid w:val="001071CB"/>
    <w:rsid w:val="001072D2"/>
    <w:rsid w:val="001074C8"/>
    <w:rsid w:val="00107B30"/>
    <w:rsid w:val="00107D0E"/>
    <w:rsid w:val="00107DEC"/>
    <w:rsid w:val="00110435"/>
    <w:rsid w:val="00110948"/>
    <w:rsid w:val="00110F0A"/>
    <w:rsid w:val="00110FBF"/>
    <w:rsid w:val="001111D3"/>
    <w:rsid w:val="0011198E"/>
    <w:rsid w:val="00111B68"/>
    <w:rsid w:val="001120EF"/>
    <w:rsid w:val="00112481"/>
    <w:rsid w:val="00112524"/>
    <w:rsid w:val="00112DBE"/>
    <w:rsid w:val="00112E6E"/>
    <w:rsid w:val="0011378D"/>
    <w:rsid w:val="00113A8B"/>
    <w:rsid w:val="00113FCD"/>
    <w:rsid w:val="00114056"/>
    <w:rsid w:val="001140AD"/>
    <w:rsid w:val="001140BC"/>
    <w:rsid w:val="00114B8D"/>
    <w:rsid w:val="00114BED"/>
    <w:rsid w:val="0011528C"/>
    <w:rsid w:val="0011535C"/>
    <w:rsid w:val="00115570"/>
    <w:rsid w:val="001157BA"/>
    <w:rsid w:val="00115B3A"/>
    <w:rsid w:val="00115BB8"/>
    <w:rsid w:val="00115F42"/>
    <w:rsid w:val="00116042"/>
    <w:rsid w:val="00116123"/>
    <w:rsid w:val="001166EE"/>
    <w:rsid w:val="001167A4"/>
    <w:rsid w:val="0011680E"/>
    <w:rsid w:val="001168A8"/>
    <w:rsid w:val="00116E14"/>
    <w:rsid w:val="00117134"/>
    <w:rsid w:val="0011719D"/>
    <w:rsid w:val="0011729C"/>
    <w:rsid w:val="00117305"/>
    <w:rsid w:val="00117731"/>
    <w:rsid w:val="0011782A"/>
    <w:rsid w:val="00117A69"/>
    <w:rsid w:val="00117C21"/>
    <w:rsid w:val="00117CBA"/>
    <w:rsid w:val="00117F93"/>
    <w:rsid w:val="001201D7"/>
    <w:rsid w:val="00120347"/>
    <w:rsid w:val="001206BF"/>
    <w:rsid w:val="001208DA"/>
    <w:rsid w:val="001209C7"/>
    <w:rsid w:val="00120C65"/>
    <w:rsid w:val="00121081"/>
    <w:rsid w:val="00121A99"/>
    <w:rsid w:val="00121CC5"/>
    <w:rsid w:val="00121CFF"/>
    <w:rsid w:val="00121F1B"/>
    <w:rsid w:val="001220EE"/>
    <w:rsid w:val="0012212A"/>
    <w:rsid w:val="00122175"/>
    <w:rsid w:val="00122882"/>
    <w:rsid w:val="00122BCA"/>
    <w:rsid w:val="00122F36"/>
    <w:rsid w:val="0012337D"/>
    <w:rsid w:val="001238FB"/>
    <w:rsid w:val="00123FFC"/>
    <w:rsid w:val="00124296"/>
    <w:rsid w:val="00124530"/>
    <w:rsid w:val="00124AE5"/>
    <w:rsid w:val="00124E5E"/>
    <w:rsid w:val="00124F96"/>
    <w:rsid w:val="0012544D"/>
    <w:rsid w:val="0012569D"/>
    <w:rsid w:val="00125A97"/>
    <w:rsid w:val="00126239"/>
    <w:rsid w:val="00126473"/>
    <w:rsid w:val="001268E5"/>
    <w:rsid w:val="00126AD6"/>
    <w:rsid w:val="001279CD"/>
    <w:rsid w:val="0013024C"/>
    <w:rsid w:val="0013041A"/>
    <w:rsid w:val="001306D0"/>
    <w:rsid w:val="001307A3"/>
    <w:rsid w:val="00130D41"/>
    <w:rsid w:val="00130E94"/>
    <w:rsid w:val="001310BC"/>
    <w:rsid w:val="0013133E"/>
    <w:rsid w:val="00131602"/>
    <w:rsid w:val="00131995"/>
    <w:rsid w:val="00131C26"/>
    <w:rsid w:val="00131CE8"/>
    <w:rsid w:val="00131DCF"/>
    <w:rsid w:val="00132533"/>
    <w:rsid w:val="00132C66"/>
    <w:rsid w:val="00132D75"/>
    <w:rsid w:val="00132DBD"/>
    <w:rsid w:val="00132E3A"/>
    <w:rsid w:val="00133080"/>
    <w:rsid w:val="001341EF"/>
    <w:rsid w:val="001342BF"/>
    <w:rsid w:val="0013436E"/>
    <w:rsid w:val="00134556"/>
    <w:rsid w:val="0013460F"/>
    <w:rsid w:val="001348A6"/>
    <w:rsid w:val="00135F64"/>
    <w:rsid w:val="00136085"/>
    <w:rsid w:val="00136343"/>
    <w:rsid w:val="001364EA"/>
    <w:rsid w:val="001367B1"/>
    <w:rsid w:val="001369BB"/>
    <w:rsid w:val="00136B3F"/>
    <w:rsid w:val="00136B80"/>
    <w:rsid w:val="00136BF7"/>
    <w:rsid w:val="00136F79"/>
    <w:rsid w:val="0013758C"/>
    <w:rsid w:val="001378CA"/>
    <w:rsid w:val="0013798C"/>
    <w:rsid w:val="001379D5"/>
    <w:rsid w:val="001400B1"/>
    <w:rsid w:val="0014021A"/>
    <w:rsid w:val="0014030B"/>
    <w:rsid w:val="001403FD"/>
    <w:rsid w:val="00140B1F"/>
    <w:rsid w:val="00140B93"/>
    <w:rsid w:val="0014116E"/>
    <w:rsid w:val="00141352"/>
    <w:rsid w:val="001415B7"/>
    <w:rsid w:val="00141AE6"/>
    <w:rsid w:val="00141B09"/>
    <w:rsid w:val="001425A0"/>
    <w:rsid w:val="001426C8"/>
    <w:rsid w:val="00142702"/>
    <w:rsid w:val="001429B6"/>
    <w:rsid w:val="00142C5E"/>
    <w:rsid w:val="00142FBD"/>
    <w:rsid w:val="001430C8"/>
    <w:rsid w:val="00143138"/>
    <w:rsid w:val="00143366"/>
    <w:rsid w:val="001433BE"/>
    <w:rsid w:val="001437F6"/>
    <w:rsid w:val="0014381F"/>
    <w:rsid w:val="0014393A"/>
    <w:rsid w:val="00143972"/>
    <w:rsid w:val="00143A5B"/>
    <w:rsid w:val="00143AB1"/>
    <w:rsid w:val="00143E12"/>
    <w:rsid w:val="00143F7A"/>
    <w:rsid w:val="0014433B"/>
    <w:rsid w:val="001443A9"/>
    <w:rsid w:val="00144790"/>
    <w:rsid w:val="00144A93"/>
    <w:rsid w:val="00144C75"/>
    <w:rsid w:val="00144CCF"/>
    <w:rsid w:val="00144F1C"/>
    <w:rsid w:val="001456CB"/>
    <w:rsid w:val="00145A46"/>
    <w:rsid w:val="00145C8C"/>
    <w:rsid w:val="00145CD0"/>
    <w:rsid w:val="001460C5"/>
    <w:rsid w:val="00146131"/>
    <w:rsid w:val="0014619D"/>
    <w:rsid w:val="0014623A"/>
    <w:rsid w:val="00146518"/>
    <w:rsid w:val="00146A8B"/>
    <w:rsid w:val="00146BFE"/>
    <w:rsid w:val="00146EC7"/>
    <w:rsid w:val="00147328"/>
    <w:rsid w:val="00147995"/>
    <w:rsid w:val="00147E87"/>
    <w:rsid w:val="00147EB4"/>
    <w:rsid w:val="001500B0"/>
    <w:rsid w:val="001502EC"/>
    <w:rsid w:val="0015038D"/>
    <w:rsid w:val="0015080A"/>
    <w:rsid w:val="00150C71"/>
    <w:rsid w:val="00150CF0"/>
    <w:rsid w:val="00151155"/>
    <w:rsid w:val="00151712"/>
    <w:rsid w:val="00151BE6"/>
    <w:rsid w:val="00152864"/>
    <w:rsid w:val="00152894"/>
    <w:rsid w:val="00152C3F"/>
    <w:rsid w:val="00153088"/>
    <w:rsid w:val="00153133"/>
    <w:rsid w:val="001534E8"/>
    <w:rsid w:val="00153744"/>
    <w:rsid w:val="001537FB"/>
    <w:rsid w:val="00153B92"/>
    <w:rsid w:val="00153BDD"/>
    <w:rsid w:val="00153E7E"/>
    <w:rsid w:val="001540D3"/>
    <w:rsid w:val="001542A6"/>
    <w:rsid w:val="00154997"/>
    <w:rsid w:val="00154C46"/>
    <w:rsid w:val="00155519"/>
    <w:rsid w:val="00155B97"/>
    <w:rsid w:val="00155D0A"/>
    <w:rsid w:val="00155E0F"/>
    <w:rsid w:val="00155FCE"/>
    <w:rsid w:val="00155FFB"/>
    <w:rsid w:val="00156000"/>
    <w:rsid w:val="00156111"/>
    <w:rsid w:val="0015630F"/>
    <w:rsid w:val="00156844"/>
    <w:rsid w:val="00156A0D"/>
    <w:rsid w:val="00156ADD"/>
    <w:rsid w:val="0015722F"/>
    <w:rsid w:val="00157341"/>
    <w:rsid w:val="001574D8"/>
    <w:rsid w:val="0015754A"/>
    <w:rsid w:val="001579D0"/>
    <w:rsid w:val="00157D0C"/>
    <w:rsid w:val="00157E36"/>
    <w:rsid w:val="00157F21"/>
    <w:rsid w:val="00160291"/>
    <w:rsid w:val="001604F1"/>
    <w:rsid w:val="00160D1B"/>
    <w:rsid w:val="001610B8"/>
    <w:rsid w:val="001612CC"/>
    <w:rsid w:val="00161549"/>
    <w:rsid w:val="001616DB"/>
    <w:rsid w:val="00161CBD"/>
    <w:rsid w:val="001625ED"/>
    <w:rsid w:val="00162BED"/>
    <w:rsid w:val="00162D35"/>
    <w:rsid w:val="00162F26"/>
    <w:rsid w:val="001636ED"/>
    <w:rsid w:val="0016438B"/>
    <w:rsid w:val="0016487E"/>
    <w:rsid w:val="0016489D"/>
    <w:rsid w:val="00164BBC"/>
    <w:rsid w:val="00165531"/>
    <w:rsid w:val="00165641"/>
    <w:rsid w:val="00165842"/>
    <w:rsid w:val="001659D7"/>
    <w:rsid w:val="00165B70"/>
    <w:rsid w:val="00165C2D"/>
    <w:rsid w:val="001664C9"/>
    <w:rsid w:val="00166554"/>
    <w:rsid w:val="00166705"/>
    <w:rsid w:val="0016670D"/>
    <w:rsid w:val="00166CA9"/>
    <w:rsid w:val="00166D47"/>
    <w:rsid w:val="00166E36"/>
    <w:rsid w:val="00167173"/>
    <w:rsid w:val="00167332"/>
    <w:rsid w:val="00167611"/>
    <w:rsid w:val="00167644"/>
    <w:rsid w:val="0016765F"/>
    <w:rsid w:val="00167965"/>
    <w:rsid w:val="00167EA6"/>
    <w:rsid w:val="001700B7"/>
    <w:rsid w:val="001702F1"/>
    <w:rsid w:val="001703BD"/>
    <w:rsid w:val="001705BD"/>
    <w:rsid w:val="00170F6D"/>
    <w:rsid w:val="001712D9"/>
    <w:rsid w:val="001712F5"/>
    <w:rsid w:val="00171362"/>
    <w:rsid w:val="00171473"/>
    <w:rsid w:val="0017182A"/>
    <w:rsid w:val="00171A84"/>
    <w:rsid w:val="00171FD6"/>
    <w:rsid w:val="0017222F"/>
    <w:rsid w:val="001722B4"/>
    <w:rsid w:val="001726D6"/>
    <w:rsid w:val="00172DD4"/>
    <w:rsid w:val="00173097"/>
    <w:rsid w:val="001732D9"/>
    <w:rsid w:val="00173388"/>
    <w:rsid w:val="00173795"/>
    <w:rsid w:val="001737EB"/>
    <w:rsid w:val="00173D2F"/>
    <w:rsid w:val="001744A7"/>
    <w:rsid w:val="00174895"/>
    <w:rsid w:val="001754D6"/>
    <w:rsid w:val="00175BA8"/>
    <w:rsid w:val="00175F21"/>
    <w:rsid w:val="00176041"/>
    <w:rsid w:val="0017673D"/>
    <w:rsid w:val="001769B3"/>
    <w:rsid w:val="00176AB6"/>
    <w:rsid w:val="00176FDF"/>
    <w:rsid w:val="00176FF5"/>
    <w:rsid w:val="00177190"/>
    <w:rsid w:val="001771B0"/>
    <w:rsid w:val="001779F1"/>
    <w:rsid w:val="00177AAE"/>
    <w:rsid w:val="001801E7"/>
    <w:rsid w:val="00180725"/>
    <w:rsid w:val="001809E7"/>
    <w:rsid w:val="00181825"/>
    <w:rsid w:val="00181E8A"/>
    <w:rsid w:val="001820F5"/>
    <w:rsid w:val="00182302"/>
    <w:rsid w:val="001824D5"/>
    <w:rsid w:val="00183041"/>
    <w:rsid w:val="0018327B"/>
    <w:rsid w:val="00183937"/>
    <w:rsid w:val="001839D9"/>
    <w:rsid w:val="00183BB8"/>
    <w:rsid w:val="0018420B"/>
    <w:rsid w:val="00184245"/>
    <w:rsid w:val="001849A3"/>
    <w:rsid w:val="0018547A"/>
    <w:rsid w:val="00185783"/>
    <w:rsid w:val="00185794"/>
    <w:rsid w:val="001859AC"/>
    <w:rsid w:val="00185A78"/>
    <w:rsid w:val="00185AE0"/>
    <w:rsid w:val="00185C8F"/>
    <w:rsid w:val="00185DB1"/>
    <w:rsid w:val="00185E26"/>
    <w:rsid w:val="00185EA7"/>
    <w:rsid w:val="001865E8"/>
    <w:rsid w:val="00186758"/>
    <w:rsid w:val="00186A22"/>
    <w:rsid w:val="00186E57"/>
    <w:rsid w:val="00186FA9"/>
    <w:rsid w:val="00187091"/>
    <w:rsid w:val="0018716B"/>
    <w:rsid w:val="001873EE"/>
    <w:rsid w:val="00187403"/>
    <w:rsid w:val="00187738"/>
    <w:rsid w:val="00187740"/>
    <w:rsid w:val="0018792E"/>
    <w:rsid w:val="0018796A"/>
    <w:rsid w:val="00190328"/>
    <w:rsid w:val="0019076F"/>
    <w:rsid w:val="001907B0"/>
    <w:rsid w:val="001908A1"/>
    <w:rsid w:val="001909E2"/>
    <w:rsid w:val="00190DA5"/>
    <w:rsid w:val="001911A4"/>
    <w:rsid w:val="00191659"/>
    <w:rsid w:val="00191978"/>
    <w:rsid w:val="00191D49"/>
    <w:rsid w:val="00192222"/>
    <w:rsid w:val="001927F6"/>
    <w:rsid w:val="0019284E"/>
    <w:rsid w:val="0019314A"/>
    <w:rsid w:val="00193485"/>
    <w:rsid w:val="0019350F"/>
    <w:rsid w:val="001937F2"/>
    <w:rsid w:val="00193A06"/>
    <w:rsid w:val="00193A5E"/>
    <w:rsid w:val="00193AF9"/>
    <w:rsid w:val="00193E10"/>
    <w:rsid w:val="0019430D"/>
    <w:rsid w:val="0019452D"/>
    <w:rsid w:val="00194907"/>
    <w:rsid w:val="00194F38"/>
    <w:rsid w:val="001953E3"/>
    <w:rsid w:val="0019560B"/>
    <w:rsid w:val="00195A4C"/>
    <w:rsid w:val="00196173"/>
    <w:rsid w:val="00196390"/>
    <w:rsid w:val="0019645F"/>
    <w:rsid w:val="00196821"/>
    <w:rsid w:val="00196958"/>
    <w:rsid w:val="00196A2F"/>
    <w:rsid w:val="00196BBE"/>
    <w:rsid w:val="00196DC8"/>
    <w:rsid w:val="00196FE1"/>
    <w:rsid w:val="00197055"/>
    <w:rsid w:val="001971A0"/>
    <w:rsid w:val="00197700"/>
    <w:rsid w:val="001A0240"/>
    <w:rsid w:val="001A0247"/>
    <w:rsid w:val="001A0A2B"/>
    <w:rsid w:val="001A0AAE"/>
    <w:rsid w:val="001A0CEB"/>
    <w:rsid w:val="001A1424"/>
    <w:rsid w:val="001A16CA"/>
    <w:rsid w:val="001A1991"/>
    <w:rsid w:val="001A1AB2"/>
    <w:rsid w:val="001A1B07"/>
    <w:rsid w:val="001A1B41"/>
    <w:rsid w:val="001A2345"/>
    <w:rsid w:val="001A24C3"/>
    <w:rsid w:val="001A2860"/>
    <w:rsid w:val="001A31ED"/>
    <w:rsid w:val="001A3596"/>
    <w:rsid w:val="001A3717"/>
    <w:rsid w:val="001A391F"/>
    <w:rsid w:val="001A3A8F"/>
    <w:rsid w:val="001A4062"/>
    <w:rsid w:val="001A430F"/>
    <w:rsid w:val="001A4316"/>
    <w:rsid w:val="001A457D"/>
    <w:rsid w:val="001A4D4C"/>
    <w:rsid w:val="001A4DE2"/>
    <w:rsid w:val="001A4F7D"/>
    <w:rsid w:val="001A5150"/>
    <w:rsid w:val="001A5675"/>
    <w:rsid w:val="001A5AC9"/>
    <w:rsid w:val="001A5C59"/>
    <w:rsid w:val="001A5EFB"/>
    <w:rsid w:val="001A601C"/>
    <w:rsid w:val="001A621E"/>
    <w:rsid w:val="001A62F0"/>
    <w:rsid w:val="001A63CB"/>
    <w:rsid w:val="001A64EC"/>
    <w:rsid w:val="001A678B"/>
    <w:rsid w:val="001A67A4"/>
    <w:rsid w:val="001A68C4"/>
    <w:rsid w:val="001A745E"/>
    <w:rsid w:val="001A76C0"/>
    <w:rsid w:val="001A7719"/>
    <w:rsid w:val="001A7793"/>
    <w:rsid w:val="001A77A0"/>
    <w:rsid w:val="001A7821"/>
    <w:rsid w:val="001A784B"/>
    <w:rsid w:val="001A7A0B"/>
    <w:rsid w:val="001A7D8D"/>
    <w:rsid w:val="001B015E"/>
    <w:rsid w:val="001B0911"/>
    <w:rsid w:val="001B0EBE"/>
    <w:rsid w:val="001B10FC"/>
    <w:rsid w:val="001B141C"/>
    <w:rsid w:val="001B14A6"/>
    <w:rsid w:val="001B1E16"/>
    <w:rsid w:val="001B1E39"/>
    <w:rsid w:val="001B2360"/>
    <w:rsid w:val="001B237E"/>
    <w:rsid w:val="001B2797"/>
    <w:rsid w:val="001B280A"/>
    <w:rsid w:val="001B29C2"/>
    <w:rsid w:val="001B2BD0"/>
    <w:rsid w:val="001B2D32"/>
    <w:rsid w:val="001B2F1A"/>
    <w:rsid w:val="001B2F32"/>
    <w:rsid w:val="001B340A"/>
    <w:rsid w:val="001B34EB"/>
    <w:rsid w:val="001B3771"/>
    <w:rsid w:val="001B3EF9"/>
    <w:rsid w:val="001B41D1"/>
    <w:rsid w:val="001B448E"/>
    <w:rsid w:val="001B46EF"/>
    <w:rsid w:val="001B48C9"/>
    <w:rsid w:val="001B48D7"/>
    <w:rsid w:val="001B4D81"/>
    <w:rsid w:val="001B4DA5"/>
    <w:rsid w:val="001B4F08"/>
    <w:rsid w:val="001B508D"/>
    <w:rsid w:val="001B52FB"/>
    <w:rsid w:val="001B5D71"/>
    <w:rsid w:val="001B5FBB"/>
    <w:rsid w:val="001B6136"/>
    <w:rsid w:val="001B67E0"/>
    <w:rsid w:val="001B6A03"/>
    <w:rsid w:val="001B6B91"/>
    <w:rsid w:val="001B6C60"/>
    <w:rsid w:val="001B6ED2"/>
    <w:rsid w:val="001B7377"/>
    <w:rsid w:val="001B7593"/>
    <w:rsid w:val="001B77D3"/>
    <w:rsid w:val="001B7B4D"/>
    <w:rsid w:val="001B7DF0"/>
    <w:rsid w:val="001B7F19"/>
    <w:rsid w:val="001C00A7"/>
    <w:rsid w:val="001C024E"/>
    <w:rsid w:val="001C02F8"/>
    <w:rsid w:val="001C0898"/>
    <w:rsid w:val="001C0917"/>
    <w:rsid w:val="001C0AF5"/>
    <w:rsid w:val="001C0D25"/>
    <w:rsid w:val="001C108B"/>
    <w:rsid w:val="001C18F7"/>
    <w:rsid w:val="001C204A"/>
    <w:rsid w:val="001C2645"/>
    <w:rsid w:val="001C2696"/>
    <w:rsid w:val="001C2793"/>
    <w:rsid w:val="001C2AC0"/>
    <w:rsid w:val="001C2B2A"/>
    <w:rsid w:val="001C2C15"/>
    <w:rsid w:val="001C2C40"/>
    <w:rsid w:val="001C2CC8"/>
    <w:rsid w:val="001C3176"/>
    <w:rsid w:val="001C387F"/>
    <w:rsid w:val="001C3CF7"/>
    <w:rsid w:val="001C3DF1"/>
    <w:rsid w:val="001C42A0"/>
    <w:rsid w:val="001C4608"/>
    <w:rsid w:val="001C46DA"/>
    <w:rsid w:val="001C4CA3"/>
    <w:rsid w:val="001C4E65"/>
    <w:rsid w:val="001C512C"/>
    <w:rsid w:val="001C5AFB"/>
    <w:rsid w:val="001C5BAD"/>
    <w:rsid w:val="001C5CAF"/>
    <w:rsid w:val="001C5F87"/>
    <w:rsid w:val="001C628E"/>
    <w:rsid w:val="001C67B6"/>
    <w:rsid w:val="001C684C"/>
    <w:rsid w:val="001C69CB"/>
    <w:rsid w:val="001C6BA2"/>
    <w:rsid w:val="001C6ED2"/>
    <w:rsid w:val="001C6FDD"/>
    <w:rsid w:val="001C76A5"/>
    <w:rsid w:val="001C791D"/>
    <w:rsid w:val="001C7C35"/>
    <w:rsid w:val="001C7E5D"/>
    <w:rsid w:val="001D035E"/>
    <w:rsid w:val="001D0B7E"/>
    <w:rsid w:val="001D1029"/>
    <w:rsid w:val="001D19BB"/>
    <w:rsid w:val="001D1B4D"/>
    <w:rsid w:val="001D1C92"/>
    <w:rsid w:val="001D1DFD"/>
    <w:rsid w:val="001D1E76"/>
    <w:rsid w:val="001D1EEA"/>
    <w:rsid w:val="001D1FC2"/>
    <w:rsid w:val="001D21E0"/>
    <w:rsid w:val="001D21E5"/>
    <w:rsid w:val="001D259E"/>
    <w:rsid w:val="001D25D0"/>
    <w:rsid w:val="001D2843"/>
    <w:rsid w:val="001D28C2"/>
    <w:rsid w:val="001D2C61"/>
    <w:rsid w:val="001D2D8A"/>
    <w:rsid w:val="001D2E38"/>
    <w:rsid w:val="001D2EE7"/>
    <w:rsid w:val="001D2F0C"/>
    <w:rsid w:val="001D2F79"/>
    <w:rsid w:val="001D33B6"/>
    <w:rsid w:val="001D361B"/>
    <w:rsid w:val="001D38F1"/>
    <w:rsid w:val="001D390B"/>
    <w:rsid w:val="001D3939"/>
    <w:rsid w:val="001D3A68"/>
    <w:rsid w:val="001D3E8D"/>
    <w:rsid w:val="001D3FF2"/>
    <w:rsid w:val="001D41B6"/>
    <w:rsid w:val="001D427D"/>
    <w:rsid w:val="001D4AEC"/>
    <w:rsid w:val="001D4C8C"/>
    <w:rsid w:val="001D5AA8"/>
    <w:rsid w:val="001D5E93"/>
    <w:rsid w:val="001D5F81"/>
    <w:rsid w:val="001D5FED"/>
    <w:rsid w:val="001D660D"/>
    <w:rsid w:val="001D6658"/>
    <w:rsid w:val="001D67EC"/>
    <w:rsid w:val="001D703A"/>
    <w:rsid w:val="001D70B5"/>
    <w:rsid w:val="001D7503"/>
    <w:rsid w:val="001D773F"/>
    <w:rsid w:val="001D7773"/>
    <w:rsid w:val="001D7867"/>
    <w:rsid w:val="001D793D"/>
    <w:rsid w:val="001D7C3D"/>
    <w:rsid w:val="001D7F33"/>
    <w:rsid w:val="001E027E"/>
    <w:rsid w:val="001E06BD"/>
    <w:rsid w:val="001E07A2"/>
    <w:rsid w:val="001E0AA5"/>
    <w:rsid w:val="001E0AB6"/>
    <w:rsid w:val="001E0BF0"/>
    <w:rsid w:val="001E0F72"/>
    <w:rsid w:val="001E10AA"/>
    <w:rsid w:val="001E135C"/>
    <w:rsid w:val="001E1A53"/>
    <w:rsid w:val="001E1B8A"/>
    <w:rsid w:val="001E1CD6"/>
    <w:rsid w:val="001E1DF1"/>
    <w:rsid w:val="001E1E09"/>
    <w:rsid w:val="001E1E1C"/>
    <w:rsid w:val="001E21A1"/>
    <w:rsid w:val="001E2302"/>
    <w:rsid w:val="001E245A"/>
    <w:rsid w:val="001E26E2"/>
    <w:rsid w:val="001E2DC2"/>
    <w:rsid w:val="001E2EB2"/>
    <w:rsid w:val="001E346C"/>
    <w:rsid w:val="001E379D"/>
    <w:rsid w:val="001E37C6"/>
    <w:rsid w:val="001E41C6"/>
    <w:rsid w:val="001E42E4"/>
    <w:rsid w:val="001E469A"/>
    <w:rsid w:val="001E4A4F"/>
    <w:rsid w:val="001E5278"/>
    <w:rsid w:val="001E5804"/>
    <w:rsid w:val="001E62CC"/>
    <w:rsid w:val="001E6A54"/>
    <w:rsid w:val="001E6ACE"/>
    <w:rsid w:val="001E6F68"/>
    <w:rsid w:val="001E73A6"/>
    <w:rsid w:val="001E747C"/>
    <w:rsid w:val="001E74FB"/>
    <w:rsid w:val="001E763C"/>
    <w:rsid w:val="001E76E8"/>
    <w:rsid w:val="001E77CD"/>
    <w:rsid w:val="001E7B06"/>
    <w:rsid w:val="001E7F11"/>
    <w:rsid w:val="001E7F4C"/>
    <w:rsid w:val="001E7F65"/>
    <w:rsid w:val="001F03B0"/>
    <w:rsid w:val="001F0782"/>
    <w:rsid w:val="001F08B6"/>
    <w:rsid w:val="001F08E5"/>
    <w:rsid w:val="001F0E8E"/>
    <w:rsid w:val="001F114F"/>
    <w:rsid w:val="001F11D7"/>
    <w:rsid w:val="001F1B62"/>
    <w:rsid w:val="001F1BD8"/>
    <w:rsid w:val="001F1DF8"/>
    <w:rsid w:val="001F1E76"/>
    <w:rsid w:val="001F1FB0"/>
    <w:rsid w:val="001F231C"/>
    <w:rsid w:val="001F2671"/>
    <w:rsid w:val="001F2713"/>
    <w:rsid w:val="001F2A1B"/>
    <w:rsid w:val="001F2BFD"/>
    <w:rsid w:val="001F2D11"/>
    <w:rsid w:val="001F30F3"/>
    <w:rsid w:val="001F331E"/>
    <w:rsid w:val="001F332A"/>
    <w:rsid w:val="001F3983"/>
    <w:rsid w:val="001F3C71"/>
    <w:rsid w:val="001F40FA"/>
    <w:rsid w:val="001F4B48"/>
    <w:rsid w:val="001F4D11"/>
    <w:rsid w:val="001F4D5F"/>
    <w:rsid w:val="001F4F8E"/>
    <w:rsid w:val="001F4F92"/>
    <w:rsid w:val="001F50A2"/>
    <w:rsid w:val="001F50D6"/>
    <w:rsid w:val="001F51BC"/>
    <w:rsid w:val="001F53EC"/>
    <w:rsid w:val="001F5D57"/>
    <w:rsid w:val="001F62BE"/>
    <w:rsid w:val="001F6A23"/>
    <w:rsid w:val="001F716D"/>
    <w:rsid w:val="001F7388"/>
    <w:rsid w:val="001F7C9C"/>
    <w:rsid w:val="00200154"/>
    <w:rsid w:val="00200B46"/>
    <w:rsid w:val="00200D94"/>
    <w:rsid w:val="00200E17"/>
    <w:rsid w:val="00200FF6"/>
    <w:rsid w:val="002017D5"/>
    <w:rsid w:val="00201851"/>
    <w:rsid w:val="00201B8F"/>
    <w:rsid w:val="00201C60"/>
    <w:rsid w:val="00201E3D"/>
    <w:rsid w:val="002032E8"/>
    <w:rsid w:val="00203540"/>
    <w:rsid w:val="00203687"/>
    <w:rsid w:val="00203AEC"/>
    <w:rsid w:val="002040EE"/>
    <w:rsid w:val="002043E5"/>
    <w:rsid w:val="00204499"/>
    <w:rsid w:val="00204618"/>
    <w:rsid w:val="002046EA"/>
    <w:rsid w:val="0020502D"/>
    <w:rsid w:val="002051A4"/>
    <w:rsid w:val="0020561A"/>
    <w:rsid w:val="0020599D"/>
    <w:rsid w:val="00205C56"/>
    <w:rsid w:val="00206066"/>
    <w:rsid w:val="002060ED"/>
    <w:rsid w:val="002064DE"/>
    <w:rsid w:val="0020653C"/>
    <w:rsid w:val="0020654F"/>
    <w:rsid w:val="002065A9"/>
    <w:rsid w:val="0020723C"/>
    <w:rsid w:val="00207B0A"/>
    <w:rsid w:val="00210113"/>
    <w:rsid w:val="00210A5B"/>
    <w:rsid w:val="00210ACD"/>
    <w:rsid w:val="00210F11"/>
    <w:rsid w:val="00210F6F"/>
    <w:rsid w:val="00211974"/>
    <w:rsid w:val="002119A3"/>
    <w:rsid w:val="00211E5C"/>
    <w:rsid w:val="0021237F"/>
    <w:rsid w:val="002123CC"/>
    <w:rsid w:val="00212564"/>
    <w:rsid w:val="0021260F"/>
    <w:rsid w:val="002127FB"/>
    <w:rsid w:val="00212897"/>
    <w:rsid w:val="002132AC"/>
    <w:rsid w:val="00213AF0"/>
    <w:rsid w:val="00213FD1"/>
    <w:rsid w:val="00214339"/>
    <w:rsid w:val="002143C6"/>
    <w:rsid w:val="00214671"/>
    <w:rsid w:val="0021476D"/>
    <w:rsid w:val="00214865"/>
    <w:rsid w:val="00214B3B"/>
    <w:rsid w:val="00214BD6"/>
    <w:rsid w:val="00214DF0"/>
    <w:rsid w:val="0021525F"/>
    <w:rsid w:val="002159D9"/>
    <w:rsid w:val="00215A9C"/>
    <w:rsid w:val="00216184"/>
    <w:rsid w:val="002163B4"/>
    <w:rsid w:val="0021652F"/>
    <w:rsid w:val="00216666"/>
    <w:rsid w:val="002166C9"/>
    <w:rsid w:val="00216D6B"/>
    <w:rsid w:val="00217567"/>
    <w:rsid w:val="0021759B"/>
    <w:rsid w:val="002200C3"/>
    <w:rsid w:val="0022018B"/>
    <w:rsid w:val="00220516"/>
    <w:rsid w:val="0022085B"/>
    <w:rsid w:val="00220896"/>
    <w:rsid w:val="00220AA9"/>
    <w:rsid w:val="002213CB"/>
    <w:rsid w:val="002214CA"/>
    <w:rsid w:val="002217D9"/>
    <w:rsid w:val="00221875"/>
    <w:rsid w:val="0022188A"/>
    <w:rsid w:val="00221B00"/>
    <w:rsid w:val="00221D26"/>
    <w:rsid w:val="00221D81"/>
    <w:rsid w:val="0022267D"/>
    <w:rsid w:val="00222A9B"/>
    <w:rsid w:val="00222ECC"/>
    <w:rsid w:val="0022323F"/>
    <w:rsid w:val="00223258"/>
    <w:rsid w:val="002232EA"/>
    <w:rsid w:val="002232EF"/>
    <w:rsid w:val="002237D3"/>
    <w:rsid w:val="00223A16"/>
    <w:rsid w:val="00223EDE"/>
    <w:rsid w:val="00224163"/>
    <w:rsid w:val="002241AF"/>
    <w:rsid w:val="00224214"/>
    <w:rsid w:val="002246FC"/>
    <w:rsid w:val="00225356"/>
    <w:rsid w:val="0022547F"/>
    <w:rsid w:val="00225A68"/>
    <w:rsid w:val="00225A6B"/>
    <w:rsid w:val="00225EB1"/>
    <w:rsid w:val="002261D5"/>
    <w:rsid w:val="0022649A"/>
    <w:rsid w:val="00226647"/>
    <w:rsid w:val="0022672E"/>
    <w:rsid w:val="002268F3"/>
    <w:rsid w:val="0022698C"/>
    <w:rsid w:val="00226BFC"/>
    <w:rsid w:val="00226EE8"/>
    <w:rsid w:val="00227123"/>
    <w:rsid w:val="00227144"/>
    <w:rsid w:val="002271FF"/>
    <w:rsid w:val="002273DA"/>
    <w:rsid w:val="00227670"/>
    <w:rsid w:val="00227A27"/>
    <w:rsid w:val="00230091"/>
    <w:rsid w:val="00230280"/>
    <w:rsid w:val="00230D17"/>
    <w:rsid w:val="00231374"/>
    <w:rsid w:val="00231551"/>
    <w:rsid w:val="00231884"/>
    <w:rsid w:val="002319B0"/>
    <w:rsid w:val="00231A63"/>
    <w:rsid w:val="00231AE3"/>
    <w:rsid w:val="00232541"/>
    <w:rsid w:val="0023272F"/>
    <w:rsid w:val="00232C27"/>
    <w:rsid w:val="00232D2B"/>
    <w:rsid w:val="00232F72"/>
    <w:rsid w:val="00233046"/>
    <w:rsid w:val="002331CD"/>
    <w:rsid w:val="00233318"/>
    <w:rsid w:val="0023366C"/>
    <w:rsid w:val="0023392C"/>
    <w:rsid w:val="00233969"/>
    <w:rsid w:val="00233A15"/>
    <w:rsid w:val="00233B23"/>
    <w:rsid w:val="00233B6A"/>
    <w:rsid w:val="0023414C"/>
    <w:rsid w:val="002347C0"/>
    <w:rsid w:val="00235040"/>
    <w:rsid w:val="002350DB"/>
    <w:rsid w:val="00235125"/>
    <w:rsid w:val="002352CD"/>
    <w:rsid w:val="00235575"/>
    <w:rsid w:val="00235610"/>
    <w:rsid w:val="0023590E"/>
    <w:rsid w:val="00235BF9"/>
    <w:rsid w:val="00235C7D"/>
    <w:rsid w:val="00235CDF"/>
    <w:rsid w:val="00235D32"/>
    <w:rsid w:val="002365DF"/>
    <w:rsid w:val="002366F3"/>
    <w:rsid w:val="00236817"/>
    <w:rsid w:val="00236B69"/>
    <w:rsid w:val="002372C3"/>
    <w:rsid w:val="002376B2"/>
    <w:rsid w:val="002376BC"/>
    <w:rsid w:val="00237996"/>
    <w:rsid w:val="00237A98"/>
    <w:rsid w:val="00237BE4"/>
    <w:rsid w:val="00237C38"/>
    <w:rsid w:val="00237D09"/>
    <w:rsid w:val="00237D16"/>
    <w:rsid w:val="00237FE5"/>
    <w:rsid w:val="0024015F"/>
    <w:rsid w:val="002402D6"/>
    <w:rsid w:val="0024043A"/>
    <w:rsid w:val="002404F4"/>
    <w:rsid w:val="0024063F"/>
    <w:rsid w:val="00240753"/>
    <w:rsid w:val="0024075D"/>
    <w:rsid w:val="00240E74"/>
    <w:rsid w:val="0024103A"/>
    <w:rsid w:val="00241072"/>
    <w:rsid w:val="0024113C"/>
    <w:rsid w:val="002414A7"/>
    <w:rsid w:val="0024151B"/>
    <w:rsid w:val="00241538"/>
    <w:rsid w:val="00241619"/>
    <w:rsid w:val="00241798"/>
    <w:rsid w:val="00241844"/>
    <w:rsid w:val="002418E5"/>
    <w:rsid w:val="00241AE2"/>
    <w:rsid w:val="00241B46"/>
    <w:rsid w:val="002420DC"/>
    <w:rsid w:val="00242250"/>
    <w:rsid w:val="002424DF"/>
    <w:rsid w:val="002425DB"/>
    <w:rsid w:val="00242B22"/>
    <w:rsid w:val="00242C6D"/>
    <w:rsid w:val="002430EE"/>
    <w:rsid w:val="0024337C"/>
    <w:rsid w:val="002433BE"/>
    <w:rsid w:val="002437AF"/>
    <w:rsid w:val="00243993"/>
    <w:rsid w:val="00243B12"/>
    <w:rsid w:val="00243EAB"/>
    <w:rsid w:val="00243F0A"/>
    <w:rsid w:val="00244013"/>
    <w:rsid w:val="0024401C"/>
    <w:rsid w:val="0024407A"/>
    <w:rsid w:val="00244554"/>
    <w:rsid w:val="00244B3C"/>
    <w:rsid w:val="00244C7C"/>
    <w:rsid w:val="00244E8C"/>
    <w:rsid w:val="00244FEB"/>
    <w:rsid w:val="00244FFF"/>
    <w:rsid w:val="002450D2"/>
    <w:rsid w:val="002452A6"/>
    <w:rsid w:val="00245601"/>
    <w:rsid w:val="0024575F"/>
    <w:rsid w:val="00245A6D"/>
    <w:rsid w:val="00245ADF"/>
    <w:rsid w:val="00245DA7"/>
    <w:rsid w:val="00245EE0"/>
    <w:rsid w:val="00246895"/>
    <w:rsid w:val="0024689F"/>
    <w:rsid w:val="0024698D"/>
    <w:rsid w:val="002469DD"/>
    <w:rsid w:val="00246A9D"/>
    <w:rsid w:val="00246DFF"/>
    <w:rsid w:val="00246EA9"/>
    <w:rsid w:val="00247271"/>
    <w:rsid w:val="002473B5"/>
    <w:rsid w:val="002475C3"/>
    <w:rsid w:val="00247A3A"/>
    <w:rsid w:val="0025046D"/>
    <w:rsid w:val="0025049F"/>
    <w:rsid w:val="00250582"/>
    <w:rsid w:val="00250757"/>
    <w:rsid w:val="002508C6"/>
    <w:rsid w:val="00251147"/>
    <w:rsid w:val="002511CC"/>
    <w:rsid w:val="002513A1"/>
    <w:rsid w:val="00251A9E"/>
    <w:rsid w:val="00251BEC"/>
    <w:rsid w:val="00251F5B"/>
    <w:rsid w:val="0025200E"/>
    <w:rsid w:val="002525B0"/>
    <w:rsid w:val="0025264B"/>
    <w:rsid w:val="00252683"/>
    <w:rsid w:val="00252C3D"/>
    <w:rsid w:val="00252CED"/>
    <w:rsid w:val="00252E7C"/>
    <w:rsid w:val="002531E3"/>
    <w:rsid w:val="0025328E"/>
    <w:rsid w:val="0025330A"/>
    <w:rsid w:val="002534D8"/>
    <w:rsid w:val="0025356F"/>
    <w:rsid w:val="0025360A"/>
    <w:rsid w:val="00253C75"/>
    <w:rsid w:val="0025401E"/>
    <w:rsid w:val="002540FD"/>
    <w:rsid w:val="00254257"/>
    <w:rsid w:val="00254578"/>
    <w:rsid w:val="00254971"/>
    <w:rsid w:val="002549F3"/>
    <w:rsid w:val="00254A21"/>
    <w:rsid w:val="00254A81"/>
    <w:rsid w:val="00254A98"/>
    <w:rsid w:val="00254BC9"/>
    <w:rsid w:val="0025526D"/>
    <w:rsid w:val="002552D8"/>
    <w:rsid w:val="0025542A"/>
    <w:rsid w:val="002555E4"/>
    <w:rsid w:val="00255649"/>
    <w:rsid w:val="00255737"/>
    <w:rsid w:val="00255A51"/>
    <w:rsid w:val="00255B50"/>
    <w:rsid w:val="00255CB5"/>
    <w:rsid w:val="00255CDE"/>
    <w:rsid w:val="00255D0C"/>
    <w:rsid w:val="00255DD0"/>
    <w:rsid w:val="00255F14"/>
    <w:rsid w:val="0025622D"/>
    <w:rsid w:val="0025655C"/>
    <w:rsid w:val="0025675C"/>
    <w:rsid w:val="002567EF"/>
    <w:rsid w:val="00256BBB"/>
    <w:rsid w:val="00256CC6"/>
    <w:rsid w:val="002571E2"/>
    <w:rsid w:val="002573E4"/>
    <w:rsid w:val="002575E8"/>
    <w:rsid w:val="0025767A"/>
    <w:rsid w:val="002579AA"/>
    <w:rsid w:val="002579E0"/>
    <w:rsid w:val="00257A93"/>
    <w:rsid w:val="00257B34"/>
    <w:rsid w:val="00257E78"/>
    <w:rsid w:val="00257ECD"/>
    <w:rsid w:val="00257FE8"/>
    <w:rsid w:val="00260039"/>
    <w:rsid w:val="002601FE"/>
    <w:rsid w:val="00260554"/>
    <w:rsid w:val="0026078C"/>
    <w:rsid w:val="00260824"/>
    <w:rsid w:val="002608AF"/>
    <w:rsid w:val="00260C60"/>
    <w:rsid w:val="00260F40"/>
    <w:rsid w:val="00260F5A"/>
    <w:rsid w:val="00261033"/>
    <w:rsid w:val="0026129B"/>
    <w:rsid w:val="00261445"/>
    <w:rsid w:val="0026166A"/>
    <w:rsid w:val="00261A71"/>
    <w:rsid w:val="00261B9A"/>
    <w:rsid w:val="00261C33"/>
    <w:rsid w:val="00261D7A"/>
    <w:rsid w:val="00261F4D"/>
    <w:rsid w:val="00261FA6"/>
    <w:rsid w:val="002620BE"/>
    <w:rsid w:val="00262190"/>
    <w:rsid w:val="00262952"/>
    <w:rsid w:val="002629F2"/>
    <w:rsid w:val="00262F5E"/>
    <w:rsid w:val="002631B3"/>
    <w:rsid w:val="0026334A"/>
    <w:rsid w:val="00263474"/>
    <w:rsid w:val="00263635"/>
    <w:rsid w:val="00263706"/>
    <w:rsid w:val="0026372B"/>
    <w:rsid w:val="00263801"/>
    <w:rsid w:val="00263E1E"/>
    <w:rsid w:val="00263EAF"/>
    <w:rsid w:val="00264147"/>
    <w:rsid w:val="0026427F"/>
    <w:rsid w:val="00264584"/>
    <w:rsid w:val="002646EF"/>
    <w:rsid w:val="0026477B"/>
    <w:rsid w:val="002653F5"/>
    <w:rsid w:val="00265742"/>
    <w:rsid w:val="002659B2"/>
    <w:rsid w:val="00265A4F"/>
    <w:rsid w:val="0026624B"/>
    <w:rsid w:val="0026697C"/>
    <w:rsid w:val="00266A77"/>
    <w:rsid w:val="00266E6F"/>
    <w:rsid w:val="00267262"/>
    <w:rsid w:val="00267310"/>
    <w:rsid w:val="0026772F"/>
    <w:rsid w:val="00267737"/>
    <w:rsid w:val="00267E05"/>
    <w:rsid w:val="002705F5"/>
    <w:rsid w:val="0027071D"/>
    <w:rsid w:val="0027091E"/>
    <w:rsid w:val="00270BC3"/>
    <w:rsid w:val="00270FCD"/>
    <w:rsid w:val="00270FD6"/>
    <w:rsid w:val="00271244"/>
    <w:rsid w:val="002715BF"/>
    <w:rsid w:val="0027167A"/>
    <w:rsid w:val="00272053"/>
    <w:rsid w:val="002721F4"/>
    <w:rsid w:val="00272292"/>
    <w:rsid w:val="00272403"/>
    <w:rsid w:val="0027284E"/>
    <w:rsid w:val="00273199"/>
    <w:rsid w:val="002732C3"/>
    <w:rsid w:val="0027349F"/>
    <w:rsid w:val="0027375D"/>
    <w:rsid w:val="0027385D"/>
    <w:rsid w:val="0027487B"/>
    <w:rsid w:val="00274ADF"/>
    <w:rsid w:val="00274B6A"/>
    <w:rsid w:val="00274CA3"/>
    <w:rsid w:val="00274E92"/>
    <w:rsid w:val="00274F9A"/>
    <w:rsid w:val="002751DC"/>
    <w:rsid w:val="002752EE"/>
    <w:rsid w:val="00275549"/>
    <w:rsid w:val="00275BAA"/>
    <w:rsid w:val="00275CD9"/>
    <w:rsid w:val="002760A1"/>
    <w:rsid w:val="002767D7"/>
    <w:rsid w:val="00277138"/>
    <w:rsid w:val="002776A7"/>
    <w:rsid w:val="00277BC1"/>
    <w:rsid w:val="00277BE9"/>
    <w:rsid w:val="00277EE6"/>
    <w:rsid w:val="00277F05"/>
    <w:rsid w:val="0028000E"/>
    <w:rsid w:val="0028007A"/>
    <w:rsid w:val="00280171"/>
    <w:rsid w:val="00280AD0"/>
    <w:rsid w:val="00281172"/>
    <w:rsid w:val="002811D7"/>
    <w:rsid w:val="002814E6"/>
    <w:rsid w:val="002814FA"/>
    <w:rsid w:val="00281567"/>
    <w:rsid w:val="0028156B"/>
    <w:rsid w:val="00281807"/>
    <w:rsid w:val="00282000"/>
    <w:rsid w:val="002821D3"/>
    <w:rsid w:val="002822AA"/>
    <w:rsid w:val="002825EF"/>
    <w:rsid w:val="00282A2D"/>
    <w:rsid w:val="00282AFF"/>
    <w:rsid w:val="00282EF5"/>
    <w:rsid w:val="00282F06"/>
    <w:rsid w:val="002841CD"/>
    <w:rsid w:val="0028425B"/>
    <w:rsid w:val="0028443B"/>
    <w:rsid w:val="002849F5"/>
    <w:rsid w:val="00284A7D"/>
    <w:rsid w:val="00284BB9"/>
    <w:rsid w:val="00284F77"/>
    <w:rsid w:val="00285139"/>
    <w:rsid w:val="00285187"/>
    <w:rsid w:val="0028528A"/>
    <w:rsid w:val="00285437"/>
    <w:rsid w:val="00285645"/>
    <w:rsid w:val="00285A1E"/>
    <w:rsid w:val="00285FDF"/>
    <w:rsid w:val="002861B2"/>
    <w:rsid w:val="0028622D"/>
    <w:rsid w:val="0028629C"/>
    <w:rsid w:val="00286A55"/>
    <w:rsid w:val="00286B5C"/>
    <w:rsid w:val="00286BF4"/>
    <w:rsid w:val="00286C0F"/>
    <w:rsid w:val="00287503"/>
    <w:rsid w:val="002875B6"/>
    <w:rsid w:val="0028793A"/>
    <w:rsid w:val="00287C68"/>
    <w:rsid w:val="00287FEF"/>
    <w:rsid w:val="00290135"/>
    <w:rsid w:val="002902AC"/>
    <w:rsid w:val="00290850"/>
    <w:rsid w:val="00290B6E"/>
    <w:rsid w:val="00290DF8"/>
    <w:rsid w:val="00291465"/>
    <w:rsid w:val="002914C9"/>
    <w:rsid w:val="00291E7D"/>
    <w:rsid w:val="002925B4"/>
    <w:rsid w:val="0029276C"/>
    <w:rsid w:val="00292A9B"/>
    <w:rsid w:val="00292C2E"/>
    <w:rsid w:val="00293877"/>
    <w:rsid w:val="00293A53"/>
    <w:rsid w:val="00293AD9"/>
    <w:rsid w:val="00294099"/>
    <w:rsid w:val="002941B0"/>
    <w:rsid w:val="002943A7"/>
    <w:rsid w:val="00294A41"/>
    <w:rsid w:val="00294BEC"/>
    <w:rsid w:val="00294C50"/>
    <w:rsid w:val="00294F02"/>
    <w:rsid w:val="002955C2"/>
    <w:rsid w:val="00295886"/>
    <w:rsid w:val="002959C5"/>
    <w:rsid w:val="00295A33"/>
    <w:rsid w:val="00295ACE"/>
    <w:rsid w:val="00295F57"/>
    <w:rsid w:val="00296387"/>
    <w:rsid w:val="002963F5"/>
    <w:rsid w:val="002964A6"/>
    <w:rsid w:val="00296773"/>
    <w:rsid w:val="00296782"/>
    <w:rsid w:val="002968DC"/>
    <w:rsid w:val="002968EE"/>
    <w:rsid w:val="0029698E"/>
    <w:rsid w:val="00296FAC"/>
    <w:rsid w:val="002971A4"/>
    <w:rsid w:val="002976EF"/>
    <w:rsid w:val="00297720"/>
    <w:rsid w:val="00297856"/>
    <w:rsid w:val="00297889"/>
    <w:rsid w:val="00297B3A"/>
    <w:rsid w:val="00297B4D"/>
    <w:rsid w:val="002A00FA"/>
    <w:rsid w:val="002A0397"/>
    <w:rsid w:val="002A06C7"/>
    <w:rsid w:val="002A07E3"/>
    <w:rsid w:val="002A0895"/>
    <w:rsid w:val="002A1185"/>
    <w:rsid w:val="002A1E29"/>
    <w:rsid w:val="002A1E50"/>
    <w:rsid w:val="002A1FE8"/>
    <w:rsid w:val="002A2737"/>
    <w:rsid w:val="002A29E3"/>
    <w:rsid w:val="002A2ADC"/>
    <w:rsid w:val="002A2E37"/>
    <w:rsid w:val="002A387B"/>
    <w:rsid w:val="002A3A64"/>
    <w:rsid w:val="002A3AA8"/>
    <w:rsid w:val="002A3BF8"/>
    <w:rsid w:val="002A3F8D"/>
    <w:rsid w:val="002A3FAE"/>
    <w:rsid w:val="002A442B"/>
    <w:rsid w:val="002A45A2"/>
    <w:rsid w:val="002A4757"/>
    <w:rsid w:val="002A4772"/>
    <w:rsid w:val="002A4A42"/>
    <w:rsid w:val="002A4CC5"/>
    <w:rsid w:val="002A4CF6"/>
    <w:rsid w:val="002A4E81"/>
    <w:rsid w:val="002A52B8"/>
    <w:rsid w:val="002A544F"/>
    <w:rsid w:val="002A5715"/>
    <w:rsid w:val="002A58A7"/>
    <w:rsid w:val="002A58BC"/>
    <w:rsid w:val="002A5E08"/>
    <w:rsid w:val="002A60BD"/>
    <w:rsid w:val="002A64E9"/>
    <w:rsid w:val="002A6905"/>
    <w:rsid w:val="002A74F8"/>
    <w:rsid w:val="002A7637"/>
    <w:rsid w:val="002A77FB"/>
    <w:rsid w:val="002A790E"/>
    <w:rsid w:val="002A79E8"/>
    <w:rsid w:val="002B0143"/>
    <w:rsid w:val="002B0690"/>
    <w:rsid w:val="002B06AB"/>
    <w:rsid w:val="002B06BD"/>
    <w:rsid w:val="002B0897"/>
    <w:rsid w:val="002B0A05"/>
    <w:rsid w:val="002B0EBF"/>
    <w:rsid w:val="002B159A"/>
    <w:rsid w:val="002B1787"/>
    <w:rsid w:val="002B1978"/>
    <w:rsid w:val="002B1A15"/>
    <w:rsid w:val="002B1B6A"/>
    <w:rsid w:val="002B2046"/>
    <w:rsid w:val="002B2164"/>
    <w:rsid w:val="002B22B8"/>
    <w:rsid w:val="002B238E"/>
    <w:rsid w:val="002B2ECF"/>
    <w:rsid w:val="002B31EA"/>
    <w:rsid w:val="002B3315"/>
    <w:rsid w:val="002B3642"/>
    <w:rsid w:val="002B3754"/>
    <w:rsid w:val="002B393F"/>
    <w:rsid w:val="002B3B3E"/>
    <w:rsid w:val="002B3C88"/>
    <w:rsid w:val="002B4100"/>
    <w:rsid w:val="002B427F"/>
    <w:rsid w:val="002B44A2"/>
    <w:rsid w:val="002B4699"/>
    <w:rsid w:val="002B485D"/>
    <w:rsid w:val="002B4938"/>
    <w:rsid w:val="002B4A6A"/>
    <w:rsid w:val="002B53D3"/>
    <w:rsid w:val="002B53DC"/>
    <w:rsid w:val="002B5521"/>
    <w:rsid w:val="002B58D1"/>
    <w:rsid w:val="002B5F86"/>
    <w:rsid w:val="002B6333"/>
    <w:rsid w:val="002B64E6"/>
    <w:rsid w:val="002B697F"/>
    <w:rsid w:val="002B6A01"/>
    <w:rsid w:val="002B709F"/>
    <w:rsid w:val="002B70C0"/>
    <w:rsid w:val="002B74BB"/>
    <w:rsid w:val="002B796D"/>
    <w:rsid w:val="002B7B51"/>
    <w:rsid w:val="002C01AF"/>
    <w:rsid w:val="002C04E1"/>
    <w:rsid w:val="002C0597"/>
    <w:rsid w:val="002C0624"/>
    <w:rsid w:val="002C11A5"/>
    <w:rsid w:val="002C131E"/>
    <w:rsid w:val="002C14E5"/>
    <w:rsid w:val="002C156C"/>
    <w:rsid w:val="002C15CA"/>
    <w:rsid w:val="002C15E2"/>
    <w:rsid w:val="002C20AE"/>
    <w:rsid w:val="002C2388"/>
    <w:rsid w:val="002C261B"/>
    <w:rsid w:val="002C2714"/>
    <w:rsid w:val="002C29D5"/>
    <w:rsid w:val="002C2E75"/>
    <w:rsid w:val="002C3005"/>
    <w:rsid w:val="002C331A"/>
    <w:rsid w:val="002C3345"/>
    <w:rsid w:val="002C35E4"/>
    <w:rsid w:val="002C3654"/>
    <w:rsid w:val="002C37D6"/>
    <w:rsid w:val="002C383E"/>
    <w:rsid w:val="002C3B8D"/>
    <w:rsid w:val="002C3C37"/>
    <w:rsid w:val="002C3D33"/>
    <w:rsid w:val="002C4840"/>
    <w:rsid w:val="002C4912"/>
    <w:rsid w:val="002C4B55"/>
    <w:rsid w:val="002C4F12"/>
    <w:rsid w:val="002C5132"/>
    <w:rsid w:val="002C545A"/>
    <w:rsid w:val="002C5520"/>
    <w:rsid w:val="002C56C0"/>
    <w:rsid w:val="002C5A56"/>
    <w:rsid w:val="002C5AE7"/>
    <w:rsid w:val="002C5B25"/>
    <w:rsid w:val="002C5CB2"/>
    <w:rsid w:val="002C5F74"/>
    <w:rsid w:val="002C616C"/>
    <w:rsid w:val="002C6192"/>
    <w:rsid w:val="002C62BB"/>
    <w:rsid w:val="002C66DA"/>
    <w:rsid w:val="002C6ACA"/>
    <w:rsid w:val="002C6D13"/>
    <w:rsid w:val="002C7451"/>
    <w:rsid w:val="002C7936"/>
    <w:rsid w:val="002C7B71"/>
    <w:rsid w:val="002C7E60"/>
    <w:rsid w:val="002D05E9"/>
    <w:rsid w:val="002D0846"/>
    <w:rsid w:val="002D0C48"/>
    <w:rsid w:val="002D0D08"/>
    <w:rsid w:val="002D0E9C"/>
    <w:rsid w:val="002D1085"/>
    <w:rsid w:val="002D1171"/>
    <w:rsid w:val="002D1266"/>
    <w:rsid w:val="002D12B5"/>
    <w:rsid w:val="002D1450"/>
    <w:rsid w:val="002D147F"/>
    <w:rsid w:val="002D1A75"/>
    <w:rsid w:val="002D1E98"/>
    <w:rsid w:val="002D248F"/>
    <w:rsid w:val="002D2CC1"/>
    <w:rsid w:val="002D2EFC"/>
    <w:rsid w:val="002D2F29"/>
    <w:rsid w:val="002D2FEA"/>
    <w:rsid w:val="002D335C"/>
    <w:rsid w:val="002D3862"/>
    <w:rsid w:val="002D3889"/>
    <w:rsid w:val="002D3B60"/>
    <w:rsid w:val="002D3CAA"/>
    <w:rsid w:val="002D422C"/>
    <w:rsid w:val="002D47D9"/>
    <w:rsid w:val="002D4A17"/>
    <w:rsid w:val="002D4A57"/>
    <w:rsid w:val="002D4B34"/>
    <w:rsid w:val="002D4C06"/>
    <w:rsid w:val="002D4F84"/>
    <w:rsid w:val="002D5073"/>
    <w:rsid w:val="002D5157"/>
    <w:rsid w:val="002D5599"/>
    <w:rsid w:val="002D58A4"/>
    <w:rsid w:val="002D59F4"/>
    <w:rsid w:val="002D5AEA"/>
    <w:rsid w:val="002D5D3A"/>
    <w:rsid w:val="002D5EA8"/>
    <w:rsid w:val="002D60E5"/>
    <w:rsid w:val="002D6247"/>
    <w:rsid w:val="002D654E"/>
    <w:rsid w:val="002D6675"/>
    <w:rsid w:val="002D66DB"/>
    <w:rsid w:val="002D6C0C"/>
    <w:rsid w:val="002D6CC9"/>
    <w:rsid w:val="002D6DFF"/>
    <w:rsid w:val="002D7008"/>
    <w:rsid w:val="002D705F"/>
    <w:rsid w:val="002D726B"/>
    <w:rsid w:val="002D752D"/>
    <w:rsid w:val="002D791D"/>
    <w:rsid w:val="002D79C8"/>
    <w:rsid w:val="002D7E9D"/>
    <w:rsid w:val="002D7F1B"/>
    <w:rsid w:val="002E005D"/>
    <w:rsid w:val="002E00EB"/>
    <w:rsid w:val="002E029A"/>
    <w:rsid w:val="002E0947"/>
    <w:rsid w:val="002E09F2"/>
    <w:rsid w:val="002E0D84"/>
    <w:rsid w:val="002E0D8E"/>
    <w:rsid w:val="002E104E"/>
    <w:rsid w:val="002E11ED"/>
    <w:rsid w:val="002E1215"/>
    <w:rsid w:val="002E163B"/>
    <w:rsid w:val="002E177E"/>
    <w:rsid w:val="002E18CD"/>
    <w:rsid w:val="002E1A5D"/>
    <w:rsid w:val="002E1B42"/>
    <w:rsid w:val="002E1E79"/>
    <w:rsid w:val="002E1E7F"/>
    <w:rsid w:val="002E24C0"/>
    <w:rsid w:val="002E2538"/>
    <w:rsid w:val="002E26EC"/>
    <w:rsid w:val="002E2775"/>
    <w:rsid w:val="002E2B88"/>
    <w:rsid w:val="002E2E3F"/>
    <w:rsid w:val="002E2EFD"/>
    <w:rsid w:val="002E3296"/>
    <w:rsid w:val="002E332F"/>
    <w:rsid w:val="002E3380"/>
    <w:rsid w:val="002E3850"/>
    <w:rsid w:val="002E3BBC"/>
    <w:rsid w:val="002E4392"/>
    <w:rsid w:val="002E44DB"/>
    <w:rsid w:val="002E46D3"/>
    <w:rsid w:val="002E4A04"/>
    <w:rsid w:val="002E4CC3"/>
    <w:rsid w:val="002E4E79"/>
    <w:rsid w:val="002E504F"/>
    <w:rsid w:val="002E51B8"/>
    <w:rsid w:val="002E5256"/>
    <w:rsid w:val="002E532E"/>
    <w:rsid w:val="002E5524"/>
    <w:rsid w:val="002E5A4C"/>
    <w:rsid w:val="002E5BD9"/>
    <w:rsid w:val="002E5CDA"/>
    <w:rsid w:val="002E628B"/>
    <w:rsid w:val="002E6462"/>
    <w:rsid w:val="002E67CE"/>
    <w:rsid w:val="002E6999"/>
    <w:rsid w:val="002E69F6"/>
    <w:rsid w:val="002E6E17"/>
    <w:rsid w:val="002E6E3F"/>
    <w:rsid w:val="002E6F2E"/>
    <w:rsid w:val="002E7928"/>
    <w:rsid w:val="002E7947"/>
    <w:rsid w:val="002E7CD7"/>
    <w:rsid w:val="002E7F8C"/>
    <w:rsid w:val="002F01A9"/>
    <w:rsid w:val="002F0226"/>
    <w:rsid w:val="002F0377"/>
    <w:rsid w:val="002F04E4"/>
    <w:rsid w:val="002F0A0C"/>
    <w:rsid w:val="002F11F2"/>
    <w:rsid w:val="002F14E9"/>
    <w:rsid w:val="002F166C"/>
    <w:rsid w:val="002F17F2"/>
    <w:rsid w:val="002F18A1"/>
    <w:rsid w:val="002F19EA"/>
    <w:rsid w:val="002F1F60"/>
    <w:rsid w:val="002F2446"/>
    <w:rsid w:val="002F269C"/>
    <w:rsid w:val="002F273C"/>
    <w:rsid w:val="002F28AA"/>
    <w:rsid w:val="002F28C3"/>
    <w:rsid w:val="002F2A24"/>
    <w:rsid w:val="002F2B6C"/>
    <w:rsid w:val="002F2CE6"/>
    <w:rsid w:val="002F2EAC"/>
    <w:rsid w:val="002F2EFF"/>
    <w:rsid w:val="002F32C0"/>
    <w:rsid w:val="002F38DF"/>
    <w:rsid w:val="002F3926"/>
    <w:rsid w:val="002F39CD"/>
    <w:rsid w:val="002F448E"/>
    <w:rsid w:val="002F4797"/>
    <w:rsid w:val="002F4B2C"/>
    <w:rsid w:val="002F5582"/>
    <w:rsid w:val="002F5A0A"/>
    <w:rsid w:val="002F5AA8"/>
    <w:rsid w:val="002F5B7F"/>
    <w:rsid w:val="002F5E16"/>
    <w:rsid w:val="002F62C9"/>
    <w:rsid w:val="002F6819"/>
    <w:rsid w:val="002F6CAC"/>
    <w:rsid w:val="002F6EB4"/>
    <w:rsid w:val="002F7271"/>
    <w:rsid w:val="002F74BF"/>
    <w:rsid w:val="002F7A9E"/>
    <w:rsid w:val="003008EE"/>
    <w:rsid w:val="00300C15"/>
    <w:rsid w:val="00300F4E"/>
    <w:rsid w:val="00301303"/>
    <w:rsid w:val="003014B1"/>
    <w:rsid w:val="003014F2"/>
    <w:rsid w:val="003014F7"/>
    <w:rsid w:val="00301577"/>
    <w:rsid w:val="00301750"/>
    <w:rsid w:val="00301765"/>
    <w:rsid w:val="003022D2"/>
    <w:rsid w:val="0030232E"/>
    <w:rsid w:val="003028A0"/>
    <w:rsid w:val="003028E6"/>
    <w:rsid w:val="00302932"/>
    <w:rsid w:val="00303117"/>
    <w:rsid w:val="003033A1"/>
    <w:rsid w:val="00303CD0"/>
    <w:rsid w:val="00303D7A"/>
    <w:rsid w:val="003042CC"/>
    <w:rsid w:val="003043B3"/>
    <w:rsid w:val="0030448C"/>
    <w:rsid w:val="0030449E"/>
    <w:rsid w:val="0030452A"/>
    <w:rsid w:val="003045DD"/>
    <w:rsid w:val="00304674"/>
    <w:rsid w:val="0030467A"/>
    <w:rsid w:val="0030475D"/>
    <w:rsid w:val="00304B6F"/>
    <w:rsid w:val="00304E47"/>
    <w:rsid w:val="003052D3"/>
    <w:rsid w:val="0030537E"/>
    <w:rsid w:val="00305577"/>
    <w:rsid w:val="00305748"/>
    <w:rsid w:val="00305844"/>
    <w:rsid w:val="00305893"/>
    <w:rsid w:val="0030596C"/>
    <w:rsid w:val="00306293"/>
    <w:rsid w:val="003062F6"/>
    <w:rsid w:val="00306818"/>
    <w:rsid w:val="003068DE"/>
    <w:rsid w:val="0030693E"/>
    <w:rsid w:val="00306C6B"/>
    <w:rsid w:val="00306FF8"/>
    <w:rsid w:val="00307488"/>
    <w:rsid w:val="00307795"/>
    <w:rsid w:val="0030782F"/>
    <w:rsid w:val="00307968"/>
    <w:rsid w:val="00307BDD"/>
    <w:rsid w:val="00307FBC"/>
    <w:rsid w:val="003104A9"/>
    <w:rsid w:val="003105E6"/>
    <w:rsid w:val="003109C8"/>
    <w:rsid w:val="00310E31"/>
    <w:rsid w:val="0031107D"/>
    <w:rsid w:val="003110BE"/>
    <w:rsid w:val="00311AD6"/>
    <w:rsid w:val="00311AF6"/>
    <w:rsid w:val="00311E78"/>
    <w:rsid w:val="00312697"/>
    <w:rsid w:val="00312869"/>
    <w:rsid w:val="00312AA7"/>
    <w:rsid w:val="00312AFB"/>
    <w:rsid w:val="00312FA9"/>
    <w:rsid w:val="00312FF1"/>
    <w:rsid w:val="00313110"/>
    <w:rsid w:val="0031351F"/>
    <w:rsid w:val="003137E4"/>
    <w:rsid w:val="00313A47"/>
    <w:rsid w:val="00313B1B"/>
    <w:rsid w:val="00313CBE"/>
    <w:rsid w:val="00314083"/>
    <w:rsid w:val="003145E7"/>
    <w:rsid w:val="00314831"/>
    <w:rsid w:val="00314A9A"/>
    <w:rsid w:val="00314AF3"/>
    <w:rsid w:val="00314DDE"/>
    <w:rsid w:val="00315197"/>
    <w:rsid w:val="003153A7"/>
    <w:rsid w:val="00315897"/>
    <w:rsid w:val="003159CB"/>
    <w:rsid w:val="00315C52"/>
    <w:rsid w:val="00315E84"/>
    <w:rsid w:val="00316145"/>
    <w:rsid w:val="003164CC"/>
    <w:rsid w:val="00316510"/>
    <w:rsid w:val="0031663C"/>
    <w:rsid w:val="003169A2"/>
    <w:rsid w:val="00316A8F"/>
    <w:rsid w:val="00316FA8"/>
    <w:rsid w:val="00316FBC"/>
    <w:rsid w:val="00317148"/>
    <w:rsid w:val="003171E0"/>
    <w:rsid w:val="003171FA"/>
    <w:rsid w:val="00317280"/>
    <w:rsid w:val="00317827"/>
    <w:rsid w:val="00317F10"/>
    <w:rsid w:val="0032007C"/>
    <w:rsid w:val="003204D0"/>
    <w:rsid w:val="003205D4"/>
    <w:rsid w:val="003206B8"/>
    <w:rsid w:val="00320883"/>
    <w:rsid w:val="00320C4C"/>
    <w:rsid w:val="00320F8D"/>
    <w:rsid w:val="003212E7"/>
    <w:rsid w:val="003217A3"/>
    <w:rsid w:val="003217EA"/>
    <w:rsid w:val="00321874"/>
    <w:rsid w:val="00321F3E"/>
    <w:rsid w:val="003220EB"/>
    <w:rsid w:val="003222E3"/>
    <w:rsid w:val="00322A2C"/>
    <w:rsid w:val="00322B41"/>
    <w:rsid w:val="003232AD"/>
    <w:rsid w:val="00323324"/>
    <w:rsid w:val="00323498"/>
    <w:rsid w:val="00323A09"/>
    <w:rsid w:val="00323AA7"/>
    <w:rsid w:val="00323C03"/>
    <w:rsid w:val="00323CE8"/>
    <w:rsid w:val="00324131"/>
    <w:rsid w:val="003243A4"/>
    <w:rsid w:val="00324590"/>
    <w:rsid w:val="00324600"/>
    <w:rsid w:val="0032472F"/>
    <w:rsid w:val="003247C9"/>
    <w:rsid w:val="00324865"/>
    <w:rsid w:val="00324A84"/>
    <w:rsid w:val="00324DD1"/>
    <w:rsid w:val="003252BA"/>
    <w:rsid w:val="003253E1"/>
    <w:rsid w:val="00325543"/>
    <w:rsid w:val="0032592A"/>
    <w:rsid w:val="00325AC7"/>
    <w:rsid w:val="0032652F"/>
    <w:rsid w:val="00326686"/>
    <w:rsid w:val="003268A2"/>
    <w:rsid w:val="00326B95"/>
    <w:rsid w:val="00327001"/>
    <w:rsid w:val="00327734"/>
    <w:rsid w:val="00327749"/>
    <w:rsid w:val="00327920"/>
    <w:rsid w:val="00327AF5"/>
    <w:rsid w:val="00327B72"/>
    <w:rsid w:val="00327BB8"/>
    <w:rsid w:val="00327F2A"/>
    <w:rsid w:val="003301F4"/>
    <w:rsid w:val="0033042B"/>
    <w:rsid w:val="003305F4"/>
    <w:rsid w:val="00330660"/>
    <w:rsid w:val="003310C9"/>
    <w:rsid w:val="003310FB"/>
    <w:rsid w:val="003311D3"/>
    <w:rsid w:val="0033129F"/>
    <w:rsid w:val="00331523"/>
    <w:rsid w:val="0033193C"/>
    <w:rsid w:val="00331C94"/>
    <w:rsid w:val="00331D8E"/>
    <w:rsid w:val="00331FA0"/>
    <w:rsid w:val="00332108"/>
    <w:rsid w:val="0033314D"/>
    <w:rsid w:val="003337C3"/>
    <w:rsid w:val="00333E3A"/>
    <w:rsid w:val="0033424B"/>
    <w:rsid w:val="0033459A"/>
    <w:rsid w:val="003348B3"/>
    <w:rsid w:val="00334F2A"/>
    <w:rsid w:val="00334F8C"/>
    <w:rsid w:val="00335221"/>
    <w:rsid w:val="0033524B"/>
    <w:rsid w:val="003352A8"/>
    <w:rsid w:val="0033568D"/>
    <w:rsid w:val="00335E5C"/>
    <w:rsid w:val="00335FA6"/>
    <w:rsid w:val="003365EC"/>
    <w:rsid w:val="0033672C"/>
    <w:rsid w:val="00336800"/>
    <w:rsid w:val="00336840"/>
    <w:rsid w:val="00336C47"/>
    <w:rsid w:val="00336F8C"/>
    <w:rsid w:val="00337181"/>
    <w:rsid w:val="003375F6"/>
    <w:rsid w:val="00337904"/>
    <w:rsid w:val="00337A40"/>
    <w:rsid w:val="00337DA6"/>
    <w:rsid w:val="00337F94"/>
    <w:rsid w:val="003403E1"/>
    <w:rsid w:val="00340556"/>
    <w:rsid w:val="00340625"/>
    <w:rsid w:val="003407D1"/>
    <w:rsid w:val="003408AF"/>
    <w:rsid w:val="00340A56"/>
    <w:rsid w:val="00340D04"/>
    <w:rsid w:val="00340E14"/>
    <w:rsid w:val="00340FFB"/>
    <w:rsid w:val="003412A1"/>
    <w:rsid w:val="00341767"/>
    <w:rsid w:val="00341D16"/>
    <w:rsid w:val="00341D4F"/>
    <w:rsid w:val="00341E5B"/>
    <w:rsid w:val="003420AE"/>
    <w:rsid w:val="00342436"/>
    <w:rsid w:val="0034244B"/>
    <w:rsid w:val="0034290B"/>
    <w:rsid w:val="00342C84"/>
    <w:rsid w:val="00343387"/>
    <w:rsid w:val="00343A84"/>
    <w:rsid w:val="00343C77"/>
    <w:rsid w:val="00343F2A"/>
    <w:rsid w:val="00343F47"/>
    <w:rsid w:val="003445A1"/>
    <w:rsid w:val="003447BB"/>
    <w:rsid w:val="00344AC1"/>
    <w:rsid w:val="00344DCE"/>
    <w:rsid w:val="0034532C"/>
    <w:rsid w:val="00345400"/>
    <w:rsid w:val="003454F0"/>
    <w:rsid w:val="0034584A"/>
    <w:rsid w:val="00345884"/>
    <w:rsid w:val="003461C4"/>
    <w:rsid w:val="003463ED"/>
    <w:rsid w:val="00346460"/>
    <w:rsid w:val="0034663E"/>
    <w:rsid w:val="0034682F"/>
    <w:rsid w:val="00346AF9"/>
    <w:rsid w:val="00346C90"/>
    <w:rsid w:val="00346CB7"/>
    <w:rsid w:val="00346FD5"/>
    <w:rsid w:val="00347186"/>
    <w:rsid w:val="00347A55"/>
    <w:rsid w:val="00347A6D"/>
    <w:rsid w:val="00347AD4"/>
    <w:rsid w:val="00347D4B"/>
    <w:rsid w:val="003501D8"/>
    <w:rsid w:val="003501F3"/>
    <w:rsid w:val="00350486"/>
    <w:rsid w:val="00350C82"/>
    <w:rsid w:val="00350CB9"/>
    <w:rsid w:val="00350D81"/>
    <w:rsid w:val="00350EE4"/>
    <w:rsid w:val="00350FFE"/>
    <w:rsid w:val="00351323"/>
    <w:rsid w:val="00351AE0"/>
    <w:rsid w:val="003520B3"/>
    <w:rsid w:val="00352622"/>
    <w:rsid w:val="003527C4"/>
    <w:rsid w:val="00352801"/>
    <w:rsid w:val="0035289D"/>
    <w:rsid w:val="00352912"/>
    <w:rsid w:val="00352A9E"/>
    <w:rsid w:val="00352C39"/>
    <w:rsid w:val="00352C9D"/>
    <w:rsid w:val="00353227"/>
    <w:rsid w:val="003534E4"/>
    <w:rsid w:val="003539A8"/>
    <w:rsid w:val="003539E2"/>
    <w:rsid w:val="00353DCC"/>
    <w:rsid w:val="00353EE0"/>
    <w:rsid w:val="0035451A"/>
    <w:rsid w:val="0035465B"/>
    <w:rsid w:val="00354F3B"/>
    <w:rsid w:val="0035521F"/>
    <w:rsid w:val="00355516"/>
    <w:rsid w:val="00355824"/>
    <w:rsid w:val="00355B53"/>
    <w:rsid w:val="00355C5B"/>
    <w:rsid w:val="00355D6E"/>
    <w:rsid w:val="00355EF3"/>
    <w:rsid w:val="00355F11"/>
    <w:rsid w:val="003576B9"/>
    <w:rsid w:val="00357B2A"/>
    <w:rsid w:val="00357B45"/>
    <w:rsid w:val="00357B63"/>
    <w:rsid w:val="00360AAD"/>
    <w:rsid w:val="00360DD0"/>
    <w:rsid w:val="00361068"/>
    <w:rsid w:val="003610F0"/>
    <w:rsid w:val="003611A1"/>
    <w:rsid w:val="00361E88"/>
    <w:rsid w:val="00361F37"/>
    <w:rsid w:val="003621FF"/>
    <w:rsid w:val="00362418"/>
    <w:rsid w:val="003625B0"/>
    <w:rsid w:val="00362916"/>
    <w:rsid w:val="00362A48"/>
    <w:rsid w:val="00362A4A"/>
    <w:rsid w:val="00362AD6"/>
    <w:rsid w:val="00362BA1"/>
    <w:rsid w:val="00362CA2"/>
    <w:rsid w:val="00362D60"/>
    <w:rsid w:val="00363184"/>
    <w:rsid w:val="00363BB7"/>
    <w:rsid w:val="00363BEF"/>
    <w:rsid w:val="00363F3F"/>
    <w:rsid w:val="00364045"/>
    <w:rsid w:val="003640F0"/>
    <w:rsid w:val="003647E0"/>
    <w:rsid w:val="00364AAB"/>
    <w:rsid w:val="00364C93"/>
    <w:rsid w:val="00364D43"/>
    <w:rsid w:val="0036557A"/>
    <w:rsid w:val="00365A4A"/>
    <w:rsid w:val="00365C55"/>
    <w:rsid w:val="00365DF1"/>
    <w:rsid w:val="0036673B"/>
    <w:rsid w:val="0036688D"/>
    <w:rsid w:val="00366FF6"/>
    <w:rsid w:val="00367307"/>
    <w:rsid w:val="0036731B"/>
    <w:rsid w:val="0036759C"/>
    <w:rsid w:val="00367655"/>
    <w:rsid w:val="00367743"/>
    <w:rsid w:val="00367C27"/>
    <w:rsid w:val="00367C53"/>
    <w:rsid w:val="00370178"/>
    <w:rsid w:val="00370A79"/>
    <w:rsid w:val="00370D8C"/>
    <w:rsid w:val="003712B8"/>
    <w:rsid w:val="0037161A"/>
    <w:rsid w:val="003716AF"/>
    <w:rsid w:val="003724E4"/>
    <w:rsid w:val="003727C7"/>
    <w:rsid w:val="00372D3D"/>
    <w:rsid w:val="0037328E"/>
    <w:rsid w:val="003739C6"/>
    <w:rsid w:val="003739DE"/>
    <w:rsid w:val="00373C47"/>
    <w:rsid w:val="00373EE5"/>
    <w:rsid w:val="00373FC8"/>
    <w:rsid w:val="00374791"/>
    <w:rsid w:val="00374B00"/>
    <w:rsid w:val="00374B78"/>
    <w:rsid w:val="003750E4"/>
    <w:rsid w:val="00375355"/>
    <w:rsid w:val="003754AA"/>
    <w:rsid w:val="00375B53"/>
    <w:rsid w:val="00375EB8"/>
    <w:rsid w:val="00375F46"/>
    <w:rsid w:val="00375FE4"/>
    <w:rsid w:val="003760B8"/>
    <w:rsid w:val="003764DB"/>
    <w:rsid w:val="0037703E"/>
    <w:rsid w:val="0037712B"/>
    <w:rsid w:val="0037755B"/>
    <w:rsid w:val="003775AA"/>
    <w:rsid w:val="00377AB0"/>
    <w:rsid w:val="00377AC4"/>
    <w:rsid w:val="00377B79"/>
    <w:rsid w:val="00377F1A"/>
    <w:rsid w:val="00377F93"/>
    <w:rsid w:val="0038028F"/>
    <w:rsid w:val="00380361"/>
    <w:rsid w:val="0038045D"/>
    <w:rsid w:val="00380583"/>
    <w:rsid w:val="00380F1B"/>
    <w:rsid w:val="00380FD5"/>
    <w:rsid w:val="003814FD"/>
    <w:rsid w:val="003817D1"/>
    <w:rsid w:val="00381A9A"/>
    <w:rsid w:val="00381B0C"/>
    <w:rsid w:val="00381CE0"/>
    <w:rsid w:val="00381E98"/>
    <w:rsid w:val="00381EA7"/>
    <w:rsid w:val="003820DA"/>
    <w:rsid w:val="003822AD"/>
    <w:rsid w:val="003829FB"/>
    <w:rsid w:val="00382A41"/>
    <w:rsid w:val="00383121"/>
    <w:rsid w:val="00383216"/>
    <w:rsid w:val="003836FC"/>
    <w:rsid w:val="003837B8"/>
    <w:rsid w:val="0038389B"/>
    <w:rsid w:val="00383A46"/>
    <w:rsid w:val="003843D1"/>
    <w:rsid w:val="003843D4"/>
    <w:rsid w:val="00384BA3"/>
    <w:rsid w:val="0038519F"/>
    <w:rsid w:val="0038548E"/>
    <w:rsid w:val="0038571E"/>
    <w:rsid w:val="0038599A"/>
    <w:rsid w:val="00385C6D"/>
    <w:rsid w:val="00385F53"/>
    <w:rsid w:val="003860DA"/>
    <w:rsid w:val="0038669A"/>
    <w:rsid w:val="003868E6"/>
    <w:rsid w:val="00386A83"/>
    <w:rsid w:val="00386D31"/>
    <w:rsid w:val="00386EFF"/>
    <w:rsid w:val="00386F3B"/>
    <w:rsid w:val="00386FA3"/>
    <w:rsid w:val="00387751"/>
    <w:rsid w:val="003878B1"/>
    <w:rsid w:val="00387990"/>
    <w:rsid w:val="00387A54"/>
    <w:rsid w:val="00387D82"/>
    <w:rsid w:val="00387DF6"/>
    <w:rsid w:val="00387EE3"/>
    <w:rsid w:val="00387EEC"/>
    <w:rsid w:val="003900A5"/>
    <w:rsid w:val="003902FD"/>
    <w:rsid w:val="0039033D"/>
    <w:rsid w:val="00390398"/>
    <w:rsid w:val="00390674"/>
    <w:rsid w:val="0039083F"/>
    <w:rsid w:val="00390A53"/>
    <w:rsid w:val="00390AB6"/>
    <w:rsid w:val="00390E27"/>
    <w:rsid w:val="00391064"/>
    <w:rsid w:val="0039106D"/>
    <w:rsid w:val="0039138A"/>
    <w:rsid w:val="0039190B"/>
    <w:rsid w:val="00391915"/>
    <w:rsid w:val="00391969"/>
    <w:rsid w:val="00391B80"/>
    <w:rsid w:val="00392017"/>
    <w:rsid w:val="0039272D"/>
    <w:rsid w:val="00392ACD"/>
    <w:rsid w:val="003930D5"/>
    <w:rsid w:val="003933E1"/>
    <w:rsid w:val="003934C1"/>
    <w:rsid w:val="003936D7"/>
    <w:rsid w:val="00393BD8"/>
    <w:rsid w:val="003948EE"/>
    <w:rsid w:val="00394A8B"/>
    <w:rsid w:val="00394B93"/>
    <w:rsid w:val="00394C97"/>
    <w:rsid w:val="00394F12"/>
    <w:rsid w:val="00395117"/>
    <w:rsid w:val="003951F4"/>
    <w:rsid w:val="003953AD"/>
    <w:rsid w:val="00395466"/>
    <w:rsid w:val="0039572B"/>
    <w:rsid w:val="003957BE"/>
    <w:rsid w:val="00395CBE"/>
    <w:rsid w:val="00395E05"/>
    <w:rsid w:val="0039609E"/>
    <w:rsid w:val="00396422"/>
    <w:rsid w:val="00396482"/>
    <w:rsid w:val="00396896"/>
    <w:rsid w:val="00396A9D"/>
    <w:rsid w:val="00396B62"/>
    <w:rsid w:val="00396D8A"/>
    <w:rsid w:val="0039721D"/>
    <w:rsid w:val="0039732D"/>
    <w:rsid w:val="003979B8"/>
    <w:rsid w:val="00397F60"/>
    <w:rsid w:val="003A009C"/>
    <w:rsid w:val="003A03CF"/>
    <w:rsid w:val="003A0893"/>
    <w:rsid w:val="003A0C70"/>
    <w:rsid w:val="003A0C76"/>
    <w:rsid w:val="003A126F"/>
    <w:rsid w:val="003A1631"/>
    <w:rsid w:val="003A1723"/>
    <w:rsid w:val="003A1CD1"/>
    <w:rsid w:val="003A2004"/>
    <w:rsid w:val="003A216E"/>
    <w:rsid w:val="003A21FF"/>
    <w:rsid w:val="003A22C8"/>
    <w:rsid w:val="003A24EE"/>
    <w:rsid w:val="003A2CA8"/>
    <w:rsid w:val="003A2FEE"/>
    <w:rsid w:val="003A38C7"/>
    <w:rsid w:val="003A3B62"/>
    <w:rsid w:val="003A3D2F"/>
    <w:rsid w:val="003A4069"/>
    <w:rsid w:val="003A4302"/>
    <w:rsid w:val="003A44F8"/>
    <w:rsid w:val="003A4A34"/>
    <w:rsid w:val="003A52B3"/>
    <w:rsid w:val="003A5483"/>
    <w:rsid w:val="003A56A0"/>
    <w:rsid w:val="003A59BF"/>
    <w:rsid w:val="003A5BFB"/>
    <w:rsid w:val="003A5D6F"/>
    <w:rsid w:val="003A5F94"/>
    <w:rsid w:val="003A6361"/>
    <w:rsid w:val="003A6707"/>
    <w:rsid w:val="003A6805"/>
    <w:rsid w:val="003A6A93"/>
    <w:rsid w:val="003A6EA4"/>
    <w:rsid w:val="003A7311"/>
    <w:rsid w:val="003A7675"/>
    <w:rsid w:val="003A780B"/>
    <w:rsid w:val="003A7855"/>
    <w:rsid w:val="003A7AFA"/>
    <w:rsid w:val="003A7BFF"/>
    <w:rsid w:val="003A7C88"/>
    <w:rsid w:val="003B0153"/>
    <w:rsid w:val="003B0267"/>
    <w:rsid w:val="003B03A6"/>
    <w:rsid w:val="003B05C0"/>
    <w:rsid w:val="003B08D3"/>
    <w:rsid w:val="003B0922"/>
    <w:rsid w:val="003B0B3C"/>
    <w:rsid w:val="003B10F8"/>
    <w:rsid w:val="003B11AE"/>
    <w:rsid w:val="003B1632"/>
    <w:rsid w:val="003B1C11"/>
    <w:rsid w:val="003B2005"/>
    <w:rsid w:val="003B24EA"/>
    <w:rsid w:val="003B24FC"/>
    <w:rsid w:val="003B25A8"/>
    <w:rsid w:val="003B264E"/>
    <w:rsid w:val="003B26E9"/>
    <w:rsid w:val="003B2AF0"/>
    <w:rsid w:val="003B2B3B"/>
    <w:rsid w:val="003B2B9B"/>
    <w:rsid w:val="003B2D33"/>
    <w:rsid w:val="003B2F11"/>
    <w:rsid w:val="003B3085"/>
    <w:rsid w:val="003B32C9"/>
    <w:rsid w:val="003B348C"/>
    <w:rsid w:val="003B3833"/>
    <w:rsid w:val="003B3882"/>
    <w:rsid w:val="003B3930"/>
    <w:rsid w:val="003B39A0"/>
    <w:rsid w:val="003B3ED5"/>
    <w:rsid w:val="003B4140"/>
    <w:rsid w:val="003B52A6"/>
    <w:rsid w:val="003B545F"/>
    <w:rsid w:val="003B54FB"/>
    <w:rsid w:val="003B550E"/>
    <w:rsid w:val="003B57BD"/>
    <w:rsid w:val="003B5862"/>
    <w:rsid w:val="003B58B1"/>
    <w:rsid w:val="003B591E"/>
    <w:rsid w:val="003B5957"/>
    <w:rsid w:val="003B59C9"/>
    <w:rsid w:val="003B5B2B"/>
    <w:rsid w:val="003B5DFE"/>
    <w:rsid w:val="003B5E7E"/>
    <w:rsid w:val="003B5EFB"/>
    <w:rsid w:val="003B6168"/>
    <w:rsid w:val="003B63B5"/>
    <w:rsid w:val="003B6AE0"/>
    <w:rsid w:val="003B6C13"/>
    <w:rsid w:val="003B6E37"/>
    <w:rsid w:val="003B6EB6"/>
    <w:rsid w:val="003B7098"/>
    <w:rsid w:val="003B75FC"/>
    <w:rsid w:val="003B7892"/>
    <w:rsid w:val="003B7AE3"/>
    <w:rsid w:val="003B7C04"/>
    <w:rsid w:val="003C0524"/>
    <w:rsid w:val="003C0537"/>
    <w:rsid w:val="003C0883"/>
    <w:rsid w:val="003C0A09"/>
    <w:rsid w:val="003C0F90"/>
    <w:rsid w:val="003C1356"/>
    <w:rsid w:val="003C13E2"/>
    <w:rsid w:val="003C1789"/>
    <w:rsid w:val="003C1B90"/>
    <w:rsid w:val="003C1DCD"/>
    <w:rsid w:val="003C2328"/>
    <w:rsid w:val="003C2373"/>
    <w:rsid w:val="003C2742"/>
    <w:rsid w:val="003C2AD7"/>
    <w:rsid w:val="003C2BF9"/>
    <w:rsid w:val="003C3111"/>
    <w:rsid w:val="003C3401"/>
    <w:rsid w:val="003C3473"/>
    <w:rsid w:val="003C380A"/>
    <w:rsid w:val="003C3834"/>
    <w:rsid w:val="003C38EE"/>
    <w:rsid w:val="003C3A45"/>
    <w:rsid w:val="003C3D0E"/>
    <w:rsid w:val="003C4143"/>
    <w:rsid w:val="003C446D"/>
    <w:rsid w:val="003C44A2"/>
    <w:rsid w:val="003C44E2"/>
    <w:rsid w:val="003C4718"/>
    <w:rsid w:val="003C4BD9"/>
    <w:rsid w:val="003C4F45"/>
    <w:rsid w:val="003C51A7"/>
    <w:rsid w:val="003C53C7"/>
    <w:rsid w:val="003C5423"/>
    <w:rsid w:val="003C545B"/>
    <w:rsid w:val="003C556C"/>
    <w:rsid w:val="003C5987"/>
    <w:rsid w:val="003C598E"/>
    <w:rsid w:val="003C5B0A"/>
    <w:rsid w:val="003C5BFC"/>
    <w:rsid w:val="003C64DC"/>
    <w:rsid w:val="003C76F5"/>
    <w:rsid w:val="003C7C3D"/>
    <w:rsid w:val="003C7C90"/>
    <w:rsid w:val="003C7E16"/>
    <w:rsid w:val="003D01C4"/>
    <w:rsid w:val="003D0404"/>
    <w:rsid w:val="003D045B"/>
    <w:rsid w:val="003D0796"/>
    <w:rsid w:val="003D090B"/>
    <w:rsid w:val="003D0AA5"/>
    <w:rsid w:val="003D0B79"/>
    <w:rsid w:val="003D0C2C"/>
    <w:rsid w:val="003D0C51"/>
    <w:rsid w:val="003D0EA9"/>
    <w:rsid w:val="003D0F3E"/>
    <w:rsid w:val="003D0FBA"/>
    <w:rsid w:val="003D0FF1"/>
    <w:rsid w:val="003D1275"/>
    <w:rsid w:val="003D1726"/>
    <w:rsid w:val="003D1886"/>
    <w:rsid w:val="003D18FC"/>
    <w:rsid w:val="003D19B9"/>
    <w:rsid w:val="003D19D1"/>
    <w:rsid w:val="003D2437"/>
    <w:rsid w:val="003D262E"/>
    <w:rsid w:val="003D2D17"/>
    <w:rsid w:val="003D30DD"/>
    <w:rsid w:val="003D310D"/>
    <w:rsid w:val="003D362B"/>
    <w:rsid w:val="003D3918"/>
    <w:rsid w:val="003D39CE"/>
    <w:rsid w:val="003D3ABF"/>
    <w:rsid w:val="003D3BDF"/>
    <w:rsid w:val="003D3C0A"/>
    <w:rsid w:val="003D3D5B"/>
    <w:rsid w:val="003D44F7"/>
    <w:rsid w:val="003D48F6"/>
    <w:rsid w:val="003D4D63"/>
    <w:rsid w:val="003D4F7C"/>
    <w:rsid w:val="003D5092"/>
    <w:rsid w:val="003D5109"/>
    <w:rsid w:val="003D5305"/>
    <w:rsid w:val="003D56F7"/>
    <w:rsid w:val="003D5AE0"/>
    <w:rsid w:val="003D5F54"/>
    <w:rsid w:val="003D62F3"/>
    <w:rsid w:val="003D64A4"/>
    <w:rsid w:val="003D6970"/>
    <w:rsid w:val="003D6A23"/>
    <w:rsid w:val="003D6B36"/>
    <w:rsid w:val="003D6CCF"/>
    <w:rsid w:val="003D6D3D"/>
    <w:rsid w:val="003D7220"/>
    <w:rsid w:val="003D7235"/>
    <w:rsid w:val="003D7888"/>
    <w:rsid w:val="003D7F36"/>
    <w:rsid w:val="003E03EE"/>
    <w:rsid w:val="003E0465"/>
    <w:rsid w:val="003E0575"/>
    <w:rsid w:val="003E05C5"/>
    <w:rsid w:val="003E05F7"/>
    <w:rsid w:val="003E06E2"/>
    <w:rsid w:val="003E071D"/>
    <w:rsid w:val="003E0B3D"/>
    <w:rsid w:val="003E0B8B"/>
    <w:rsid w:val="003E0E17"/>
    <w:rsid w:val="003E1355"/>
    <w:rsid w:val="003E15BF"/>
    <w:rsid w:val="003E16FC"/>
    <w:rsid w:val="003E1984"/>
    <w:rsid w:val="003E1D58"/>
    <w:rsid w:val="003E1FFC"/>
    <w:rsid w:val="003E227C"/>
    <w:rsid w:val="003E242E"/>
    <w:rsid w:val="003E2555"/>
    <w:rsid w:val="003E2598"/>
    <w:rsid w:val="003E291F"/>
    <w:rsid w:val="003E2E03"/>
    <w:rsid w:val="003E2EB7"/>
    <w:rsid w:val="003E2FBB"/>
    <w:rsid w:val="003E300C"/>
    <w:rsid w:val="003E33F5"/>
    <w:rsid w:val="003E3444"/>
    <w:rsid w:val="003E366A"/>
    <w:rsid w:val="003E4002"/>
    <w:rsid w:val="003E4093"/>
    <w:rsid w:val="003E42A1"/>
    <w:rsid w:val="003E432F"/>
    <w:rsid w:val="003E4A0E"/>
    <w:rsid w:val="003E4C79"/>
    <w:rsid w:val="003E4E8C"/>
    <w:rsid w:val="003E50A2"/>
    <w:rsid w:val="003E563A"/>
    <w:rsid w:val="003E588D"/>
    <w:rsid w:val="003E59AE"/>
    <w:rsid w:val="003E5F0D"/>
    <w:rsid w:val="003E5F48"/>
    <w:rsid w:val="003E60B7"/>
    <w:rsid w:val="003E6294"/>
    <w:rsid w:val="003E63FB"/>
    <w:rsid w:val="003E644D"/>
    <w:rsid w:val="003E6671"/>
    <w:rsid w:val="003E695D"/>
    <w:rsid w:val="003E6A24"/>
    <w:rsid w:val="003E6F6C"/>
    <w:rsid w:val="003E6FEC"/>
    <w:rsid w:val="003E7087"/>
    <w:rsid w:val="003E74D0"/>
    <w:rsid w:val="003E75BF"/>
    <w:rsid w:val="003E79C0"/>
    <w:rsid w:val="003E79DC"/>
    <w:rsid w:val="003E7B63"/>
    <w:rsid w:val="003F046D"/>
    <w:rsid w:val="003F04D6"/>
    <w:rsid w:val="003F05E8"/>
    <w:rsid w:val="003F077B"/>
    <w:rsid w:val="003F0E2E"/>
    <w:rsid w:val="003F1584"/>
    <w:rsid w:val="003F15DA"/>
    <w:rsid w:val="003F1A69"/>
    <w:rsid w:val="003F1B0E"/>
    <w:rsid w:val="003F20DC"/>
    <w:rsid w:val="003F21BC"/>
    <w:rsid w:val="003F2226"/>
    <w:rsid w:val="003F224E"/>
    <w:rsid w:val="003F2459"/>
    <w:rsid w:val="003F27A4"/>
    <w:rsid w:val="003F2DE6"/>
    <w:rsid w:val="003F31C0"/>
    <w:rsid w:val="003F3894"/>
    <w:rsid w:val="003F3BE0"/>
    <w:rsid w:val="003F4057"/>
    <w:rsid w:val="003F424E"/>
    <w:rsid w:val="003F47D1"/>
    <w:rsid w:val="003F4812"/>
    <w:rsid w:val="003F48F5"/>
    <w:rsid w:val="003F4B06"/>
    <w:rsid w:val="003F4F80"/>
    <w:rsid w:val="003F5013"/>
    <w:rsid w:val="003F52E2"/>
    <w:rsid w:val="003F54D8"/>
    <w:rsid w:val="003F5AD5"/>
    <w:rsid w:val="003F5B04"/>
    <w:rsid w:val="003F5C06"/>
    <w:rsid w:val="003F60B6"/>
    <w:rsid w:val="003F69EE"/>
    <w:rsid w:val="003F6A6C"/>
    <w:rsid w:val="003F6FCC"/>
    <w:rsid w:val="003F70A8"/>
    <w:rsid w:val="003F7121"/>
    <w:rsid w:val="003F7171"/>
    <w:rsid w:val="003F730A"/>
    <w:rsid w:val="003F77F3"/>
    <w:rsid w:val="003F7B92"/>
    <w:rsid w:val="003F7F83"/>
    <w:rsid w:val="004004F8"/>
    <w:rsid w:val="0040053A"/>
    <w:rsid w:val="00400578"/>
    <w:rsid w:val="00400635"/>
    <w:rsid w:val="00400789"/>
    <w:rsid w:val="004009FE"/>
    <w:rsid w:val="00400BB7"/>
    <w:rsid w:val="00400C11"/>
    <w:rsid w:val="004010A4"/>
    <w:rsid w:val="0040139D"/>
    <w:rsid w:val="00401769"/>
    <w:rsid w:val="00401C7B"/>
    <w:rsid w:val="00402187"/>
    <w:rsid w:val="0040232A"/>
    <w:rsid w:val="00402700"/>
    <w:rsid w:val="00402751"/>
    <w:rsid w:val="00402A83"/>
    <w:rsid w:val="00402B07"/>
    <w:rsid w:val="00402D4B"/>
    <w:rsid w:val="0040315B"/>
    <w:rsid w:val="00403731"/>
    <w:rsid w:val="00403D2A"/>
    <w:rsid w:val="00403EBA"/>
    <w:rsid w:val="00403F32"/>
    <w:rsid w:val="004040DC"/>
    <w:rsid w:val="004040DF"/>
    <w:rsid w:val="00404102"/>
    <w:rsid w:val="0040412E"/>
    <w:rsid w:val="00404136"/>
    <w:rsid w:val="00404237"/>
    <w:rsid w:val="00404396"/>
    <w:rsid w:val="004044CB"/>
    <w:rsid w:val="00404753"/>
    <w:rsid w:val="00404767"/>
    <w:rsid w:val="0040489D"/>
    <w:rsid w:val="0040545C"/>
    <w:rsid w:val="004055A6"/>
    <w:rsid w:val="004056F1"/>
    <w:rsid w:val="00405735"/>
    <w:rsid w:val="0040583E"/>
    <w:rsid w:val="00405BEC"/>
    <w:rsid w:val="00405C81"/>
    <w:rsid w:val="00405F56"/>
    <w:rsid w:val="004066E2"/>
    <w:rsid w:val="00406806"/>
    <w:rsid w:val="0040686E"/>
    <w:rsid w:val="00406B9D"/>
    <w:rsid w:val="00406C36"/>
    <w:rsid w:val="00406F7A"/>
    <w:rsid w:val="00406FF5"/>
    <w:rsid w:val="004077D4"/>
    <w:rsid w:val="00407B31"/>
    <w:rsid w:val="00407BC4"/>
    <w:rsid w:val="00407C3B"/>
    <w:rsid w:val="004100EC"/>
    <w:rsid w:val="004101D5"/>
    <w:rsid w:val="004102A1"/>
    <w:rsid w:val="004103C0"/>
    <w:rsid w:val="004105E7"/>
    <w:rsid w:val="00410D10"/>
    <w:rsid w:val="00410DA9"/>
    <w:rsid w:val="00410E97"/>
    <w:rsid w:val="004113A8"/>
    <w:rsid w:val="0041157C"/>
    <w:rsid w:val="0041169F"/>
    <w:rsid w:val="00411708"/>
    <w:rsid w:val="00411832"/>
    <w:rsid w:val="00411D4E"/>
    <w:rsid w:val="0041211E"/>
    <w:rsid w:val="0041297A"/>
    <w:rsid w:val="00412A2F"/>
    <w:rsid w:val="00412BB9"/>
    <w:rsid w:val="00412C4D"/>
    <w:rsid w:val="00412E5A"/>
    <w:rsid w:val="00412FE4"/>
    <w:rsid w:val="004130EC"/>
    <w:rsid w:val="0041354B"/>
    <w:rsid w:val="0041386B"/>
    <w:rsid w:val="00414607"/>
    <w:rsid w:val="0041466C"/>
    <w:rsid w:val="0041477E"/>
    <w:rsid w:val="00414CCF"/>
    <w:rsid w:val="00414D8F"/>
    <w:rsid w:val="00414F01"/>
    <w:rsid w:val="004151C5"/>
    <w:rsid w:val="0041521D"/>
    <w:rsid w:val="00415356"/>
    <w:rsid w:val="0041595A"/>
    <w:rsid w:val="00415CB5"/>
    <w:rsid w:val="00415D54"/>
    <w:rsid w:val="0041644B"/>
    <w:rsid w:val="004166FC"/>
    <w:rsid w:val="00416B61"/>
    <w:rsid w:val="004171AC"/>
    <w:rsid w:val="004171E4"/>
    <w:rsid w:val="00417700"/>
    <w:rsid w:val="00417C26"/>
    <w:rsid w:val="00417DC2"/>
    <w:rsid w:val="004200FB"/>
    <w:rsid w:val="00421120"/>
    <w:rsid w:val="004212AB"/>
    <w:rsid w:val="00422085"/>
    <w:rsid w:val="004220E1"/>
    <w:rsid w:val="00422231"/>
    <w:rsid w:val="00422AA5"/>
    <w:rsid w:val="00422ACB"/>
    <w:rsid w:val="00422CF5"/>
    <w:rsid w:val="00423351"/>
    <w:rsid w:val="004234E3"/>
    <w:rsid w:val="00423EF6"/>
    <w:rsid w:val="00423F7E"/>
    <w:rsid w:val="004240CD"/>
    <w:rsid w:val="004240D1"/>
    <w:rsid w:val="004243AB"/>
    <w:rsid w:val="0042492A"/>
    <w:rsid w:val="0042493B"/>
    <w:rsid w:val="00424AA8"/>
    <w:rsid w:val="00424B92"/>
    <w:rsid w:val="00424F3E"/>
    <w:rsid w:val="0042501E"/>
    <w:rsid w:val="004251AB"/>
    <w:rsid w:val="004253E1"/>
    <w:rsid w:val="00425575"/>
    <w:rsid w:val="00425651"/>
    <w:rsid w:val="0042569F"/>
    <w:rsid w:val="00425E77"/>
    <w:rsid w:val="00425FDB"/>
    <w:rsid w:val="00425FDC"/>
    <w:rsid w:val="00426307"/>
    <w:rsid w:val="00426330"/>
    <w:rsid w:val="00426562"/>
    <w:rsid w:val="004265B4"/>
    <w:rsid w:val="00426833"/>
    <w:rsid w:val="00426C7A"/>
    <w:rsid w:val="00426DC5"/>
    <w:rsid w:val="00426DED"/>
    <w:rsid w:val="004270A4"/>
    <w:rsid w:val="004272D8"/>
    <w:rsid w:val="0042737F"/>
    <w:rsid w:val="0042749B"/>
    <w:rsid w:val="0042769C"/>
    <w:rsid w:val="004278FC"/>
    <w:rsid w:val="00427C17"/>
    <w:rsid w:val="00427C42"/>
    <w:rsid w:val="00427C61"/>
    <w:rsid w:val="00427DEB"/>
    <w:rsid w:val="004307B1"/>
    <w:rsid w:val="00430E2C"/>
    <w:rsid w:val="00430FEB"/>
    <w:rsid w:val="00431096"/>
    <w:rsid w:val="00431125"/>
    <w:rsid w:val="0043123D"/>
    <w:rsid w:val="0043128E"/>
    <w:rsid w:val="004313DA"/>
    <w:rsid w:val="00431B79"/>
    <w:rsid w:val="004321CC"/>
    <w:rsid w:val="0043270C"/>
    <w:rsid w:val="004328C2"/>
    <w:rsid w:val="00432A73"/>
    <w:rsid w:val="00432E06"/>
    <w:rsid w:val="00433250"/>
    <w:rsid w:val="00433A91"/>
    <w:rsid w:val="00434002"/>
    <w:rsid w:val="00434081"/>
    <w:rsid w:val="004340A7"/>
    <w:rsid w:val="00434397"/>
    <w:rsid w:val="00434552"/>
    <w:rsid w:val="004349A5"/>
    <w:rsid w:val="00434C06"/>
    <w:rsid w:val="00434C09"/>
    <w:rsid w:val="00434D93"/>
    <w:rsid w:val="00435184"/>
    <w:rsid w:val="0043527E"/>
    <w:rsid w:val="00435414"/>
    <w:rsid w:val="00435A28"/>
    <w:rsid w:val="00435A9F"/>
    <w:rsid w:val="00435C07"/>
    <w:rsid w:val="00435C39"/>
    <w:rsid w:val="00435FA9"/>
    <w:rsid w:val="0043647E"/>
    <w:rsid w:val="00436DB2"/>
    <w:rsid w:val="00436EB5"/>
    <w:rsid w:val="00436EBD"/>
    <w:rsid w:val="0043711F"/>
    <w:rsid w:val="00437361"/>
    <w:rsid w:val="004374E6"/>
    <w:rsid w:val="0043753A"/>
    <w:rsid w:val="004378C8"/>
    <w:rsid w:val="00437A71"/>
    <w:rsid w:val="004403EF"/>
    <w:rsid w:val="004404DF"/>
    <w:rsid w:val="004407B7"/>
    <w:rsid w:val="00440829"/>
    <w:rsid w:val="0044093F"/>
    <w:rsid w:val="00440A23"/>
    <w:rsid w:val="00440EE6"/>
    <w:rsid w:val="00441C9B"/>
    <w:rsid w:val="00441CE3"/>
    <w:rsid w:val="00441D6A"/>
    <w:rsid w:val="00442205"/>
    <w:rsid w:val="004423D4"/>
    <w:rsid w:val="004426ED"/>
    <w:rsid w:val="004429BA"/>
    <w:rsid w:val="00443357"/>
    <w:rsid w:val="00443433"/>
    <w:rsid w:val="004438BF"/>
    <w:rsid w:val="00443C44"/>
    <w:rsid w:val="00443EBA"/>
    <w:rsid w:val="00444292"/>
    <w:rsid w:val="00444334"/>
    <w:rsid w:val="0044441F"/>
    <w:rsid w:val="0044449C"/>
    <w:rsid w:val="004444EB"/>
    <w:rsid w:val="004445A0"/>
    <w:rsid w:val="00444691"/>
    <w:rsid w:val="004448CC"/>
    <w:rsid w:val="0044492B"/>
    <w:rsid w:val="004449CF"/>
    <w:rsid w:val="00444C4E"/>
    <w:rsid w:val="00444E23"/>
    <w:rsid w:val="00445097"/>
    <w:rsid w:val="0044531A"/>
    <w:rsid w:val="00445A73"/>
    <w:rsid w:val="00445B4A"/>
    <w:rsid w:val="00445D48"/>
    <w:rsid w:val="00446064"/>
    <w:rsid w:val="00446205"/>
    <w:rsid w:val="00446279"/>
    <w:rsid w:val="00446281"/>
    <w:rsid w:val="004462CC"/>
    <w:rsid w:val="004469C9"/>
    <w:rsid w:val="00446B2D"/>
    <w:rsid w:val="0044700C"/>
    <w:rsid w:val="00447B02"/>
    <w:rsid w:val="0045045A"/>
    <w:rsid w:val="00450C1C"/>
    <w:rsid w:val="00450D3F"/>
    <w:rsid w:val="00450DA9"/>
    <w:rsid w:val="0045108D"/>
    <w:rsid w:val="004510C8"/>
    <w:rsid w:val="00451594"/>
    <w:rsid w:val="00451795"/>
    <w:rsid w:val="004517C4"/>
    <w:rsid w:val="004517E4"/>
    <w:rsid w:val="00451ADF"/>
    <w:rsid w:val="00451E27"/>
    <w:rsid w:val="00452246"/>
    <w:rsid w:val="00452781"/>
    <w:rsid w:val="00452C40"/>
    <w:rsid w:val="00452E7D"/>
    <w:rsid w:val="00453173"/>
    <w:rsid w:val="00453215"/>
    <w:rsid w:val="0045328E"/>
    <w:rsid w:val="004538F6"/>
    <w:rsid w:val="004539CD"/>
    <w:rsid w:val="004539FA"/>
    <w:rsid w:val="00453E40"/>
    <w:rsid w:val="00454285"/>
    <w:rsid w:val="004543C2"/>
    <w:rsid w:val="00454716"/>
    <w:rsid w:val="0045497D"/>
    <w:rsid w:val="004549D8"/>
    <w:rsid w:val="00454A3D"/>
    <w:rsid w:val="00454E9E"/>
    <w:rsid w:val="00455420"/>
    <w:rsid w:val="00455594"/>
    <w:rsid w:val="004555CE"/>
    <w:rsid w:val="00455757"/>
    <w:rsid w:val="004557B6"/>
    <w:rsid w:val="0045599B"/>
    <w:rsid w:val="00455A7E"/>
    <w:rsid w:val="00455D04"/>
    <w:rsid w:val="0045612D"/>
    <w:rsid w:val="004561F7"/>
    <w:rsid w:val="0045686D"/>
    <w:rsid w:val="00456DD3"/>
    <w:rsid w:val="00456F4D"/>
    <w:rsid w:val="004571A0"/>
    <w:rsid w:val="00457362"/>
    <w:rsid w:val="004573E0"/>
    <w:rsid w:val="004574A9"/>
    <w:rsid w:val="004578C6"/>
    <w:rsid w:val="00457F59"/>
    <w:rsid w:val="004602B1"/>
    <w:rsid w:val="004605BA"/>
    <w:rsid w:val="00460B38"/>
    <w:rsid w:val="004610F1"/>
    <w:rsid w:val="004614DE"/>
    <w:rsid w:val="00461ED2"/>
    <w:rsid w:val="00462027"/>
    <w:rsid w:val="00462445"/>
    <w:rsid w:val="004629D6"/>
    <w:rsid w:val="00462B1D"/>
    <w:rsid w:val="00462BD7"/>
    <w:rsid w:val="00462CC1"/>
    <w:rsid w:val="00462E22"/>
    <w:rsid w:val="00463112"/>
    <w:rsid w:val="004634AA"/>
    <w:rsid w:val="004634F4"/>
    <w:rsid w:val="00463580"/>
    <w:rsid w:val="0046359B"/>
    <w:rsid w:val="00463772"/>
    <w:rsid w:val="0046387F"/>
    <w:rsid w:val="004639AA"/>
    <w:rsid w:val="00463A74"/>
    <w:rsid w:val="00464411"/>
    <w:rsid w:val="00464425"/>
    <w:rsid w:val="0046455A"/>
    <w:rsid w:val="004645A5"/>
    <w:rsid w:val="004646E6"/>
    <w:rsid w:val="00464C7C"/>
    <w:rsid w:val="00464EA6"/>
    <w:rsid w:val="00464EEB"/>
    <w:rsid w:val="00465262"/>
    <w:rsid w:val="00465B2A"/>
    <w:rsid w:val="00465EC5"/>
    <w:rsid w:val="00466089"/>
    <w:rsid w:val="004664E6"/>
    <w:rsid w:val="004665A5"/>
    <w:rsid w:val="00466689"/>
    <w:rsid w:val="004666C3"/>
    <w:rsid w:val="004666C4"/>
    <w:rsid w:val="00466D9C"/>
    <w:rsid w:val="00466E0B"/>
    <w:rsid w:val="00467027"/>
    <w:rsid w:val="0046772B"/>
    <w:rsid w:val="00467855"/>
    <w:rsid w:val="00467B48"/>
    <w:rsid w:val="00467DA9"/>
    <w:rsid w:val="00467DE0"/>
    <w:rsid w:val="00467E98"/>
    <w:rsid w:val="00467FFD"/>
    <w:rsid w:val="00470318"/>
    <w:rsid w:val="00470406"/>
    <w:rsid w:val="00470589"/>
    <w:rsid w:val="004705F8"/>
    <w:rsid w:val="00470623"/>
    <w:rsid w:val="00470887"/>
    <w:rsid w:val="00471477"/>
    <w:rsid w:val="00471783"/>
    <w:rsid w:val="00471A54"/>
    <w:rsid w:val="00472AC1"/>
    <w:rsid w:val="00472F40"/>
    <w:rsid w:val="00472F88"/>
    <w:rsid w:val="004731AE"/>
    <w:rsid w:val="004731FB"/>
    <w:rsid w:val="004734A4"/>
    <w:rsid w:val="00473B22"/>
    <w:rsid w:val="00473C68"/>
    <w:rsid w:val="00474283"/>
    <w:rsid w:val="00474288"/>
    <w:rsid w:val="004749A9"/>
    <w:rsid w:val="00475199"/>
    <w:rsid w:val="00475296"/>
    <w:rsid w:val="00475536"/>
    <w:rsid w:val="00475BAC"/>
    <w:rsid w:val="00475FE6"/>
    <w:rsid w:val="00476290"/>
    <w:rsid w:val="004762EF"/>
    <w:rsid w:val="00476405"/>
    <w:rsid w:val="00476B8D"/>
    <w:rsid w:val="00476EC8"/>
    <w:rsid w:val="00476F39"/>
    <w:rsid w:val="00477325"/>
    <w:rsid w:val="004779A2"/>
    <w:rsid w:val="00477DF3"/>
    <w:rsid w:val="00480044"/>
    <w:rsid w:val="00480135"/>
    <w:rsid w:val="004804BB"/>
    <w:rsid w:val="0048075F"/>
    <w:rsid w:val="00480FF0"/>
    <w:rsid w:val="0048127C"/>
    <w:rsid w:val="00481430"/>
    <w:rsid w:val="004817A1"/>
    <w:rsid w:val="00481A08"/>
    <w:rsid w:val="00481DE5"/>
    <w:rsid w:val="00481E75"/>
    <w:rsid w:val="00481F17"/>
    <w:rsid w:val="00481FF0"/>
    <w:rsid w:val="004825B5"/>
    <w:rsid w:val="00482A08"/>
    <w:rsid w:val="00482A24"/>
    <w:rsid w:val="00482A41"/>
    <w:rsid w:val="00482A74"/>
    <w:rsid w:val="00482C09"/>
    <w:rsid w:val="004830CF"/>
    <w:rsid w:val="00483249"/>
    <w:rsid w:val="00483377"/>
    <w:rsid w:val="00483473"/>
    <w:rsid w:val="004838DD"/>
    <w:rsid w:val="00483906"/>
    <w:rsid w:val="00483E7A"/>
    <w:rsid w:val="00483F85"/>
    <w:rsid w:val="00483FAF"/>
    <w:rsid w:val="00483FBB"/>
    <w:rsid w:val="004842E6"/>
    <w:rsid w:val="00484542"/>
    <w:rsid w:val="00484699"/>
    <w:rsid w:val="004849A2"/>
    <w:rsid w:val="00484E63"/>
    <w:rsid w:val="00484F9E"/>
    <w:rsid w:val="0048512E"/>
    <w:rsid w:val="004852BB"/>
    <w:rsid w:val="00485331"/>
    <w:rsid w:val="004853BB"/>
    <w:rsid w:val="004853E3"/>
    <w:rsid w:val="004859AF"/>
    <w:rsid w:val="00485EB2"/>
    <w:rsid w:val="00486132"/>
    <w:rsid w:val="004863F4"/>
    <w:rsid w:val="00486430"/>
    <w:rsid w:val="004865A0"/>
    <w:rsid w:val="00486C98"/>
    <w:rsid w:val="00486DB0"/>
    <w:rsid w:val="0048731B"/>
    <w:rsid w:val="0048732F"/>
    <w:rsid w:val="0048753D"/>
    <w:rsid w:val="0048760A"/>
    <w:rsid w:val="00487642"/>
    <w:rsid w:val="004876B8"/>
    <w:rsid w:val="00487D45"/>
    <w:rsid w:val="0049051A"/>
    <w:rsid w:val="00490735"/>
    <w:rsid w:val="00490890"/>
    <w:rsid w:val="004910BD"/>
    <w:rsid w:val="004910FB"/>
    <w:rsid w:val="00491212"/>
    <w:rsid w:val="004921AA"/>
    <w:rsid w:val="00492423"/>
    <w:rsid w:val="00492600"/>
    <w:rsid w:val="00492701"/>
    <w:rsid w:val="0049270B"/>
    <w:rsid w:val="004928DF"/>
    <w:rsid w:val="004929A8"/>
    <w:rsid w:val="004929E3"/>
    <w:rsid w:val="00492B1C"/>
    <w:rsid w:val="00492DE8"/>
    <w:rsid w:val="00493653"/>
    <w:rsid w:val="00493F7E"/>
    <w:rsid w:val="00494318"/>
    <w:rsid w:val="00494548"/>
    <w:rsid w:val="004945AD"/>
    <w:rsid w:val="00494617"/>
    <w:rsid w:val="00494685"/>
    <w:rsid w:val="004948E8"/>
    <w:rsid w:val="00494ABB"/>
    <w:rsid w:val="00494F74"/>
    <w:rsid w:val="004957EF"/>
    <w:rsid w:val="004958F8"/>
    <w:rsid w:val="00495AB4"/>
    <w:rsid w:val="00495CBE"/>
    <w:rsid w:val="004961C0"/>
    <w:rsid w:val="004961CE"/>
    <w:rsid w:val="0049647B"/>
    <w:rsid w:val="00496486"/>
    <w:rsid w:val="00496794"/>
    <w:rsid w:val="00496EEA"/>
    <w:rsid w:val="00496EEF"/>
    <w:rsid w:val="00497767"/>
    <w:rsid w:val="00497891"/>
    <w:rsid w:val="004A018B"/>
    <w:rsid w:val="004A0230"/>
    <w:rsid w:val="004A0707"/>
    <w:rsid w:val="004A0BA1"/>
    <w:rsid w:val="004A0BA4"/>
    <w:rsid w:val="004A0D42"/>
    <w:rsid w:val="004A0E5E"/>
    <w:rsid w:val="004A0F40"/>
    <w:rsid w:val="004A10C0"/>
    <w:rsid w:val="004A148A"/>
    <w:rsid w:val="004A1832"/>
    <w:rsid w:val="004A191F"/>
    <w:rsid w:val="004A1CB2"/>
    <w:rsid w:val="004A1FBD"/>
    <w:rsid w:val="004A22BB"/>
    <w:rsid w:val="004A2426"/>
    <w:rsid w:val="004A250E"/>
    <w:rsid w:val="004A2960"/>
    <w:rsid w:val="004A29A3"/>
    <w:rsid w:val="004A29CC"/>
    <w:rsid w:val="004A29EF"/>
    <w:rsid w:val="004A2D88"/>
    <w:rsid w:val="004A3603"/>
    <w:rsid w:val="004A3A17"/>
    <w:rsid w:val="004A3A96"/>
    <w:rsid w:val="004A460E"/>
    <w:rsid w:val="004A4966"/>
    <w:rsid w:val="004A4DBC"/>
    <w:rsid w:val="004A4EC3"/>
    <w:rsid w:val="004A5226"/>
    <w:rsid w:val="004A543B"/>
    <w:rsid w:val="004A5492"/>
    <w:rsid w:val="004A54DB"/>
    <w:rsid w:val="004A55B2"/>
    <w:rsid w:val="004A575D"/>
    <w:rsid w:val="004A5ADB"/>
    <w:rsid w:val="004A5AFB"/>
    <w:rsid w:val="004A5CEE"/>
    <w:rsid w:val="004A6011"/>
    <w:rsid w:val="004A60AB"/>
    <w:rsid w:val="004A6448"/>
    <w:rsid w:val="004A6483"/>
    <w:rsid w:val="004A6B59"/>
    <w:rsid w:val="004A6F0E"/>
    <w:rsid w:val="004A7573"/>
    <w:rsid w:val="004A78E1"/>
    <w:rsid w:val="004B02F1"/>
    <w:rsid w:val="004B0719"/>
    <w:rsid w:val="004B08CE"/>
    <w:rsid w:val="004B0A3C"/>
    <w:rsid w:val="004B0AA3"/>
    <w:rsid w:val="004B0D63"/>
    <w:rsid w:val="004B10FD"/>
    <w:rsid w:val="004B1377"/>
    <w:rsid w:val="004B1667"/>
    <w:rsid w:val="004B1886"/>
    <w:rsid w:val="004B18AD"/>
    <w:rsid w:val="004B1907"/>
    <w:rsid w:val="004B1A09"/>
    <w:rsid w:val="004B1BC8"/>
    <w:rsid w:val="004B2198"/>
    <w:rsid w:val="004B23EF"/>
    <w:rsid w:val="004B2576"/>
    <w:rsid w:val="004B27EC"/>
    <w:rsid w:val="004B2A84"/>
    <w:rsid w:val="004B2C6C"/>
    <w:rsid w:val="004B3083"/>
    <w:rsid w:val="004B32F8"/>
    <w:rsid w:val="004B39AE"/>
    <w:rsid w:val="004B3A50"/>
    <w:rsid w:val="004B4892"/>
    <w:rsid w:val="004B4981"/>
    <w:rsid w:val="004B50E0"/>
    <w:rsid w:val="004B5246"/>
    <w:rsid w:val="004B552A"/>
    <w:rsid w:val="004B5698"/>
    <w:rsid w:val="004B5EC1"/>
    <w:rsid w:val="004B5FCF"/>
    <w:rsid w:val="004B61E5"/>
    <w:rsid w:val="004B655F"/>
    <w:rsid w:val="004B6ABD"/>
    <w:rsid w:val="004B6B74"/>
    <w:rsid w:val="004B6F63"/>
    <w:rsid w:val="004B738A"/>
    <w:rsid w:val="004B7693"/>
    <w:rsid w:val="004B7971"/>
    <w:rsid w:val="004B7CA8"/>
    <w:rsid w:val="004B7CFB"/>
    <w:rsid w:val="004C0031"/>
    <w:rsid w:val="004C03A5"/>
    <w:rsid w:val="004C0668"/>
    <w:rsid w:val="004C07B2"/>
    <w:rsid w:val="004C082F"/>
    <w:rsid w:val="004C09FD"/>
    <w:rsid w:val="004C0B16"/>
    <w:rsid w:val="004C0B36"/>
    <w:rsid w:val="004C0BA4"/>
    <w:rsid w:val="004C1012"/>
    <w:rsid w:val="004C1184"/>
    <w:rsid w:val="004C125C"/>
    <w:rsid w:val="004C1277"/>
    <w:rsid w:val="004C14B4"/>
    <w:rsid w:val="004C14C3"/>
    <w:rsid w:val="004C1597"/>
    <w:rsid w:val="004C1953"/>
    <w:rsid w:val="004C1E7C"/>
    <w:rsid w:val="004C1FF3"/>
    <w:rsid w:val="004C223C"/>
    <w:rsid w:val="004C2840"/>
    <w:rsid w:val="004C2C3D"/>
    <w:rsid w:val="004C2C56"/>
    <w:rsid w:val="004C2C9B"/>
    <w:rsid w:val="004C30E9"/>
    <w:rsid w:val="004C3BAF"/>
    <w:rsid w:val="004C3FF4"/>
    <w:rsid w:val="004C4075"/>
    <w:rsid w:val="004C4128"/>
    <w:rsid w:val="004C4376"/>
    <w:rsid w:val="004C4438"/>
    <w:rsid w:val="004C443C"/>
    <w:rsid w:val="004C4783"/>
    <w:rsid w:val="004C4889"/>
    <w:rsid w:val="004C4A9A"/>
    <w:rsid w:val="004C4C89"/>
    <w:rsid w:val="004C54F2"/>
    <w:rsid w:val="004C5665"/>
    <w:rsid w:val="004C599A"/>
    <w:rsid w:val="004C69EA"/>
    <w:rsid w:val="004C6B8B"/>
    <w:rsid w:val="004C6D72"/>
    <w:rsid w:val="004C6F0C"/>
    <w:rsid w:val="004C70A4"/>
    <w:rsid w:val="004C70B6"/>
    <w:rsid w:val="004C76A8"/>
    <w:rsid w:val="004C7E97"/>
    <w:rsid w:val="004D0119"/>
    <w:rsid w:val="004D025E"/>
    <w:rsid w:val="004D0448"/>
    <w:rsid w:val="004D0A74"/>
    <w:rsid w:val="004D0B59"/>
    <w:rsid w:val="004D0C72"/>
    <w:rsid w:val="004D1126"/>
    <w:rsid w:val="004D1278"/>
    <w:rsid w:val="004D1305"/>
    <w:rsid w:val="004D1363"/>
    <w:rsid w:val="004D14C2"/>
    <w:rsid w:val="004D17E4"/>
    <w:rsid w:val="004D1C86"/>
    <w:rsid w:val="004D1E94"/>
    <w:rsid w:val="004D201D"/>
    <w:rsid w:val="004D21AE"/>
    <w:rsid w:val="004D279E"/>
    <w:rsid w:val="004D2823"/>
    <w:rsid w:val="004D2AEA"/>
    <w:rsid w:val="004D2E70"/>
    <w:rsid w:val="004D2F19"/>
    <w:rsid w:val="004D330F"/>
    <w:rsid w:val="004D35D5"/>
    <w:rsid w:val="004D3D23"/>
    <w:rsid w:val="004D3ECA"/>
    <w:rsid w:val="004D42CF"/>
    <w:rsid w:val="004D4596"/>
    <w:rsid w:val="004D4A59"/>
    <w:rsid w:val="004D4ACB"/>
    <w:rsid w:val="004D51B4"/>
    <w:rsid w:val="004D5657"/>
    <w:rsid w:val="004D5E76"/>
    <w:rsid w:val="004D6040"/>
    <w:rsid w:val="004D663A"/>
    <w:rsid w:val="004D6AC5"/>
    <w:rsid w:val="004D6F16"/>
    <w:rsid w:val="004D7028"/>
    <w:rsid w:val="004D7B65"/>
    <w:rsid w:val="004D7D0A"/>
    <w:rsid w:val="004D7F85"/>
    <w:rsid w:val="004E0680"/>
    <w:rsid w:val="004E0F9A"/>
    <w:rsid w:val="004E1951"/>
    <w:rsid w:val="004E1C47"/>
    <w:rsid w:val="004E1DBC"/>
    <w:rsid w:val="004E1FF3"/>
    <w:rsid w:val="004E22D1"/>
    <w:rsid w:val="004E23F4"/>
    <w:rsid w:val="004E299A"/>
    <w:rsid w:val="004E2CA3"/>
    <w:rsid w:val="004E32BC"/>
    <w:rsid w:val="004E357D"/>
    <w:rsid w:val="004E3874"/>
    <w:rsid w:val="004E3CD9"/>
    <w:rsid w:val="004E3D66"/>
    <w:rsid w:val="004E454C"/>
    <w:rsid w:val="004E4567"/>
    <w:rsid w:val="004E45C5"/>
    <w:rsid w:val="004E4856"/>
    <w:rsid w:val="004E4904"/>
    <w:rsid w:val="004E4940"/>
    <w:rsid w:val="004E4C38"/>
    <w:rsid w:val="004E51D4"/>
    <w:rsid w:val="004E55F9"/>
    <w:rsid w:val="004E5903"/>
    <w:rsid w:val="004E6559"/>
    <w:rsid w:val="004E65FB"/>
    <w:rsid w:val="004E6BD8"/>
    <w:rsid w:val="004E71CE"/>
    <w:rsid w:val="004E774B"/>
    <w:rsid w:val="004E7EA9"/>
    <w:rsid w:val="004F0286"/>
    <w:rsid w:val="004F029F"/>
    <w:rsid w:val="004F0326"/>
    <w:rsid w:val="004F05FB"/>
    <w:rsid w:val="004F061D"/>
    <w:rsid w:val="004F0741"/>
    <w:rsid w:val="004F07F3"/>
    <w:rsid w:val="004F09A9"/>
    <w:rsid w:val="004F11BA"/>
    <w:rsid w:val="004F18AF"/>
    <w:rsid w:val="004F1D76"/>
    <w:rsid w:val="004F1FAB"/>
    <w:rsid w:val="004F26A7"/>
    <w:rsid w:val="004F26E6"/>
    <w:rsid w:val="004F27DB"/>
    <w:rsid w:val="004F2AB8"/>
    <w:rsid w:val="004F2C79"/>
    <w:rsid w:val="004F2D37"/>
    <w:rsid w:val="004F2DF2"/>
    <w:rsid w:val="004F2ECD"/>
    <w:rsid w:val="004F33E7"/>
    <w:rsid w:val="004F3D3A"/>
    <w:rsid w:val="004F3E29"/>
    <w:rsid w:val="004F4107"/>
    <w:rsid w:val="004F4112"/>
    <w:rsid w:val="004F423D"/>
    <w:rsid w:val="004F4273"/>
    <w:rsid w:val="004F4F13"/>
    <w:rsid w:val="004F5300"/>
    <w:rsid w:val="004F5B87"/>
    <w:rsid w:val="004F5C20"/>
    <w:rsid w:val="004F5C63"/>
    <w:rsid w:val="004F6480"/>
    <w:rsid w:val="004F66CF"/>
    <w:rsid w:val="004F672A"/>
    <w:rsid w:val="004F6791"/>
    <w:rsid w:val="004F69DF"/>
    <w:rsid w:val="004F6F07"/>
    <w:rsid w:val="004F7576"/>
    <w:rsid w:val="004F796C"/>
    <w:rsid w:val="004F7C88"/>
    <w:rsid w:val="004F7D75"/>
    <w:rsid w:val="00500186"/>
    <w:rsid w:val="005004A4"/>
    <w:rsid w:val="005006CE"/>
    <w:rsid w:val="005008CF"/>
    <w:rsid w:val="00500917"/>
    <w:rsid w:val="00500B38"/>
    <w:rsid w:val="00500EBE"/>
    <w:rsid w:val="005012E8"/>
    <w:rsid w:val="005012ED"/>
    <w:rsid w:val="00501835"/>
    <w:rsid w:val="00501F6C"/>
    <w:rsid w:val="00502162"/>
    <w:rsid w:val="005022CD"/>
    <w:rsid w:val="005023EE"/>
    <w:rsid w:val="0050241E"/>
    <w:rsid w:val="00502610"/>
    <w:rsid w:val="00502664"/>
    <w:rsid w:val="00502687"/>
    <w:rsid w:val="00502B3B"/>
    <w:rsid w:val="00503026"/>
    <w:rsid w:val="00503632"/>
    <w:rsid w:val="005038B6"/>
    <w:rsid w:val="00503AED"/>
    <w:rsid w:val="00503DF9"/>
    <w:rsid w:val="005045B4"/>
    <w:rsid w:val="0050488C"/>
    <w:rsid w:val="00504BA2"/>
    <w:rsid w:val="00504CA3"/>
    <w:rsid w:val="00505334"/>
    <w:rsid w:val="00505373"/>
    <w:rsid w:val="0050548E"/>
    <w:rsid w:val="00505573"/>
    <w:rsid w:val="00505672"/>
    <w:rsid w:val="00505693"/>
    <w:rsid w:val="005056C1"/>
    <w:rsid w:val="00505728"/>
    <w:rsid w:val="00505842"/>
    <w:rsid w:val="00505B8C"/>
    <w:rsid w:val="005060C4"/>
    <w:rsid w:val="005060CE"/>
    <w:rsid w:val="00506185"/>
    <w:rsid w:val="005062C2"/>
    <w:rsid w:val="00506560"/>
    <w:rsid w:val="005065B5"/>
    <w:rsid w:val="00506C48"/>
    <w:rsid w:val="00506D37"/>
    <w:rsid w:val="00506DE5"/>
    <w:rsid w:val="005074F1"/>
    <w:rsid w:val="005077D3"/>
    <w:rsid w:val="005103FD"/>
    <w:rsid w:val="005104CE"/>
    <w:rsid w:val="0051070B"/>
    <w:rsid w:val="0051075D"/>
    <w:rsid w:val="0051083E"/>
    <w:rsid w:val="00510A10"/>
    <w:rsid w:val="00510B5E"/>
    <w:rsid w:val="00510CDA"/>
    <w:rsid w:val="00510D45"/>
    <w:rsid w:val="0051125D"/>
    <w:rsid w:val="00511531"/>
    <w:rsid w:val="00511903"/>
    <w:rsid w:val="005119F6"/>
    <w:rsid w:val="00511D10"/>
    <w:rsid w:val="00511D76"/>
    <w:rsid w:val="005120E8"/>
    <w:rsid w:val="005122BF"/>
    <w:rsid w:val="00512696"/>
    <w:rsid w:val="00512808"/>
    <w:rsid w:val="00512CFE"/>
    <w:rsid w:val="00513106"/>
    <w:rsid w:val="00513173"/>
    <w:rsid w:val="005132C7"/>
    <w:rsid w:val="005133CC"/>
    <w:rsid w:val="005136C5"/>
    <w:rsid w:val="005136FA"/>
    <w:rsid w:val="00513908"/>
    <w:rsid w:val="0051398D"/>
    <w:rsid w:val="00513AA6"/>
    <w:rsid w:val="00513B24"/>
    <w:rsid w:val="00513C30"/>
    <w:rsid w:val="00513DC7"/>
    <w:rsid w:val="005143F1"/>
    <w:rsid w:val="005144BE"/>
    <w:rsid w:val="005147F5"/>
    <w:rsid w:val="00514864"/>
    <w:rsid w:val="00514A3E"/>
    <w:rsid w:val="00514E8A"/>
    <w:rsid w:val="00514FEC"/>
    <w:rsid w:val="00515095"/>
    <w:rsid w:val="00515156"/>
    <w:rsid w:val="005155D4"/>
    <w:rsid w:val="00515708"/>
    <w:rsid w:val="0051582D"/>
    <w:rsid w:val="00515879"/>
    <w:rsid w:val="005159E5"/>
    <w:rsid w:val="00516151"/>
    <w:rsid w:val="00516225"/>
    <w:rsid w:val="00516285"/>
    <w:rsid w:val="005162E0"/>
    <w:rsid w:val="00516389"/>
    <w:rsid w:val="005163DC"/>
    <w:rsid w:val="00516498"/>
    <w:rsid w:val="005164C7"/>
    <w:rsid w:val="00516690"/>
    <w:rsid w:val="00516DF8"/>
    <w:rsid w:val="00516EC6"/>
    <w:rsid w:val="0051701B"/>
    <w:rsid w:val="005173B1"/>
    <w:rsid w:val="0051762B"/>
    <w:rsid w:val="00517C8D"/>
    <w:rsid w:val="0052009D"/>
    <w:rsid w:val="00520266"/>
    <w:rsid w:val="005203EE"/>
    <w:rsid w:val="005205C5"/>
    <w:rsid w:val="0052060D"/>
    <w:rsid w:val="005206A5"/>
    <w:rsid w:val="00520938"/>
    <w:rsid w:val="005209B4"/>
    <w:rsid w:val="005209D4"/>
    <w:rsid w:val="00520B9B"/>
    <w:rsid w:val="00520CE8"/>
    <w:rsid w:val="00520F24"/>
    <w:rsid w:val="00520F38"/>
    <w:rsid w:val="00521071"/>
    <w:rsid w:val="005210E9"/>
    <w:rsid w:val="0052131D"/>
    <w:rsid w:val="005214C0"/>
    <w:rsid w:val="005215A7"/>
    <w:rsid w:val="005216AC"/>
    <w:rsid w:val="005216D7"/>
    <w:rsid w:val="005217D6"/>
    <w:rsid w:val="00521D4A"/>
    <w:rsid w:val="00522083"/>
    <w:rsid w:val="00522298"/>
    <w:rsid w:val="00522399"/>
    <w:rsid w:val="005226C7"/>
    <w:rsid w:val="0052272E"/>
    <w:rsid w:val="00522902"/>
    <w:rsid w:val="00522D1E"/>
    <w:rsid w:val="00522ECA"/>
    <w:rsid w:val="005231BA"/>
    <w:rsid w:val="00523422"/>
    <w:rsid w:val="0052354A"/>
    <w:rsid w:val="00523801"/>
    <w:rsid w:val="0052391A"/>
    <w:rsid w:val="00523C8C"/>
    <w:rsid w:val="00523D16"/>
    <w:rsid w:val="0052415E"/>
    <w:rsid w:val="00524A5C"/>
    <w:rsid w:val="005250B6"/>
    <w:rsid w:val="005250D0"/>
    <w:rsid w:val="005251B6"/>
    <w:rsid w:val="00525ACB"/>
    <w:rsid w:val="00525F08"/>
    <w:rsid w:val="00526197"/>
    <w:rsid w:val="0052638D"/>
    <w:rsid w:val="005265BB"/>
    <w:rsid w:val="005267D4"/>
    <w:rsid w:val="00526C5A"/>
    <w:rsid w:val="00526C91"/>
    <w:rsid w:val="00526D1A"/>
    <w:rsid w:val="00526DE4"/>
    <w:rsid w:val="00526E59"/>
    <w:rsid w:val="00526E8C"/>
    <w:rsid w:val="005271E5"/>
    <w:rsid w:val="00527474"/>
    <w:rsid w:val="00527504"/>
    <w:rsid w:val="00527B2C"/>
    <w:rsid w:val="00527EE7"/>
    <w:rsid w:val="00530573"/>
    <w:rsid w:val="005307EA"/>
    <w:rsid w:val="005308A8"/>
    <w:rsid w:val="00530D9A"/>
    <w:rsid w:val="005310FD"/>
    <w:rsid w:val="00531334"/>
    <w:rsid w:val="005317F6"/>
    <w:rsid w:val="00531BA3"/>
    <w:rsid w:val="005320CC"/>
    <w:rsid w:val="00532119"/>
    <w:rsid w:val="0053230E"/>
    <w:rsid w:val="005323D4"/>
    <w:rsid w:val="00532479"/>
    <w:rsid w:val="00532659"/>
    <w:rsid w:val="005326FC"/>
    <w:rsid w:val="00532831"/>
    <w:rsid w:val="00532C6F"/>
    <w:rsid w:val="00532F13"/>
    <w:rsid w:val="00532F4E"/>
    <w:rsid w:val="005330F3"/>
    <w:rsid w:val="00533392"/>
    <w:rsid w:val="005333F9"/>
    <w:rsid w:val="005334CC"/>
    <w:rsid w:val="005337DC"/>
    <w:rsid w:val="00533898"/>
    <w:rsid w:val="00533BB0"/>
    <w:rsid w:val="00533DB2"/>
    <w:rsid w:val="00533DCF"/>
    <w:rsid w:val="005340DD"/>
    <w:rsid w:val="005345FE"/>
    <w:rsid w:val="005348CD"/>
    <w:rsid w:val="00534A6D"/>
    <w:rsid w:val="00534E42"/>
    <w:rsid w:val="00534EA9"/>
    <w:rsid w:val="00534EBF"/>
    <w:rsid w:val="005351DB"/>
    <w:rsid w:val="0053523B"/>
    <w:rsid w:val="005356E4"/>
    <w:rsid w:val="00535B5D"/>
    <w:rsid w:val="00535E25"/>
    <w:rsid w:val="00535F33"/>
    <w:rsid w:val="0053601F"/>
    <w:rsid w:val="005360C0"/>
    <w:rsid w:val="00536357"/>
    <w:rsid w:val="005365B0"/>
    <w:rsid w:val="005367C7"/>
    <w:rsid w:val="00536B1E"/>
    <w:rsid w:val="00536C61"/>
    <w:rsid w:val="00536E17"/>
    <w:rsid w:val="00536FF9"/>
    <w:rsid w:val="00537250"/>
    <w:rsid w:val="00537453"/>
    <w:rsid w:val="00537563"/>
    <w:rsid w:val="00537BA1"/>
    <w:rsid w:val="00537E13"/>
    <w:rsid w:val="00537F77"/>
    <w:rsid w:val="0054056B"/>
    <w:rsid w:val="00540645"/>
    <w:rsid w:val="00540A70"/>
    <w:rsid w:val="00540D3E"/>
    <w:rsid w:val="00540DAD"/>
    <w:rsid w:val="00540F11"/>
    <w:rsid w:val="005410B9"/>
    <w:rsid w:val="0054131A"/>
    <w:rsid w:val="00541338"/>
    <w:rsid w:val="0054138E"/>
    <w:rsid w:val="005413A7"/>
    <w:rsid w:val="00541729"/>
    <w:rsid w:val="00541760"/>
    <w:rsid w:val="00541943"/>
    <w:rsid w:val="005419F5"/>
    <w:rsid w:val="00542511"/>
    <w:rsid w:val="00542695"/>
    <w:rsid w:val="00542768"/>
    <w:rsid w:val="00542B13"/>
    <w:rsid w:val="00542BDC"/>
    <w:rsid w:val="00542EF4"/>
    <w:rsid w:val="00543337"/>
    <w:rsid w:val="00543550"/>
    <w:rsid w:val="00543C4E"/>
    <w:rsid w:val="00543C53"/>
    <w:rsid w:val="00543DC2"/>
    <w:rsid w:val="00543F4F"/>
    <w:rsid w:val="005441ED"/>
    <w:rsid w:val="005445FE"/>
    <w:rsid w:val="0054473D"/>
    <w:rsid w:val="00544C1F"/>
    <w:rsid w:val="005456A5"/>
    <w:rsid w:val="00545750"/>
    <w:rsid w:val="00545C2E"/>
    <w:rsid w:val="00545C6D"/>
    <w:rsid w:val="00545CFE"/>
    <w:rsid w:val="00546242"/>
    <w:rsid w:val="00546656"/>
    <w:rsid w:val="00546A27"/>
    <w:rsid w:val="00546A95"/>
    <w:rsid w:val="00546A97"/>
    <w:rsid w:val="00546AC0"/>
    <w:rsid w:val="00546BF0"/>
    <w:rsid w:val="00546E0C"/>
    <w:rsid w:val="0054733A"/>
    <w:rsid w:val="00547B73"/>
    <w:rsid w:val="00550215"/>
    <w:rsid w:val="00550428"/>
    <w:rsid w:val="00550500"/>
    <w:rsid w:val="005505B5"/>
    <w:rsid w:val="00550C0B"/>
    <w:rsid w:val="00550CA4"/>
    <w:rsid w:val="00550D33"/>
    <w:rsid w:val="00550D85"/>
    <w:rsid w:val="00551123"/>
    <w:rsid w:val="0055167E"/>
    <w:rsid w:val="005516AA"/>
    <w:rsid w:val="00551722"/>
    <w:rsid w:val="005517CD"/>
    <w:rsid w:val="0055180E"/>
    <w:rsid w:val="00551B8B"/>
    <w:rsid w:val="00551C15"/>
    <w:rsid w:val="0055202D"/>
    <w:rsid w:val="0055216D"/>
    <w:rsid w:val="0055227B"/>
    <w:rsid w:val="0055242E"/>
    <w:rsid w:val="005524C9"/>
    <w:rsid w:val="005526A1"/>
    <w:rsid w:val="005528DF"/>
    <w:rsid w:val="00552BD1"/>
    <w:rsid w:val="0055335E"/>
    <w:rsid w:val="0055396A"/>
    <w:rsid w:val="00553CF1"/>
    <w:rsid w:val="00553EE1"/>
    <w:rsid w:val="00554228"/>
    <w:rsid w:val="005547BE"/>
    <w:rsid w:val="00554CD9"/>
    <w:rsid w:val="005551D8"/>
    <w:rsid w:val="0055522A"/>
    <w:rsid w:val="005558F0"/>
    <w:rsid w:val="00555AE1"/>
    <w:rsid w:val="00555EDE"/>
    <w:rsid w:val="0055642E"/>
    <w:rsid w:val="005565FB"/>
    <w:rsid w:val="00556610"/>
    <w:rsid w:val="00556B61"/>
    <w:rsid w:val="00556D4D"/>
    <w:rsid w:val="00556DD2"/>
    <w:rsid w:val="00556E97"/>
    <w:rsid w:val="00556F63"/>
    <w:rsid w:val="00557427"/>
    <w:rsid w:val="005577F5"/>
    <w:rsid w:val="00557843"/>
    <w:rsid w:val="00557ACC"/>
    <w:rsid w:val="00557C5A"/>
    <w:rsid w:val="00557FF6"/>
    <w:rsid w:val="0056009E"/>
    <w:rsid w:val="00560136"/>
    <w:rsid w:val="00560192"/>
    <w:rsid w:val="00560450"/>
    <w:rsid w:val="0056061E"/>
    <w:rsid w:val="005607EA"/>
    <w:rsid w:val="0056080F"/>
    <w:rsid w:val="00560853"/>
    <w:rsid w:val="00560A27"/>
    <w:rsid w:val="005615D7"/>
    <w:rsid w:val="0056163D"/>
    <w:rsid w:val="0056171A"/>
    <w:rsid w:val="00561878"/>
    <w:rsid w:val="005618ED"/>
    <w:rsid w:val="0056208A"/>
    <w:rsid w:val="005622F6"/>
    <w:rsid w:val="0056232F"/>
    <w:rsid w:val="0056258F"/>
    <w:rsid w:val="0056297E"/>
    <w:rsid w:val="00562AED"/>
    <w:rsid w:val="005632DC"/>
    <w:rsid w:val="005634D1"/>
    <w:rsid w:val="00563826"/>
    <w:rsid w:val="00563998"/>
    <w:rsid w:val="005640C2"/>
    <w:rsid w:val="00564334"/>
    <w:rsid w:val="0056433C"/>
    <w:rsid w:val="005644E7"/>
    <w:rsid w:val="00564540"/>
    <w:rsid w:val="005647E2"/>
    <w:rsid w:val="005648FE"/>
    <w:rsid w:val="005649E2"/>
    <w:rsid w:val="0056557C"/>
    <w:rsid w:val="005655F8"/>
    <w:rsid w:val="005661CD"/>
    <w:rsid w:val="0056627C"/>
    <w:rsid w:val="005662DB"/>
    <w:rsid w:val="0056657F"/>
    <w:rsid w:val="00566590"/>
    <w:rsid w:val="005665B5"/>
    <w:rsid w:val="00566677"/>
    <w:rsid w:val="00566AAA"/>
    <w:rsid w:val="00566AD0"/>
    <w:rsid w:val="00566AED"/>
    <w:rsid w:val="00566C91"/>
    <w:rsid w:val="00566F02"/>
    <w:rsid w:val="005671B4"/>
    <w:rsid w:val="0056734C"/>
    <w:rsid w:val="005677D2"/>
    <w:rsid w:val="00567AFB"/>
    <w:rsid w:val="00567DCF"/>
    <w:rsid w:val="00567EDE"/>
    <w:rsid w:val="0057019B"/>
    <w:rsid w:val="0057024F"/>
    <w:rsid w:val="00570400"/>
    <w:rsid w:val="0057058D"/>
    <w:rsid w:val="00570A21"/>
    <w:rsid w:val="00570B55"/>
    <w:rsid w:val="00570CBB"/>
    <w:rsid w:val="00570F3E"/>
    <w:rsid w:val="005711EA"/>
    <w:rsid w:val="0057124F"/>
    <w:rsid w:val="005713E5"/>
    <w:rsid w:val="0057148E"/>
    <w:rsid w:val="00571599"/>
    <w:rsid w:val="00571C66"/>
    <w:rsid w:val="0057216B"/>
    <w:rsid w:val="00572386"/>
    <w:rsid w:val="0057253D"/>
    <w:rsid w:val="00572547"/>
    <w:rsid w:val="005729CF"/>
    <w:rsid w:val="00572B3F"/>
    <w:rsid w:val="00573107"/>
    <w:rsid w:val="00573112"/>
    <w:rsid w:val="005736EE"/>
    <w:rsid w:val="005737A9"/>
    <w:rsid w:val="00573863"/>
    <w:rsid w:val="005738BE"/>
    <w:rsid w:val="00573B7C"/>
    <w:rsid w:val="00573F0B"/>
    <w:rsid w:val="00574285"/>
    <w:rsid w:val="00574440"/>
    <w:rsid w:val="00574A69"/>
    <w:rsid w:val="00574A99"/>
    <w:rsid w:val="00574EFB"/>
    <w:rsid w:val="00574F19"/>
    <w:rsid w:val="005750D4"/>
    <w:rsid w:val="0057514B"/>
    <w:rsid w:val="00575287"/>
    <w:rsid w:val="00575729"/>
    <w:rsid w:val="00575AAC"/>
    <w:rsid w:val="00576033"/>
    <w:rsid w:val="0057605F"/>
    <w:rsid w:val="00576335"/>
    <w:rsid w:val="005763A1"/>
    <w:rsid w:val="00576472"/>
    <w:rsid w:val="0057654E"/>
    <w:rsid w:val="00576A4F"/>
    <w:rsid w:val="00576E82"/>
    <w:rsid w:val="00577273"/>
    <w:rsid w:val="00577449"/>
    <w:rsid w:val="005777DD"/>
    <w:rsid w:val="00577A38"/>
    <w:rsid w:val="00577BF0"/>
    <w:rsid w:val="00577D1B"/>
    <w:rsid w:val="00577E45"/>
    <w:rsid w:val="00580271"/>
    <w:rsid w:val="00580741"/>
    <w:rsid w:val="00580911"/>
    <w:rsid w:val="00580D06"/>
    <w:rsid w:val="00581078"/>
    <w:rsid w:val="00581296"/>
    <w:rsid w:val="005812D2"/>
    <w:rsid w:val="00581317"/>
    <w:rsid w:val="00581844"/>
    <w:rsid w:val="00581C6B"/>
    <w:rsid w:val="00581ECE"/>
    <w:rsid w:val="00582036"/>
    <w:rsid w:val="00582038"/>
    <w:rsid w:val="005821DA"/>
    <w:rsid w:val="0058245A"/>
    <w:rsid w:val="005827CF"/>
    <w:rsid w:val="00582E50"/>
    <w:rsid w:val="00582F68"/>
    <w:rsid w:val="00583277"/>
    <w:rsid w:val="00583484"/>
    <w:rsid w:val="005834B3"/>
    <w:rsid w:val="00583972"/>
    <w:rsid w:val="005839B9"/>
    <w:rsid w:val="00583BCA"/>
    <w:rsid w:val="00583CE5"/>
    <w:rsid w:val="00584255"/>
    <w:rsid w:val="005843F7"/>
    <w:rsid w:val="005844B0"/>
    <w:rsid w:val="00584B80"/>
    <w:rsid w:val="00584CA0"/>
    <w:rsid w:val="00584F69"/>
    <w:rsid w:val="00585257"/>
    <w:rsid w:val="0058534F"/>
    <w:rsid w:val="00585389"/>
    <w:rsid w:val="005857CB"/>
    <w:rsid w:val="00585A66"/>
    <w:rsid w:val="00585C8B"/>
    <w:rsid w:val="005861BF"/>
    <w:rsid w:val="005868BA"/>
    <w:rsid w:val="00586B2F"/>
    <w:rsid w:val="00586B9E"/>
    <w:rsid w:val="00587719"/>
    <w:rsid w:val="00587809"/>
    <w:rsid w:val="00587841"/>
    <w:rsid w:val="0058788D"/>
    <w:rsid w:val="00587A12"/>
    <w:rsid w:val="00587A9F"/>
    <w:rsid w:val="00587CC9"/>
    <w:rsid w:val="00587EA1"/>
    <w:rsid w:val="00590097"/>
    <w:rsid w:val="00590AAA"/>
    <w:rsid w:val="00590CF5"/>
    <w:rsid w:val="00590F1B"/>
    <w:rsid w:val="00590F59"/>
    <w:rsid w:val="0059131B"/>
    <w:rsid w:val="0059144A"/>
    <w:rsid w:val="005917E1"/>
    <w:rsid w:val="005919B3"/>
    <w:rsid w:val="00591E30"/>
    <w:rsid w:val="00591E9A"/>
    <w:rsid w:val="005921D4"/>
    <w:rsid w:val="00592440"/>
    <w:rsid w:val="00592474"/>
    <w:rsid w:val="00592501"/>
    <w:rsid w:val="005931A2"/>
    <w:rsid w:val="005932A3"/>
    <w:rsid w:val="00593647"/>
    <w:rsid w:val="005948EE"/>
    <w:rsid w:val="00594B6E"/>
    <w:rsid w:val="00594C0A"/>
    <w:rsid w:val="00594D80"/>
    <w:rsid w:val="00595240"/>
    <w:rsid w:val="005954E1"/>
    <w:rsid w:val="005955FC"/>
    <w:rsid w:val="0059597A"/>
    <w:rsid w:val="00595C76"/>
    <w:rsid w:val="00595D57"/>
    <w:rsid w:val="00595EA3"/>
    <w:rsid w:val="00595EF5"/>
    <w:rsid w:val="005962EC"/>
    <w:rsid w:val="005964FB"/>
    <w:rsid w:val="0059669A"/>
    <w:rsid w:val="005968A0"/>
    <w:rsid w:val="005969CD"/>
    <w:rsid w:val="00596BBA"/>
    <w:rsid w:val="00596DC7"/>
    <w:rsid w:val="00596FCC"/>
    <w:rsid w:val="00597135"/>
    <w:rsid w:val="00597681"/>
    <w:rsid w:val="00597870"/>
    <w:rsid w:val="00597AB3"/>
    <w:rsid w:val="00597ACA"/>
    <w:rsid w:val="00597AFA"/>
    <w:rsid w:val="00597F62"/>
    <w:rsid w:val="005A0032"/>
    <w:rsid w:val="005A0285"/>
    <w:rsid w:val="005A065C"/>
    <w:rsid w:val="005A0A1F"/>
    <w:rsid w:val="005A108A"/>
    <w:rsid w:val="005A110D"/>
    <w:rsid w:val="005A11AE"/>
    <w:rsid w:val="005A155F"/>
    <w:rsid w:val="005A1B60"/>
    <w:rsid w:val="005A2034"/>
    <w:rsid w:val="005A21A8"/>
    <w:rsid w:val="005A221E"/>
    <w:rsid w:val="005A2415"/>
    <w:rsid w:val="005A2548"/>
    <w:rsid w:val="005A2753"/>
    <w:rsid w:val="005A28B7"/>
    <w:rsid w:val="005A2914"/>
    <w:rsid w:val="005A2D8C"/>
    <w:rsid w:val="005A2E0E"/>
    <w:rsid w:val="005A2F8A"/>
    <w:rsid w:val="005A35E7"/>
    <w:rsid w:val="005A3800"/>
    <w:rsid w:val="005A38EF"/>
    <w:rsid w:val="005A394A"/>
    <w:rsid w:val="005A3DB2"/>
    <w:rsid w:val="005A4A8F"/>
    <w:rsid w:val="005A4B31"/>
    <w:rsid w:val="005A500D"/>
    <w:rsid w:val="005A515A"/>
    <w:rsid w:val="005A586C"/>
    <w:rsid w:val="005A5A1A"/>
    <w:rsid w:val="005A5EAD"/>
    <w:rsid w:val="005A6317"/>
    <w:rsid w:val="005A6549"/>
    <w:rsid w:val="005A66D9"/>
    <w:rsid w:val="005A6CC9"/>
    <w:rsid w:val="005A71F5"/>
    <w:rsid w:val="005A7201"/>
    <w:rsid w:val="005A7602"/>
    <w:rsid w:val="005A7CD5"/>
    <w:rsid w:val="005A7D51"/>
    <w:rsid w:val="005A7DA4"/>
    <w:rsid w:val="005B06AA"/>
    <w:rsid w:val="005B08C6"/>
    <w:rsid w:val="005B0C4C"/>
    <w:rsid w:val="005B0F28"/>
    <w:rsid w:val="005B14D6"/>
    <w:rsid w:val="005B1CD9"/>
    <w:rsid w:val="005B1E2A"/>
    <w:rsid w:val="005B1E56"/>
    <w:rsid w:val="005B209E"/>
    <w:rsid w:val="005B230D"/>
    <w:rsid w:val="005B237A"/>
    <w:rsid w:val="005B2653"/>
    <w:rsid w:val="005B27D0"/>
    <w:rsid w:val="005B2896"/>
    <w:rsid w:val="005B2C1E"/>
    <w:rsid w:val="005B2E32"/>
    <w:rsid w:val="005B32F3"/>
    <w:rsid w:val="005B34AC"/>
    <w:rsid w:val="005B358E"/>
    <w:rsid w:val="005B3711"/>
    <w:rsid w:val="005B37C9"/>
    <w:rsid w:val="005B3A59"/>
    <w:rsid w:val="005B420B"/>
    <w:rsid w:val="005B4269"/>
    <w:rsid w:val="005B4539"/>
    <w:rsid w:val="005B503D"/>
    <w:rsid w:val="005B527D"/>
    <w:rsid w:val="005B55FE"/>
    <w:rsid w:val="005B5A67"/>
    <w:rsid w:val="005B5CA7"/>
    <w:rsid w:val="005B62FA"/>
    <w:rsid w:val="005B6EC2"/>
    <w:rsid w:val="005B7132"/>
    <w:rsid w:val="005B71ED"/>
    <w:rsid w:val="005B723A"/>
    <w:rsid w:val="005B77B0"/>
    <w:rsid w:val="005B77D1"/>
    <w:rsid w:val="005B7A46"/>
    <w:rsid w:val="005B7E59"/>
    <w:rsid w:val="005C002F"/>
    <w:rsid w:val="005C006C"/>
    <w:rsid w:val="005C011D"/>
    <w:rsid w:val="005C01E6"/>
    <w:rsid w:val="005C0244"/>
    <w:rsid w:val="005C0463"/>
    <w:rsid w:val="005C04EC"/>
    <w:rsid w:val="005C056A"/>
    <w:rsid w:val="005C113B"/>
    <w:rsid w:val="005C1587"/>
    <w:rsid w:val="005C15AF"/>
    <w:rsid w:val="005C15C0"/>
    <w:rsid w:val="005C163A"/>
    <w:rsid w:val="005C1736"/>
    <w:rsid w:val="005C1A9C"/>
    <w:rsid w:val="005C1AA9"/>
    <w:rsid w:val="005C1CEB"/>
    <w:rsid w:val="005C2CDD"/>
    <w:rsid w:val="005C3009"/>
    <w:rsid w:val="005C3237"/>
    <w:rsid w:val="005C33F6"/>
    <w:rsid w:val="005C3481"/>
    <w:rsid w:val="005C3A0B"/>
    <w:rsid w:val="005C3AE8"/>
    <w:rsid w:val="005C3CEE"/>
    <w:rsid w:val="005C4112"/>
    <w:rsid w:val="005C4340"/>
    <w:rsid w:val="005C439F"/>
    <w:rsid w:val="005C4567"/>
    <w:rsid w:val="005C4971"/>
    <w:rsid w:val="005C4A1A"/>
    <w:rsid w:val="005C4A31"/>
    <w:rsid w:val="005C4B60"/>
    <w:rsid w:val="005C4D3F"/>
    <w:rsid w:val="005C5201"/>
    <w:rsid w:val="005C579C"/>
    <w:rsid w:val="005C5D8E"/>
    <w:rsid w:val="005C5DA9"/>
    <w:rsid w:val="005C6227"/>
    <w:rsid w:val="005C6C27"/>
    <w:rsid w:val="005C6CA7"/>
    <w:rsid w:val="005C6CE0"/>
    <w:rsid w:val="005C7063"/>
    <w:rsid w:val="005C71F1"/>
    <w:rsid w:val="005C7249"/>
    <w:rsid w:val="005C783F"/>
    <w:rsid w:val="005C7DA7"/>
    <w:rsid w:val="005C7FEB"/>
    <w:rsid w:val="005D014E"/>
    <w:rsid w:val="005D0503"/>
    <w:rsid w:val="005D063A"/>
    <w:rsid w:val="005D063F"/>
    <w:rsid w:val="005D0BB0"/>
    <w:rsid w:val="005D0E20"/>
    <w:rsid w:val="005D1098"/>
    <w:rsid w:val="005D1721"/>
    <w:rsid w:val="005D1BB2"/>
    <w:rsid w:val="005D1C98"/>
    <w:rsid w:val="005D1F3B"/>
    <w:rsid w:val="005D201B"/>
    <w:rsid w:val="005D23EC"/>
    <w:rsid w:val="005D240A"/>
    <w:rsid w:val="005D261E"/>
    <w:rsid w:val="005D2621"/>
    <w:rsid w:val="005D2F30"/>
    <w:rsid w:val="005D31E3"/>
    <w:rsid w:val="005D343F"/>
    <w:rsid w:val="005D34D8"/>
    <w:rsid w:val="005D3BA4"/>
    <w:rsid w:val="005D3D75"/>
    <w:rsid w:val="005D3D81"/>
    <w:rsid w:val="005D3E7B"/>
    <w:rsid w:val="005D3F5F"/>
    <w:rsid w:val="005D3FD3"/>
    <w:rsid w:val="005D412B"/>
    <w:rsid w:val="005D41D1"/>
    <w:rsid w:val="005D42E2"/>
    <w:rsid w:val="005D48C4"/>
    <w:rsid w:val="005D4C66"/>
    <w:rsid w:val="005D4FD1"/>
    <w:rsid w:val="005D5073"/>
    <w:rsid w:val="005D5512"/>
    <w:rsid w:val="005D59DE"/>
    <w:rsid w:val="005D614B"/>
    <w:rsid w:val="005D63B9"/>
    <w:rsid w:val="005D65B2"/>
    <w:rsid w:val="005D662E"/>
    <w:rsid w:val="005D66AC"/>
    <w:rsid w:val="005D6BB9"/>
    <w:rsid w:val="005D6CD3"/>
    <w:rsid w:val="005D6D1D"/>
    <w:rsid w:val="005D72FE"/>
    <w:rsid w:val="005D7603"/>
    <w:rsid w:val="005D7675"/>
    <w:rsid w:val="005D7806"/>
    <w:rsid w:val="005D7AC0"/>
    <w:rsid w:val="005E08D6"/>
    <w:rsid w:val="005E0A02"/>
    <w:rsid w:val="005E0EC4"/>
    <w:rsid w:val="005E0FB6"/>
    <w:rsid w:val="005E125D"/>
    <w:rsid w:val="005E17E4"/>
    <w:rsid w:val="005E1BE8"/>
    <w:rsid w:val="005E1C5F"/>
    <w:rsid w:val="005E22D1"/>
    <w:rsid w:val="005E299C"/>
    <w:rsid w:val="005E29BD"/>
    <w:rsid w:val="005E2D95"/>
    <w:rsid w:val="005E2E3F"/>
    <w:rsid w:val="005E2E4E"/>
    <w:rsid w:val="005E318B"/>
    <w:rsid w:val="005E336B"/>
    <w:rsid w:val="005E3851"/>
    <w:rsid w:val="005E3CE4"/>
    <w:rsid w:val="005E3D22"/>
    <w:rsid w:val="005E43D7"/>
    <w:rsid w:val="005E4792"/>
    <w:rsid w:val="005E47DD"/>
    <w:rsid w:val="005E4913"/>
    <w:rsid w:val="005E4C31"/>
    <w:rsid w:val="005E4C55"/>
    <w:rsid w:val="005E4EE9"/>
    <w:rsid w:val="005E561F"/>
    <w:rsid w:val="005E58B5"/>
    <w:rsid w:val="005E5985"/>
    <w:rsid w:val="005E5C14"/>
    <w:rsid w:val="005E620D"/>
    <w:rsid w:val="005E6229"/>
    <w:rsid w:val="005E6391"/>
    <w:rsid w:val="005E6CC3"/>
    <w:rsid w:val="005E6EBC"/>
    <w:rsid w:val="005E6FF3"/>
    <w:rsid w:val="005E7703"/>
    <w:rsid w:val="005E77BC"/>
    <w:rsid w:val="005E7B8E"/>
    <w:rsid w:val="005E7C73"/>
    <w:rsid w:val="005E7C7F"/>
    <w:rsid w:val="005F02E4"/>
    <w:rsid w:val="005F0425"/>
    <w:rsid w:val="005F06B9"/>
    <w:rsid w:val="005F0A18"/>
    <w:rsid w:val="005F0AA9"/>
    <w:rsid w:val="005F0BB8"/>
    <w:rsid w:val="005F1503"/>
    <w:rsid w:val="005F19FA"/>
    <w:rsid w:val="005F1B0F"/>
    <w:rsid w:val="005F1BE1"/>
    <w:rsid w:val="005F1E55"/>
    <w:rsid w:val="005F1F84"/>
    <w:rsid w:val="005F21C5"/>
    <w:rsid w:val="005F24A2"/>
    <w:rsid w:val="005F256F"/>
    <w:rsid w:val="005F25AC"/>
    <w:rsid w:val="005F3797"/>
    <w:rsid w:val="005F381E"/>
    <w:rsid w:val="005F3A16"/>
    <w:rsid w:val="005F3FA5"/>
    <w:rsid w:val="005F418C"/>
    <w:rsid w:val="005F4307"/>
    <w:rsid w:val="005F46A5"/>
    <w:rsid w:val="005F504E"/>
    <w:rsid w:val="005F532D"/>
    <w:rsid w:val="005F57A5"/>
    <w:rsid w:val="005F582A"/>
    <w:rsid w:val="005F5A91"/>
    <w:rsid w:val="005F62AF"/>
    <w:rsid w:val="005F6479"/>
    <w:rsid w:val="005F681E"/>
    <w:rsid w:val="005F6A03"/>
    <w:rsid w:val="005F70D9"/>
    <w:rsid w:val="005F70DB"/>
    <w:rsid w:val="005F7119"/>
    <w:rsid w:val="005F72A7"/>
    <w:rsid w:val="005F7315"/>
    <w:rsid w:val="005F7627"/>
    <w:rsid w:val="005F7835"/>
    <w:rsid w:val="005F798F"/>
    <w:rsid w:val="005F7B08"/>
    <w:rsid w:val="005F7CE8"/>
    <w:rsid w:val="006004DE"/>
    <w:rsid w:val="00600597"/>
    <w:rsid w:val="006007F0"/>
    <w:rsid w:val="00600955"/>
    <w:rsid w:val="00600C70"/>
    <w:rsid w:val="00600DF2"/>
    <w:rsid w:val="00600E19"/>
    <w:rsid w:val="00601107"/>
    <w:rsid w:val="00601155"/>
    <w:rsid w:val="006016D5"/>
    <w:rsid w:val="0060185C"/>
    <w:rsid w:val="00601873"/>
    <w:rsid w:val="00601A43"/>
    <w:rsid w:val="006020B5"/>
    <w:rsid w:val="006020E0"/>
    <w:rsid w:val="0060251E"/>
    <w:rsid w:val="006027FD"/>
    <w:rsid w:val="006029AD"/>
    <w:rsid w:val="00602A44"/>
    <w:rsid w:val="0060302D"/>
    <w:rsid w:val="00603145"/>
    <w:rsid w:val="006031CE"/>
    <w:rsid w:val="00603A92"/>
    <w:rsid w:val="00603AB4"/>
    <w:rsid w:val="00604100"/>
    <w:rsid w:val="0060449B"/>
    <w:rsid w:val="00604C0D"/>
    <w:rsid w:val="00604DA8"/>
    <w:rsid w:val="0060589E"/>
    <w:rsid w:val="006058DB"/>
    <w:rsid w:val="00605D1F"/>
    <w:rsid w:val="00605D67"/>
    <w:rsid w:val="00606BEB"/>
    <w:rsid w:val="0060713D"/>
    <w:rsid w:val="006072AE"/>
    <w:rsid w:val="006074A3"/>
    <w:rsid w:val="006079E5"/>
    <w:rsid w:val="00607DE3"/>
    <w:rsid w:val="00607DE8"/>
    <w:rsid w:val="00610049"/>
    <w:rsid w:val="006100A7"/>
    <w:rsid w:val="006101B5"/>
    <w:rsid w:val="0061037C"/>
    <w:rsid w:val="0061044B"/>
    <w:rsid w:val="006104A6"/>
    <w:rsid w:val="00610E09"/>
    <w:rsid w:val="00610EE6"/>
    <w:rsid w:val="00611437"/>
    <w:rsid w:val="006114CB"/>
    <w:rsid w:val="006123C5"/>
    <w:rsid w:val="00612445"/>
    <w:rsid w:val="006127BD"/>
    <w:rsid w:val="006129FF"/>
    <w:rsid w:val="00612A24"/>
    <w:rsid w:val="00612AF4"/>
    <w:rsid w:val="00612C0B"/>
    <w:rsid w:val="00612C67"/>
    <w:rsid w:val="00612DBC"/>
    <w:rsid w:val="00613226"/>
    <w:rsid w:val="0061364F"/>
    <w:rsid w:val="0061378D"/>
    <w:rsid w:val="00613966"/>
    <w:rsid w:val="00613EC5"/>
    <w:rsid w:val="0061401C"/>
    <w:rsid w:val="006140DC"/>
    <w:rsid w:val="006140F0"/>
    <w:rsid w:val="00614481"/>
    <w:rsid w:val="006147EC"/>
    <w:rsid w:val="0061488E"/>
    <w:rsid w:val="006148F3"/>
    <w:rsid w:val="00614A16"/>
    <w:rsid w:val="00614AA4"/>
    <w:rsid w:val="00614E97"/>
    <w:rsid w:val="00614F34"/>
    <w:rsid w:val="0061540B"/>
    <w:rsid w:val="00615528"/>
    <w:rsid w:val="00615B1E"/>
    <w:rsid w:val="00616580"/>
    <w:rsid w:val="00616890"/>
    <w:rsid w:val="00616AAC"/>
    <w:rsid w:val="00616B86"/>
    <w:rsid w:val="00616CC3"/>
    <w:rsid w:val="0061704C"/>
    <w:rsid w:val="00617061"/>
    <w:rsid w:val="006173F7"/>
    <w:rsid w:val="006174B8"/>
    <w:rsid w:val="0061794B"/>
    <w:rsid w:val="00617AE9"/>
    <w:rsid w:val="00617C4B"/>
    <w:rsid w:val="00617F96"/>
    <w:rsid w:val="006200C4"/>
    <w:rsid w:val="006200E3"/>
    <w:rsid w:val="00620135"/>
    <w:rsid w:val="00620497"/>
    <w:rsid w:val="00620615"/>
    <w:rsid w:val="006207D6"/>
    <w:rsid w:val="006207FE"/>
    <w:rsid w:val="00620D1C"/>
    <w:rsid w:val="00620EEB"/>
    <w:rsid w:val="006212A6"/>
    <w:rsid w:val="00621749"/>
    <w:rsid w:val="00621C22"/>
    <w:rsid w:val="00621C23"/>
    <w:rsid w:val="006220BB"/>
    <w:rsid w:val="00622209"/>
    <w:rsid w:val="006223B2"/>
    <w:rsid w:val="00622535"/>
    <w:rsid w:val="00622591"/>
    <w:rsid w:val="00622AEF"/>
    <w:rsid w:val="00622BC8"/>
    <w:rsid w:val="00622D74"/>
    <w:rsid w:val="00622DBB"/>
    <w:rsid w:val="00622FBB"/>
    <w:rsid w:val="006237F9"/>
    <w:rsid w:val="00623800"/>
    <w:rsid w:val="00623AD4"/>
    <w:rsid w:val="00623E37"/>
    <w:rsid w:val="00623FA5"/>
    <w:rsid w:val="006240D6"/>
    <w:rsid w:val="00624607"/>
    <w:rsid w:val="006247E1"/>
    <w:rsid w:val="00624B8F"/>
    <w:rsid w:val="00624C97"/>
    <w:rsid w:val="00624EA4"/>
    <w:rsid w:val="006250B4"/>
    <w:rsid w:val="00625304"/>
    <w:rsid w:val="006255A2"/>
    <w:rsid w:val="006256B1"/>
    <w:rsid w:val="00625815"/>
    <w:rsid w:val="00625AF5"/>
    <w:rsid w:val="00625E75"/>
    <w:rsid w:val="00625E80"/>
    <w:rsid w:val="00625ECB"/>
    <w:rsid w:val="00626142"/>
    <w:rsid w:val="006261B6"/>
    <w:rsid w:val="00626259"/>
    <w:rsid w:val="0062633D"/>
    <w:rsid w:val="006265A6"/>
    <w:rsid w:val="006265DF"/>
    <w:rsid w:val="0062664B"/>
    <w:rsid w:val="00626B8C"/>
    <w:rsid w:val="00626C96"/>
    <w:rsid w:val="00626FD0"/>
    <w:rsid w:val="006271F2"/>
    <w:rsid w:val="006272EB"/>
    <w:rsid w:val="006278F5"/>
    <w:rsid w:val="00627B7F"/>
    <w:rsid w:val="00627DE0"/>
    <w:rsid w:val="00630303"/>
    <w:rsid w:val="006303D5"/>
    <w:rsid w:val="006303DA"/>
    <w:rsid w:val="006303F1"/>
    <w:rsid w:val="0063042A"/>
    <w:rsid w:val="006307C7"/>
    <w:rsid w:val="006312A0"/>
    <w:rsid w:val="00631809"/>
    <w:rsid w:val="00631957"/>
    <w:rsid w:val="00631C4C"/>
    <w:rsid w:val="00631C5C"/>
    <w:rsid w:val="00631EBB"/>
    <w:rsid w:val="0063203C"/>
    <w:rsid w:val="00632648"/>
    <w:rsid w:val="00632A87"/>
    <w:rsid w:val="006330DB"/>
    <w:rsid w:val="0063348E"/>
    <w:rsid w:val="00633693"/>
    <w:rsid w:val="0063406B"/>
    <w:rsid w:val="00634218"/>
    <w:rsid w:val="00634239"/>
    <w:rsid w:val="006348F6"/>
    <w:rsid w:val="00634977"/>
    <w:rsid w:val="00634A36"/>
    <w:rsid w:val="00634A3D"/>
    <w:rsid w:val="00634B66"/>
    <w:rsid w:val="006356A5"/>
    <w:rsid w:val="00635C03"/>
    <w:rsid w:val="0063666F"/>
    <w:rsid w:val="00636ACE"/>
    <w:rsid w:val="00636B51"/>
    <w:rsid w:val="00636B89"/>
    <w:rsid w:val="00636B9C"/>
    <w:rsid w:val="00636E85"/>
    <w:rsid w:val="00636F95"/>
    <w:rsid w:val="00636FDF"/>
    <w:rsid w:val="00637048"/>
    <w:rsid w:val="006370B6"/>
    <w:rsid w:val="00637373"/>
    <w:rsid w:val="0063738C"/>
    <w:rsid w:val="006373C3"/>
    <w:rsid w:val="00637763"/>
    <w:rsid w:val="00637AF2"/>
    <w:rsid w:val="00637B29"/>
    <w:rsid w:val="00637B69"/>
    <w:rsid w:val="00637BE6"/>
    <w:rsid w:val="0064002D"/>
    <w:rsid w:val="00640095"/>
    <w:rsid w:val="006404C3"/>
    <w:rsid w:val="00640A23"/>
    <w:rsid w:val="00641BA8"/>
    <w:rsid w:val="00641E71"/>
    <w:rsid w:val="00642147"/>
    <w:rsid w:val="0064239B"/>
    <w:rsid w:val="006425AF"/>
    <w:rsid w:val="00642C0E"/>
    <w:rsid w:val="00643192"/>
    <w:rsid w:val="006431D6"/>
    <w:rsid w:val="00643707"/>
    <w:rsid w:val="0064390C"/>
    <w:rsid w:val="006439E8"/>
    <w:rsid w:val="00644075"/>
    <w:rsid w:val="0064415D"/>
    <w:rsid w:val="006442F8"/>
    <w:rsid w:val="006446BB"/>
    <w:rsid w:val="006446F8"/>
    <w:rsid w:val="006448F1"/>
    <w:rsid w:val="00644A13"/>
    <w:rsid w:val="00644D44"/>
    <w:rsid w:val="00644D85"/>
    <w:rsid w:val="00644EF9"/>
    <w:rsid w:val="00645037"/>
    <w:rsid w:val="006451F5"/>
    <w:rsid w:val="00645840"/>
    <w:rsid w:val="00645A91"/>
    <w:rsid w:val="00645C6F"/>
    <w:rsid w:val="00646027"/>
    <w:rsid w:val="00646328"/>
    <w:rsid w:val="006465FC"/>
    <w:rsid w:val="00646A1D"/>
    <w:rsid w:val="00646AD9"/>
    <w:rsid w:val="00646CB2"/>
    <w:rsid w:val="00647571"/>
    <w:rsid w:val="006476C4"/>
    <w:rsid w:val="0064777D"/>
    <w:rsid w:val="0064787D"/>
    <w:rsid w:val="006479D9"/>
    <w:rsid w:val="00647A66"/>
    <w:rsid w:val="00647E18"/>
    <w:rsid w:val="0065012A"/>
    <w:rsid w:val="006505F9"/>
    <w:rsid w:val="006508AC"/>
    <w:rsid w:val="00650A1C"/>
    <w:rsid w:val="00650DEF"/>
    <w:rsid w:val="00650E3E"/>
    <w:rsid w:val="00650F88"/>
    <w:rsid w:val="00651ADD"/>
    <w:rsid w:val="00651D14"/>
    <w:rsid w:val="00651ED6"/>
    <w:rsid w:val="00652495"/>
    <w:rsid w:val="006527B4"/>
    <w:rsid w:val="00652836"/>
    <w:rsid w:val="006528F8"/>
    <w:rsid w:val="00652B50"/>
    <w:rsid w:val="00652EE8"/>
    <w:rsid w:val="00652F8D"/>
    <w:rsid w:val="00653060"/>
    <w:rsid w:val="006530FF"/>
    <w:rsid w:val="0065318C"/>
    <w:rsid w:val="00653415"/>
    <w:rsid w:val="00653621"/>
    <w:rsid w:val="00653760"/>
    <w:rsid w:val="00653BEE"/>
    <w:rsid w:val="00653CE1"/>
    <w:rsid w:val="006545AB"/>
    <w:rsid w:val="00654691"/>
    <w:rsid w:val="00654799"/>
    <w:rsid w:val="00654E12"/>
    <w:rsid w:val="00654EEC"/>
    <w:rsid w:val="00655265"/>
    <w:rsid w:val="00655615"/>
    <w:rsid w:val="006559AB"/>
    <w:rsid w:val="00655C29"/>
    <w:rsid w:val="00655DDC"/>
    <w:rsid w:val="00656198"/>
    <w:rsid w:val="006561E4"/>
    <w:rsid w:val="006564CB"/>
    <w:rsid w:val="0065665D"/>
    <w:rsid w:val="00656907"/>
    <w:rsid w:val="00656EC4"/>
    <w:rsid w:val="006577BA"/>
    <w:rsid w:val="006577C6"/>
    <w:rsid w:val="006577FE"/>
    <w:rsid w:val="0065780F"/>
    <w:rsid w:val="00657B1C"/>
    <w:rsid w:val="00657C6C"/>
    <w:rsid w:val="00657EA2"/>
    <w:rsid w:val="00660196"/>
    <w:rsid w:val="0066022D"/>
    <w:rsid w:val="00660674"/>
    <w:rsid w:val="00660887"/>
    <w:rsid w:val="00660A1D"/>
    <w:rsid w:val="00660E48"/>
    <w:rsid w:val="00660F12"/>
    <w:rsid w:val="00661065"/>
    <w:rsid w:val="006614CE"/>
    <w:rsid w:val="006615AD"/>
    <w:rsid w:val="006616B7"/>
    <w:rsid w:val="0066192E"/>
    <w:rsid w:val="00661F0D"/>
    <w:rsid w:val="00662212"/>
    <w:rsid w:val="0066224B"/>
    <w:rsid w:val="00662547"/>
    <w:rsid w:val="00662767"/>
    <w:rsid w:val="00662F74"/>
    <w:rsid w:val="0066367D"/>
    <w:rsid w:val="006636C7"/>
    <w:rsid w:val="0066379F"/>
    <w:rsid w:val="0066387E"/>
    <w:rsid w:val="00663C62"/>
    <w:rsid w:val="00663E53"/>
    <w:rsid w:val="006641F0"/>
    <w:rsid w:val="0066430A"/>
    <w:rsid w:val="00664507"/>
    <w:rsid w:val="0066451B"/>
    <w:rsid w:val="0066453F"/>
    <w:rsid w:val="00664584"/>
    <w:rsid w:val="00664D04"/>
    <w:rsid w:val="006651A9"/>
    <w:rsid w:val="006654E7"/>
    <w:rsid w:val="00665C5E"/>
    <w:rsid w:val="00665D3C"/>
    <w:rsid w:val="00666283"/>
    <w:rsid w:val="006664BF"/>
    <w:rsid w:val="0066692C"/>
    <w:rsid w:val="00666BBB"/>
    <w:rsid w:val="00666C09"/>
    <w:rsid w:val="00666FAF"/>
    <w:rsid w:val="006672C9"/>
    <w:rsid w:val="00667304"/>
    <w:rsid w:val="006673AE"/>
    <w:rsid w:val="00667927"/>
    <w:rsid w:val="00667C26"/>
    <w:rsid w:val="00667CBC"/>
    <w:rsid w:val="006700AF"/>
    <w:rsid w:val="0067018C"/>
    <w:rsid w:val="006703F9"/>
    <w:rsid w:val="006704F9"/>
    <w:rsid w:val="00670B50"/>
    <w:rsid w:val="006710CD"/>
    <w:rsid w:val="0067125C"/>
    <w:rsid w:val="00671282"/>
    <w:rsid w:val="00671307"/>
    <w:rsid w:val="006713A2"/>
    <w:rsid w:val="00671A8A"/>
    <w:rsid w:val="00671BBE"/>
    <w:rsid w:val="00671BCF"/>
    <w:rsid w:val="00671DB4"/>
    <w:rsid w:val="00671E57"/>
    <w:rsid w:val="006720EB"/>
    <w:rsid w:val="0067211E"/>
    <w:rsid w:val="006727FF"/>
    <w:rsid w:val="00672ACE"/>
    <w:rsid w:val="0067302A"/>
    <w:rsid w:val="00673212"/>
    <w:rsid w:val="00673438"/>
    <w:rsid w:val="0067353E"/>
    <w:rsid w:val="006736A0"/>
    <w:rsid w:val="00673730"/>
    <w:rsid w:val="006737EE"/>
    <w:rsid w:val="0067385D"/>
    <w:rsid w:val="00673C0B"/>
    <w:rsid w:val="00673F1A"/>
    <w:rsid w:val="006744B3"/>
    <w:rsid w:val="00674FE9"/>
    <w:rsid w:val="006752D4"/>
    <w:rsid w:val="006752F5"/>
    <w:rsid w:val="0067553E"/>
    <w:rsid w:val="00675D71"/>
    <w:rsid w:val="00675DEB"/>
    <w:rsid w:val="0067680A"/>
    <w:rsid w:val="0067682D"/>
    <w:rsid w:val="006768EE"/>
    <w:rsid w:val="0067695F"/>
    <w:rsid w:val="00676BB8"/>
    <w:rsid w:val="00676CD8"/>
    <w:rsid w:val="00676D3B"/>
    <w:rsid w:val="00676FE5"/>
    <w:rsid w:val="00677208"/>
    <w:rsid w:val="00677233"/>
    <w:rsid w:val="006772EF"/>
    <w:rsid w:val="0067754D"/>
    <w:rsid w:val="006777ED"/>
    <w:rsid w:val="00677843"/>
    <w:rsid w:val="00677E52"/>
    <w:rsid w:val="00680CE6"/>
    <w:rsid w:val="00680D44"/>
    <w:rsid w:val="00680E26"/>
    <w:rsid w:val="00681014"/>
    <w:rsid w:val="00681185"/>
    <w:rsid w:val="00681425"/>
    <w:rsid w:val="00681455"/>
    <w:rsid w:val="006814DE"/>
    <w:rsid w:val="00681EBB"/>
    <w:rsid w:val="0068215F"/>
    <w:rsid w:val="006821FF"/>
    <w:rsid w:val="00682333"/>
    <w:rsid w:val="006823B6"/>
    <w:rsid w:val="006824BE"/>
    <w:rsid w:val="006827D6"/>
    <w:rsid w:val="00682A76"/>
    <w:rsid w:val="00683180"/>
    <w:rsid w:val="006835E2"/>
    <w:rsid w:val="0068377C"/>
    <w:rsid w:val="0068390B"/>
    <w:rsid w:val="00683E49"/>
    <w:rsid w:val="006841FF"/>
    <w:rsid w:val="006843F4"/>
    <w:rsid w:val="00684731"/>
    <w:rsid w:val="00684809"/>
    <w:rsid w:val="0068483C"/>
    <w:rsid w:val="0068485F"/>
    <w:rsid w:val="00684CC0"/>
    <w:rsid w:val="00684D63"/>
    <w:rsid w:val="006851D3"/>
    <w:rsid w:val="006853D0"/>
    <w:rsid w:val="00685959"/>
    <w:rsid w:val="00685B52"/>
    <w:rsid w:val="00685BCB"/>
    <w:rsid w:val="00685D31"/>
    <w:rsid w:val="00685EA2"/>
    <w:rsid w:val="00686214"/>
    <w:rsid w:val="006864F5"/>
    <w:rsid w:val="006864F9"/>
    <w:rsid w:val="00686789"/>
    <w:rsid w:val="00686899"/>
    <w:rsid w:val="00686A09"/>
    <w:rsid w:val="00686AAF"/>
    <w:rsid w:val="00687164"/>
    <w:rsid w:val="006871F7"/>
    <w:rsid w:val="006875AA"/>
    <w:rsid w:val="006877D5"/>
    <w:rsid w:val="0068798C"/>
    <w:rsid w:val="00687A66"/>
    <w:rsid w:val="00690309"/>
    <w:rsid w:val="0069054E"/>
    <w:rsid w:val="006907B7"/>
    <w:rsid w:val="006909A4"/>
    <w:rsid w:val="00690BAE"/>
    <w:rsid w:val="00690C00"/>
    <w:rsid w:val="00690DA6"/>
    <w:rsid w:val="00690DF4"/>
    <w:rsid w:val="00691022"/>
    <w:rsid w:val="00691596"/>
    <w:rsid w:val="006918F4"/>
    <w:rsid w:val="00691B29"/>
    <w:rsid w:val="0069213D"/>
    <w:rsid w:val="006928CD"/>
    <w:rsid w:val="00692EC7"/>
    <w:rsid w:val="00693084"/>
    <w:rsid w:val="00693D41"/>
    <w:rsid w:val="00693DAD"/>
    <w:rsid w:val="00693E9B"/>
    <w:rsid w:val="00694245"/>
    <w:rsid w:val="006943D3"/>
    <w:rsid w:val="006945A0"/>
    <w:rsid w:val="006945C4"/>
    <w:rsid w:val="00694A15"/>
    <w:rsid w:val="006953F0"/>
    <w:rsid w:val="006955AD"/>
    <w:rsid w:val="006956DE"/>
    <w:rsid w:val="00695869"/>
    <w:rsid w:val="00695CC1"/>
    <w:rsid w:val="00695E96"/>
    <w:rsid w:val="00696473"/>
    <w:rsid w:val="00696627"/>
    <w:rsid w:val="00696843"/>
    <w:rsid w:val="0069684E"/>
    <w:rsid w:val="006969B7"/>
    <w:rsid w:val="00696A72"/>
    <w:rsid w:val="0069704A"/>
    <w:rsid w:val="0069770B"/>
    <w:rsid w:val="00697A53"/>
    <w:rsid w:val="00697BA3"/>
    <w:rsid w:val="006A00B5"/>
    <w:rsid w:val="006A0914"/>
    <w:rsid w:val="006A0A51"/>
    <w:rsid w:val="006A0C56"/>
    <w:rsid w:val="006A0CEB"/>
    <w:rsid w:val="006A0D7C"/>
    <w:rsid w:val="006A1269"/>
    <w:rsid w:val="006A16EB"/>
    <w:rsid w:val="006A1707"/>
    <w:rsid w:val="006A17C2"/>
    <w:rsid w:val="006A189F"/>
    <w:rsid w:val="006A1959"/>
    <w:rsid w:val="006A1A28"/>
    <w:rsid w:val="006A1A72"/>
    <w:rsid w:val="006A1AA0"/>
    <w:rsid w:val="006A1B8B"/>
    <w:rsid w:val="006A23CA"/>
    <w:rsid w:val="006A23F8"/>
    <w:rsid w:val="006A254E"/>
    <w:rsid w:val="006A28DB"/>
    <w:rsid w:val="006A2FD7"/>
    <w:rsid w:val="006A391D"/>
    <w:rsid w:val="006A3A9B"/>
    <w:rsid w:val="006A43B7"/>
    <w:rsid w:val="006A464D"/>
    <w:rsid w:val="006A4855"/>
    <w:rsid w:val="006A49BB"/>
    <w:rsid w:val="006A4A9F"/>
    <w:rsid w:val="006A4D33"/>
    <w:rsid w:val="006A4DC3"/>
    <w:rsid w:val="006A53A7"/>
    <w:rsid w:val="006A5574"/>
    <w:rsid w:val="006A5BD3"/>
    <w:rsid w:val="006A5C7F"/>
    <w:rsid w:val="006A6BC9"/>
    <w:rsid w:val="006A6ED7"/>
    <w:rsid w:val="006A7594"/>
    <w:rsid w:val="006A760F"/>
    <w:rsid w:val="006A7B64"/>
    <w:rsid w:val="006A7F0F"/>
    <w:rsid w:val="006B0374"/>
    <w:rsid w:val="006B04F8"/>
    <w:rsid w:val="006B05E1"/>
    <w:rsid w:val="006B0A7A"/>
    <w:rsid w:val="006B0D4E"/>
    <w:rsid w:val="006B0D5A"/>
    <w:rsid w:val="006B1A68"/>
    <w:rsid w:val="006B1A6B"/>
    <w:rsid w:val="006B1BE2"/>
    <w:rsid w:val="006B256E"/>
    <w:rsid w:val="006B2E75"/>
    <w:rsid w:val="006B304F"/>
    <w:rsid w:val="006B3408"/>
    <w:rsid w:val="006B3702"/>
    <w:rsid w:val="006B3889"/>
    <w:rsid w:val="006B39F6"/>
    <w:rsid w:val="006B3A4E"/>
    <w:rsid w:val="006B3E37"/>
    <w:rsid w:val="006B3F0C"/>
    <w:rsid w:val="006B3F78"/>
    <w:rsid w:val="006B3FFC"/>
    <w:rsid w:val="006B43D4"/>
    <w:rsid w:val="006B451A"/>
    <w:rsid w:val="006B476B"/>
    <w:rsid w:val="006B4884"/>
    <w:rsid w:val="006B4909"/>
    <w:rsid w:val="006B5063"/>
    <w:rsid w:val="006B536D"/>
    <w:rsid w:val="006B5454"/>
    <w:rsid w:val="006B58F5"/>
    <w:rsid w:val="006B5C6B"/>
    <w:rsid w:val="006B5FBC"/>
    <w:rsid w:val="006B610E"/>
    <w:rsid w:val="006B6418"/>
    <w:rsid w:val="006B643F"/>
    <w:rsid w:val="006B670C"/>
    <w:rsid w:val="006B6713"/>
    <w:rsid w:val="006B69E7"/>
    <w:rsid w:val="006B6F5F"/>
    <w:rsid w:val="006B7001"/>
    <w:rsid w:val="006B78DE"/>
    <w:rsid w:val="006B7B0E"/>
    <w:rsid w:val="006B7E73"/>
    <w:rsid w:val="006B7F80"/>
    <w:rsid w:val="006C0340"/>
    <w:rsid w:val="006C053E"/>
    <w:rsid w:val="006C055A"/>
    <w:rsid w:val="006C0993"/>
    <w:rsid w:val="006C141F"/>
    <w:rsid w:val="006C1497"/>
    <w:rsid w:val="006C1783"/>
    <w:rsid w:val="006C1924"/>
    <w:rsid w:val="006C1A4F"/>
    <w:rsid w:val="006C1A9D"/>
    <w:rsid w:val="006C1FE8"/>
    <w:rsid w:val="006C2009"/>
    <w:rsid w:val="006C207F"/>
    <w:rsid w:val="006C21A8"/>
    <w:rsid w:val="006C2403"/>
    <w:rsid w:val="006C243C"/>
    <w:rsid w:val="006C25E3"/>
    <w:rsid w:val="006C267C"/>
    <w:rsid w:val="006C2AB4"/>
    <w:rsid w:val="006C2C03"/>
    <w:rsid w:val="006C2C81"/>
    <w:rsid w:val="006C2E1F"/>
    <w:rsid w:val="006C342E"/>
    <w:rsid w:val="006C3446"/>
    <w:rsid w:val="006C347A"/>
    <w:rsid w:val="006C354F"/>
    <w:rsid w:val="006C3C36"/>
    <w:rsid w:val="006C419A"/>
    <w:rsid w:val="006C4206"/>
    <w:rsid w:val="006C43AE"/>
    <w:rsid w:val="006C4B16"/>
    <w:rsid w:val="006C4CE6"/>
    <w:rsid w:val="006C4D4C"/>
    <w:rsid w:val="006C4DB7"/>
    <w:rsid w:val="006C4E59"/>
    <w:rsid w:val="006C514D"/>
    <w:rsid w:val="006C517D"/>
    <w:rsid w:val="006C5196"/>
    <w:rsid w:val="006C56F7"/>
    <w:rsid w:val="006C57BA"/>
    <w:rsid w:val="006C5C21"/>
    <w:rsid w:val="006C5C7B"/>
    <w:rsid w:val="006C5EAF"/>
    <w:rsid w:val="006C638F"/>
    <w:rsid w:val="006C63C0"/>
    <w:rsid w:val="006C6B2D"/>
    <w:rsid w:val="006C6E2C"/>
    <w:rsid w:val="006C72F0"/>
    <w:rsid w:val="006C7519"/>
    <w:rsid w:val="006C7868"/>
    <w:rsid w:val="006C787C"/>
    <w:rsid w:val="006C7BF3"/>
    <w:rsid w:val="006C7E31"/>
    <w:rsid w:val="006D0484"/>
    <w:rsid w:val="006D0667"/>
    <w:rsid w:val="006D088F"/>
    <w:rsid w:val="006D09D8"/>
    <w:rsid w:val="006D0AA0"/>
    <w:rsid w:val="006D0D04"/>
    <w:rsid w:val="006D0DD2"/>
    <w:rsid w:val="006D10B8"/>
    <w:rsid w:val="006D1380"/>
    <w:rsid w:val="006D156A"/>
    <w:rsid w:val="006D1980"/>
    <w:rsid w:val="006D1BFF"/>
    <w:rsid w:val="006D1D8D"/>
    <w:rsid w:val="006D1DBF"/>
    <w:rsid w:val="006D2246"/>
    <w:rsid w:val="006D2631"/>
    <w:rsid w:val="006D26E8"/>
    <w:rsid w:val="006D28EF"/>
    <w:rsid w:val="006D2D21"/>
    <w:rsid w:val="006D2D44"/>
    <w:rsid w:val="006D2F5C"/>
    <w:rsid w:val="006D3008"/>
    <w:rsid w:val="006D3020"/>
    <w:rsid w:val="006D3295"/>
    <w:rsid w:val="006D3BCA"/>
    <w:rsid w:val="006D3BF9"/>
    <w:rsid w:val="006D3E5E"/>
    <w:rsid w:val="006D4503"/>
    <w:rsid w:val="006D4A87"/>
    <w:rsid w:val="006D4AB6"/>
    <w:rsid w:val="006D4F6A"/>
    <w:rsid w:val="006D52E7"/>
    <w:rsid w:val="006D53F9"/>
    <w:rsid w:val="006D553B"/>
    <w:rsid w:val="006D5932"/>
    <w:rsid w:val="006D59C4"/>
    <w:rsid w:val="006D5CC7"/>
    <w:rsid w:val="006D5CEF"/>
    <w:rsid w:val="006D5DE3"/>
    <w:rsid w:val="006D5EFC"/>
    <w:rsid w:val="006D62E4"/>
    <w:rsid w:val="006D6321"/>
    <w:rsid w:val="006D66DF"/>
    <w:rsid w:val="006D6F10"/>
    <w:rsid w:val="006D736A"/>
    <w:rsid w:val="006D753F"/>
    <w:rsid w:val="006D7721"/>
    <w:rsid w:val="006D7AC3"/>
    <w:rsid w:val="006D7E42"/>
    <w:rsid w:val="006E00A1"/>
    <w:rsid w:val="006E031F"/>
    <w:rsid w:val="006E0592"/>
    <w:rsid w:val="006E05DD"/>
    <w:rsid w:val="006E0850"/>
    <w:rsid w:val="006E0A4A"/>
    <w:rsid w:val="006E0A54"/>
    <w:rsid w:val="006E0DFD"/>
    <w:rsid w:val="006E140F"/>
    <w:rsid w:val="006E1585"/>
    <w:rsid w:val="006E166C"/>
    <w:rsid w:val="006E1813"/>
    <w:rsid w:val="006E26D2"/>
    <w:rsid w:val="006E2729"/>
    <w:rsid w:val="006E2732"/>
    <w:rsid w:val="006E2830"/>
    <w:rsid w:val="006E2F1F"/>
    <w:rsid w:val="006E337A"/>
    <w:rsid w:val="006E36BE"/>
    <w:rsid w:val="006E37A2"/>
    <w:rsid w:val="006E38D7"/>
    <w:rsid w:val="006E38EC"/>
    <w:rsid w:val="006E3C20"/>
    <w:rsid w:val="006E3DB7"/>
    <w:rsid w:val="006E3EDF"/>
    <w:rsid w:val="006E432F"/>
    <w:rsid w:val="006E5413"/>
    <w:rsid w:val="006E598D"/>
    <w:rsid w:val="006E5A59"/>
    <w:rsid w:val="006E5C18"/>
    <w:rsid w:val="006E5ECA"/>
    <w:rsid w:val="006E6147"/>
    <w:rsid w:val="006E61CA"/>
    <w:rsid w:val="006E62FB"/>
    <w:rsid w:val="006E6470"/>
    <w:rsid w:val="006E65E4"/>
    <w:rsid w:val="006E6E89"/>
    <w:rsid w:val="006E6FF2"/>
    <w:rsid w:val="006E7769"/>
    <w:rsid w:val="006E7B24"/>
    <w:rsid w:val="006E7B89"/>
    <w:rsid w:val="006E7E41"/>
    <w:rsid w:val="006F02E0"/>
    <w:rsid w:val="006F049E"/>
    <w:rsid w:val="006F04B3"/>
    <w:rsid w:val="006F055C"/>
    <w:rsid w:val="006F056B"/>
    <w:rsid w:val="006F056C"/>
    <w:rsid w:val="006F0845"/>
    <w:rsid w:val="006F08CB"/>
    <w:rsid w:val="006F08DE"/>
    <w:rsid w:val="006F0BF9"/>
    <w:rsid w:val="006F0C0E"/>
    <w:rsid w:val="006F0CCD"/>
    <w:rsid w:val="006F1570"/>
    <w:rsid w:val="006F1837"/>
    <w:rsid w:val="006F1D5F"/>
    <w:rsid w:val="006F1E16"/>
    <w:rsid w:val="006F1EC8"/>
    <w:rsid w:val="006F222F"/>
    <w:rsid w:val="006F22FC"/>
    <w:rsid w:val="006F2365"/>
    <w:rsid w:val="006F2613"/>
    <w:rsid w:val="006F276C"/>
    <w:rsid w:val="006F277A"/>
    <w:rsid w:val="006F301C"/>
    <w:rsid w:val="006F33F5"/>
    <w:rsid w:val="006F3665"/>
    <w:rsid w:val="006F3701"/>
    <w:rsid w:val="006F37E1"/>
    <w:rsid w:val="006F393F"/>
    <w:rsid w:val="006F3B53"/>
    <w:rsid w:val="006F3E27"/>
    <w:rsid w:val="006F4000"/>
    <w:rsid w:val="006F44E3"/>
    <w:rsid w:val="006F48B0"/>
    <w:rsid w:val="006F4C10"/>
    <w:rsid w:val="006F4C4E"/>
    <w:rsid w:val="006F4ED9"/>
    <w:rsid w:val="006F53C3"/>
    <w:rsid w:val="006F5503"/>
    <w:rsid w:val="006F55BF"/>
    <w:rsid w:val="006F5736"/>
    <w:rsid w:val="006F590C"/>
    <w:rsid w:val="006F5BFD"/>
    <w:rsid w:val="006F5E5F"/>
    <w:rsid w:val="006F5F0B"/>
    <w:rsid w:val="006F6003"/>
    <w:rsid w:val="006F62B8"/>
    <w:rsid w:val="006F634E"/>
    <w:rsid w:val="006F6D48"/>
    <w:rsid w:val="006F6D70"/>
    <w:rsid w:val="006F7018"/>
    <w:rsid w:val="006F70B1"/>
    <w:rsid w:val="006F7780"/>
    <w:rsid w:val="006F77A7"/>
    <w:rsid w:val="007000E8"/>
    <w:rsid w:val="00700144"/>
    <w:rsid w:val="00700208"/>
    <w:rsid w:val="0070107C"/>
    <w:rsid w:val="00701167"/>
    <w:rsid w:val="007014F1"/>
    <w:rsid w:val="00701AB2"/>
    <w:rsid w:val="00701D23"/>
    <w:rsid w:val="007021CC"/>
    <w:rsid w:val="007026C8"/>
    <w:rsid w:val="007029C3"/>
    <w:rsid w:val="00702B0D"/>
    <w:rsid w:val="00702C80"/>
    <w:rsid w:val="00702EAD"/>
    <w:rsid w:val="00702F73"/>
    <w:rsid w:val="0070334A"/>
    <w:rsid w:val="00703FD9"/>
    <w:rsid w:val="00704484"/>
    <w:rsid w:val="0070480C"/>
    <w:rsid w:val="00704846"/>
    <w:rsid w:val="0070486C"/>
    <w:rsid w:val="00704AEE"/>
    <w:rsid w:val="007050ED"/>
    <w:rsid w:val="00705139"/>
    <w:rsid w:val="0070528B"/>
    <w:rsid w:val="00705452"/>
    <w:rsid w:val="00705861"/>
    <w:rsid w:val="00705AB5"/>
    <w:rsid w:val="00705ACB"/>
    <w:rsid w:val="00705B37"/>
    <w:rsid w:val="007060C0"/>
    <w:rsid w:val="0070671B"/>
    <w:rsid w:val="00706826"/>
    <w:rsid w:val="00706841"/>
    <w:rsid w:val="00706B60"/>
    <w:rsid w:val="00706BF5"/>
    <w:rsid w:val="00706FB8"/>
    <w:rsid w:val="00707028"/>
    <w:rsid w:val="007070C5"/>
    <w:rsid w:val="007073E7"/>
    <w:rsid w:val="00707482"/>
    <w:rsid w:val="007077D5"/>
    <w:rsid w:val="007077EF"/>
    <w:rsid w:val="0070785E"/>
    <w:rsid w:val="00707C8F"/>
    <w:rsid w:val="00707CDB"/>
    <w:rsid w:val="00707DFB"/>
    <w:rsid w:val="00707F48"/>
    <w:rsid w:val="00710321"/>
    <w:rsid w:val="00710D9F"/>
    <w:rsid w:val="007112F2"/>
    <w:rsid w:val="00711653"/>
    <w:rsid w:val="007119E0"/>
    <w:rsid w:val="00711A1E"/>
    <w:rsid w:val="00711CDE"/>
    <w:rsid w:val="00711D79"/>
    <w:rsid w:val="00711D83"/>
    <w:rsid w:val="00712377"/>
    <w:rsid w:val="0071245B"/>
    <w:rsid w:val="00712918"/>
    <w:rsid w:val="00712F96"/>
    <w:rsid w:val="0071365E"/>
    <w:rsid w:val="00713719"/>
    <w:rsid w:val="0071376B"/>
    <w:rsid w:val="00713C1F"/>
    <w:rsid w:val="00713E9B"/>
    <w:rsid w:val="00714803"/>
    <w:rsid w:val="00714F9D"/>
    <w:rsid w:val="00715505"/>
    <w:rsid w:val="00715647"/>
    <w:rsid w:val="007157F1"/>
    <w:rsid w:val="00715829"/>
    <w:rsid w:val="00715C3A"/>
    <w:rsid w:val="00715CBB"/>
    <w:rsid w:val="0071618E"/>
    <w:rsid w:val="00716374"/>
    <w:rsid w:val="00716686"/>
    <w:rsid w:val="00716FB4"/>
    <w:rsid w:val="00717065"/>
    <w:rsid w:val="0071727D"/>
    <w:rsid w:val="00717463"/>
    <w:rsid w:val="0071792A"/>
    <w:rsid w:val="00717B4B"/>
    <w:rsid w:val="00717C73"/>
    <w:rsid w:val="00717FE4"/>
    <w:rsid w:val="00720012"/>
    <w:rsid w:val="00720141"/>
    <w:rsid w:val="00720893"/>
    <w:rsid w:val="0072096B"/>
    <w:rsid w:val="00720FBC"/>
    <w:rsid w:val="0072196E"/>
    <w:rsid w:val="00721980"/>
    <w:rsid w:val="00721A81"/>
    <w:rsid w:val="00721D0B"/>
    <w:rsid w:val="00721EDB"/>
    <w:rsid w:val="007220DD"/>
    <w:rsid w:val="00722194"/>
    <w:rsid w:val="0072222A"/>
    <w:rsid w:val="007224DB"/>
    <w:rsid w:val="00722746"/>
    <w:rsid w:val="007227A7"/>
    <w:rsid w:val="00722D31"/>
    <w:rsid w:val="00722FA5"/>
    <w:rsid w:val="0072335C"/>
    <w:rsid w:val="00723482"/>
    <w:rsid w:val="00723954"/>
    <w:rsid w:val="00723ADE"/>
    <w:rsid w:val="00723D81"/>
    <w:rsid w:val="00724415"/>
    <w:rsid w:val="0072442B"/>
    <w:rsid w:val="0072475D"/>
    <w:rsid w:val="00724A3F"/>
    <w:rsid w:val="0072534D"/>
    <w:rsid w:val="00725549"/>
    <w:rsid w:val="0072564E"/>
    <w:rsid w:val="0072586F"/>
    <w:rsid w:val="007258F7"/>
    <w:rsid w:val="00725BF3"/>
    <w:rsid w:val="007260CA"/>
    <w:rsid w:val="007260F7"/>
    <w:rsid w:val="0072625B"/>
    <w:rsid w:val="00726273"/>
    <w:rsid w:val="00726598"/>
    <w:rsid w:val="00726871"/>
    <w:rsid w:val="00726AD3"/>
    <w:rsid w:val="00726FAA"/>
    <w:rsid w:val="007273FF"/>
    <w:rsid w:val="007276BF"/>
    <w:rsid w:val="007277FE"/>
    <w:rsid w:val="0072780B"/>
    <w:rsid w:val="0072785C"/>
    <w:rsid w:val="00727BF0"/>
    <w:rsid w:val="00730564"/>
    <w:rsid w:val="007305C5"/>
    <w:rsid w:val="007306D1"/>
    <w:rsid w:val="0073076D"/>
    <w:rsid w:val="007307D9"/>
    <w:rsid w:val="00730F7F"/>
    <w:rsid w:val="00730F94"/>
    <w:rsid w:val="0073101A"/>
    <w:rsid w:val="00731134"/>
    <w:rsid w:val="0073144D"/>
    <w:rsid w:val="0073197B"/>
    <w:rsid w:val="00731A29"/>
    <w:rsid w:val="00731B17"/>
    <w:rsid w:val="00731B7C"/>
    <w:rsid w:val="00731E98"/>
    <w:rsid w:val="007320AB"/>
    <w:rsid w:val="00732145"/>
    <w:rsid w:val="00732230"/>
    <w:rsid w:val="00732296"/>
    <w:rsid w:val="007322BB"/>
    <w:rsid w:val="007325A6"/>
    <w:rsid w:val="00732ABC"/>
    <w:rsid w:val="00732C48"/>
    <w:rsid w:val="00732C56"/>
    <w:rsid w:val="00733520"/>
    <w:rsid w:val="007338E5"/>
    <w:rsid w:val="00733979"/>
    <w:rsid w:val="00733ED2"/>
    <w:rsid w:val="007345DC"/>
    <w:rsid w:val="007347B6"/>
    <w:rsid w:val="0073498C"/>
    <w:rsid w:val="00734CBC"/>
    <w:rsid w:val="0073517F"/>
    <w:rsid w:val="0073596B"/>
    <w:rsid w:val="00735983"/>
    <w:rsid w:val="00735B34"/>
    <w:rsid w:val="00735C6C"/>
    <w:rsid w:val="00735CA2"/>
    <w:rsid w:val="00735DDB"/>
    <w:rsid w:val="00736198"/>
    <w:rsid w:val="007365FC"/>
    <w:rsid w:val="0073661A"/>
    <w:rsid w:val="00736623"/>
    <w:rsid w:val="00736737"/>
    <w:rsid w:val="007369D2"/>
    <w:rsid w:val="00736D91"/>
    <w:rsid w:val="0073719E"/>
    <w:rsid w:val="00737798"/>
    <w:rsid w:val="00737AFE"/>
    <w:rsid w:val="00737C7D"/>
    <w:rsid w:val="00740485"/>
    <w:rsid w:val="0074049F"/>
    <w:rsid w:val="007405DD"/>
    <w:rsid w:val="00740690"/>
    <w:rsid w:val="007409BA"/>
    <w:rsid w:val="00740A23"/>
    <w:rsid w:val="00740C15"/>
    <w:rsid w:val="00740F37"/>
    <w:rsid w:val="00741682"/>
    <w:rsid w:val="0074178C"/>
    <w:rsid w:val="007418B0"/>
    <w:rsid w:val="007418D8"/>
    <w:rsid w:val="00741A1D"/>
    <w:rsid w:val="00741B06"/>
    <w:rsid w:val="00741CDC"/>
    <w:rsid w:val="00742283"/>
    <w:rsid w:val="00742CCB"/>
    <w:rsid w:val="00743065"/>
    <w:rsid w:val="007432FC"/>
    <w:rsid w:val="0074335C"/>
    <w:rsid w:val="0074341F"/>
    <w:rsid w:val="00743604"/>
    <w:rsid w:val="0074386F"/>
    <w:rsid w:val="00743943"/>
    <w:rsid w:val="00743C3A"/>
    <w:rsid w:val="00744344"/>
    <w:rsid w:val="00744801"/>
    <w:rsid w:val="00744887"/>
    <w:rsid w:val="007448DF"/>
    <w:rsid w:val="00744BC0"/>
    <w:rsid w:val="00744F57"/>
    <w:rsid w:val="00745046"/>
    <w:rsid w:val="00745424"/>
    <w:rsid w:val="007459A7"/>
    <w:rsid w:val="00745A19"/>
    <w:rsid w:val="00745E0D"/>
    <w:rsid w:val="00745FDE"/>
    <w:rsid w:val="00746216"/>
    <w:rsid w:val="007466FA"/>
    <w:rsid w:val="00746B7C"/>
    <w:rsid w:val="00746F64"/>
    <w:rsid w:val="00747AC3"/>
    <w:rsid w:val="00747B53"/>
    <w:rsid w:val="00747EA0"/>
    <w:rsid w:val="007502CB"/>
    <w:rsid w:val="007502E6"/>
    <w:rsid w:val="00750675"/>
    <w:rsid w:val="00750960"/>
    <w:rsid w:val="00750D31"/>
    <w:rsid w:val="00750E38"/>
    <w:rsid w:val="00750FB4"/>
    <w:rsid w:val="00750FEE"/>
    <w:rsid w:val="007511CF"/>
    <w:rsid w:val="00751314"/>
    <w:rsid w:val="00751345"/>
    <w:rsid w:val="00751671"/>
    <w:rsid w:val="00751962"/>
    <w:rsid w:val="00751BD7"/>
    <w:rsid w:val="00752985"/>
    <w:rsid w:val="00752DDE"/>
    <w:rsid w:val="00752F0A"/>
    <w:rsid w:val="00752FA3"/>
    <w:rsid w:val="00753025"/>
    <w:rsid w:val="00753383"/>
    <w:rsid w:val="00753604"/>
    <w:rsid w:val="007536C2"/>
    <w:rsid w:val="00753D42"/>
    <w:rsid w:val="007542CE"/>
    <w:rsid w:val="007549F8"/>
    <w:rsid w:val="00754C52"/>
    <w:rsid w:val="00754F52"/>
    <w:rsid w:val="00755154"/>
    <w:rsid w:val="0075516C"/>
    <w:rsid w:val="007557B0"/>
    <w:rsid w:val="00755888"/>
    <w:rsid w:val="00755A42"/>
    <w:rsid w:val="00755C3E"/>
    <w:rsid w:val="00755F51"/>
    <w:rsid w:val="00756620"/>
    <w:rsid w:val="00756AEF"/>
    <w:rsid w:val="00756C0F"/>
    <w:rsid w:val="00756DDA"/>
    <w:rsid w:val="007572D2"/>
    <w:rsid w:val="00757324"/>
    <w:rsid w:val="00757377"/>
    <w:rsid w:val="0075745F"/>
    <w:rsid w:val="007574AB"/>
    <w:rsid w:val="00757806"/>
    <w:rsid w:val="00757823"/>
    <w:rsid w:val="007578B4"/>
    <w:rsid w:val="0075797B"/>
    <w:rsid w:val="00757BEE"/>
    <w:rsid w:val="00757CAD"/>
    <w:rsid w:val="00757EAF"/>
    <w:rsid w:val="00757FFD"/>
    <w:rsid w:val="0076039D"/>
    <w:rsid w:val="00760508"/>
    <w:rsid w:val="007608B9"/>
    <w:rsid w:val="00760C14"/>
    <w:rsid w:val="00760E3F"/>
    <w:rsid w:val="00761380"/>
    <w:rsid w:val="00761471"/>
    <w:rsid w:val="00761499"/>
    <w:rsid w:val="0076156D"/>
    <w:rsid w:val="00761674"/>
    <w:rsid w:val="00761D7B"/>
    <w:rsid w:val="00761F3F"/>
    <w:rsid w:val="00761FB2"/>
    <w:rsid w:val="00762033"/>
    <w:rsid w:val="007620AF"/>
    <w:rsid w:val="00762431"/>
    <w:rsid w:val="00762523"/>
    <w:rsid w:val="007625B7"/>
    <w:rsid w:val="0076292D"/>
    <w:rsid w:val="00762944"/>
    <w:rsid w:val="00762A3B"/>
    <w:rsid w:val="00762B81"/>
    <w:rsid w:val="007633E0"/>
    <w:rsid w:val="00763490"/>
    <w:rsid w:val="007635C5"/>
    <w:rsid w:val="007636FD"/>
    <w:rsid w:val="00763CBE"/>
    <w:rsid w:val="00763D7A"/>
    <w:rsid w:val="00764145"/>
    <w:rsid w:val="00764156"/>
    <w:rsid w:val="00764450"/>
    <w:rsid w:val="00764621"/>
    <w:rsid w:val="00764724"/>
    <w:rsid w:val="007647DD"/>
    <w:rsid w:val="00764CFE"/>
    <w:rsid w:val="0076512E"/>
    <w:rsid w:val="00765475"/>
    <w:rsid w:val="00765B1A"/>
    <w:rsid w:val="00765F3C"/>
    <w:rsid w:val="0076622E"/>
    <w:rsid w:val="00766CF8"/>
    <w:rsid w:val="00767520"/>
    <w:rsid w:val="007676C6"/>
    <w:rsid w:val="00767990"/>
    <w:rsid w:val="00767A72"/>
    <w:rsid w:val="00767C8D"/>
    <w:rsid w:val="00767E49"/>
    <w:rsid w:val="0077086F"/>
    <w:rsid w:val="00770B39"/>
    <w:rsid w:val="00770BEC"/>
    <w:rsid w:val="00770E87"/>
    <w:rsid w:val="0077145E"/>
    <w:rsid w:val="0077162B"/>
    <w:rsid w:val="007716CF"/>
    <w:rsid w:val="00771A0A"/>
    <w:rsid w:val="00771A16"/>
    <w:rsid w:val="00771B16"/>
    <w:rsid w:val="00771BC1"/>
    <w:rsid w:val="00771C7D"/>
    <w:rsid w:val="0077305A"/>
    <w:rsid w:val="00773285"/>
    <w:rsid w:val="007733E6"/>
    <w:rsid w:val="00773744"/>
    <w:rsid w:val="00773A4B"/>
    <w:rsid w:val="00773E24"/>
    <w:rsid w:val="00773F2C"/>
    <w:rsid w:val="0077448B"/>
    <w:rsid w:val="007744C0"/>
    <w:rsid w:val="007745AD"/>
    <w:rsid w:val="00774AFA"/>
    <w:rsid w:val="00774C79"/>
    <w:rsid w:val="00774FE3"/>
    <w:rsid w:val="00775321"/>
    <w:rsid w:val="00775979"/>
    <w:rsid w:val="00775A7E"/>
    <w:rsid w:val="00775C69"/>
    <w:rsid w:val="00776137"/>
    <w:rsid w:val="00776654"/>
    <w:rsid w:val="00776854"/>
    <w:rsid w:val="007769CE"/>
    <w:rsid w:val="00776B80"/>
    <w:rsid w:val="00776F22"/>
    <w:rsid w:val="00777077"/>
    <w:rsid w:val="0077746E"/>
    <w:rsid w:val="0077747A"/>
    <w:rsid w:val="00777532"/>
    <w:rsid w:val="00777540"/>
    <w:rsid w:val="00777722"/>
    <w:rsid w:val="00777D02"/>
    <w:rsid w:val="00777D4C"/>
    <w:rsid w:val="00777F54"/>
    <w:rsid w:val="00780151"/>
    <w:rsid w:val="00780353"/>
    <w:rsid w:val="007804D1"/>
    <w:rsid w:val="00780645"/>
    <w:rsid w:val="00780F4A"/>
    <w:rsid w:val="0078100B"/>
    <w:rsid w:val="007811A8"/>
    <w:rsid w:val="00781A9C"/>
    <w:rsid w:val="00781AB9"/>
    <w:rsid w:val="00781E61"/>
    <w:rsid w:val="00781E79"/>
    <w:rsid w:val="00781F8C"/>
    <w:rsid w:val="00782070"/>
    <w:rsid w:val="00782180"/>
    <w:rsid w:val="00782267"/>
    <w:rsid w:val="0078254B"/>
    <w:rsid w:val="0078276B"/>
    <w:rsid w:val="0078287A"/>
    <w:rsid w:val="007829D7"/>
    <w:rsid w:val="0078300A"/>
    <w:rsid w:val="0078328D"/>
    <w:rsid w:val="00783344"/>
    <w:rsid w:val="007838A3"/>
    <w:rsid w:val="007842D5"/>
    <w:rsid w:val="00784561"/>
    <w:rsid w:val="0078470D"/>
    <w:rsid w:val="0078475E"/>
    <w:rsid w:val="007847E4"/>
    <w:rsid w:val="00784BF3"/>
    <w:rsid w:val="00784C4A"/>
    <w:rsid w:val="0078566F"/>
    <w:rsid w:val="007858A6"/>
    <w:rsid w:val="007860BB"/>
    <w:rsid w:val="007863C9"/>
    <w:rsid w:val="00786535"/>
    <w:rsid w:val="00786D00"/>
    <w:rsid w:val="00787092"/>
    <w:rsid w:val="007870F8"/>
    <w:rsid w:val="00787268"/>
    <w:rsid w:val="00787617"/>
    <w:rsid w:val="007877E2"/>
    <w:rsid w:val="00787DCF"/>
    <w:rsid w:val="00787E72"/>
    <w:rsid w:val="00790158"/>
    <w:rsid w:val="007901AE"/>
    <w:rsid w:val="00790D2B"/>
    <w:rsid w:val="00791035"/>
    <w:rsid w:val="0079119D"/>
    <w:rsid w:val="0079157F"/>
    <w:rsid w:val="007915D1"/>
    <w:rsid w:val="00791BFB"/>
    <w:rsid w:val="00792477"/>
    <w:rsid w:val="007924B4"/>
    <w:rsid w:val="00792AB7"/>
    <w:rsid w:val="00792CD6"/>
    <w:rsid w:val="00792E41"/>
    <w:rsid w:val="00792F06"/>
    <w:rsid w:val="00793140"/>
    <w:rsid w:val="007934DB"/>
    <w:rsid w:val="007934F3"/>
    <w:rsid w:val="0079360A"/>
    <w:rsid w:val="007937CD"/>
    <w:rsid w:val="00793D27"/>
    <w:rsid w:val="0079441B"/>
    <w:rsid w:val="0079458C"/>
    <w:rsid w:val="0079485D"/>
    <w:rsid w:val="0079496E"/>
    <w:rsid w:val="00794AEB"/>
    <w:rsid w:val="00794E3F"/>
    <w:rsid w:val="00795128"/>
    <w:rsid w:val="00795247"/>
    <w:rsid w:val="00795311"/>
    <w:rsid w:val="007955AD"/>
    <w:rsid w:val="007955C1"/>
    <w:rsid w:val="00796349"/>
    <w:rsid w:val="0079639F"/>
    <w:rsid w:val="007969A9"/>
    <w:rsid w:val="00796A05"/>
    <w:rsid w:val="00796A64"/>
    <w:rsid w:val="00796AF1"/>
    <w:rsid w:val="00796C26"/>
    <w:rsid w:val="00796DF6"/>
    <w:rsid w:val="00796F6B"/>
    <w:rsid w:val="00797413"/>
    <w:rsid w:val="007974DE"/>
    <w:rsid w:val="00797605"/>
    <w:rsid w:val="00797A3F"/>
    <w:rsid w:val="00797A85"/>
    <w:rsid w:val="00797B21"/>
    <w:rsid w:val="007A000E"/>
    <w:rsid w:val="007A0203"/>
    <w:rsid w:val="007A039B"/>
    <w:rsid w:val="007A047B"/>
    <w:rsid w:val="007A05FB"/>
    <w:rsid w:val="007A0B4A"/>
    <w:rsid w:val="007A0D28"/>
    <w:rsid w:val="007A0E01"/>
    <w:rsid w:val="007A0F72"/>
    <w:rsid w:val="007A1173"/>
    <w:rsid w:val="007A12CD"/>
    <w:rsid w:val="007A173C"/>
    <w:rsid w:val="007A1A6F"/>
    <w:rsid w:val="007A1B09"/>
    <w:rsid w:val="007A1BAD"/>
    <w:rsid w:val="007A1C2A"/>
    <w:rsid w:val="007A1D42"/>
    <w:rsid w:val="007A1DE1"/>
    <w:rsid w:val="007A1F23"/>
    <w:rsid w:val="007A1F78"/>
    <w:rsid w:val="007A1FCD"/>
    <w:rsid w:val="007A1FEE"/>
    <w:rsid w:val="007A31E6"/>
    <w:rsid w:val="007A3298"/>
    <w:rsid w:val="007A357B"/>
    <w:rsid w:val="007A37F6"/>
    <w:rsid w:val="007A3CA5"/>
    <w:rsid w:val="007A4079"/>
    <w:rsid w:val="007A40D5"/>
    <w:rsid w:val="007A4187"/>
    <w:rsid w:val="007A42C4"/>
    <w:rsid w:val="007A4658"/>
    <w:rsid w:val="007A4B3F"/>
    <w:rsid w:val="007A4E81"/>
    <w:rsid w:val="007A5102"/>
    <w:rsid w:val="007A5131"/>
    <w:rsid w:val="007A524A"/>
    <w:rsid w:val="007A560F"/>
    <w:rsid w:val="007A5732"/>
    <w:rsid w:val="007A5734"/>
    <w:rsid w:val="007A59F6"/>
    <w:rsid w:val="007A5B7E"/>
    <w:rsid w:val="007A5F01"/>
    <w:rsid w:val="007A6046"/>
    <w:rsid w:val="007A6310"/>
    <w:rsid w:val="007A68E1"/>
    <w:rsid w:val="007A6F25"/>
    <w:rsid w:val="007A6F46"/>
    <w:rsid w:val="007A705A"/>
    <w:rsid w:val="007A7190"/>
    <w:rsid w:val="007A765B"/>
    <w:rsid w:val="007A7DFD"/>
    <w:rsid w:val="007B0419"/>
    <w:rsid w:val="007B06FD"/>
    <w:rsid w:val="007B09BD"/>
    <w:rsid w:val="007B148C"/>
    <w:rsid w:val="007B1492"/>
    <w:rsid w:val="007B16DC"/>
    <w:rsid w:val="007B1B5F"/>
    <w:rsid w:val="007B1DA9"/>
    <w:rsid w:val="007B203F"/>
    <w:rsid w:val="007B2274"/>
    <w:rsid w:val="007B273C"/>
    <w:rsid w:val="007B277C"/>
    <w:rsid w:val="007B281C"/>
    <w:rsid w:val="007B2949"/>
    <w:rsid w:val="007B2C05"/>
    <w:rsid w:val="007B3639"/>
    <w:rsid w:val="007B36B9"/>
    <w:rsid w:val="007B36F9"/>
    <w:rsid w:val="007B37DE"/>
    <w:rsid w:val="007B381A"/>
    <w:rsid w:val="007B3832"/>
    <w:rsid w:val="007B3B5F"/>
    <w:rsid w:val="007B3C3A"/>
    <w:rsid w:val="007B3FDE"/>
    <w:rsid w:val="007B40F3"/>
    <w:rsid w:val="007B421C"/>
    <w:rsid w:val="007B4312"/>
    <w:rsid w:val="007B4559"/>
    <w:rsid w:val="007B49FC"/>
    <w:rsid w:val="007B4C04"/>
    <w:rsid w:val="007B4EDC"/>
    <w:rsid w:val="007B54E8"/>
    <w:rsid w:val="007B572C"/>
    <w:rsid w:val="007B58AC"/>
    <w:rsid w:val="007B5DF8"/>
    <w:rsid w:val="007B6129"/>
    <w:rsid w:val="007B6152"/>
    <w:rsid w:val="007B61A7"/>
    <w:rsid w:val="007B6ABF"/>
    <w:rsid w:val="007B6BE0"/>
    <w:rsid w:val="007B769C"/>
    <w:rsid w:val="007B7790"/>
    <w:rsid w:val="007B77B5"/>
    <w:rsid w:val="007B7846"/>
    <w:rsid w:val="007B786F"/>
    <w:rsid w:val="007B7DE5"/>
    <w:rsid w:val="007B7EEB"/>
    <w:rsid w:val="007C00DD"/>
    <w:rsid w:val="007C0255"/>
    <w:rsid w:val="007C02BB"/>
    <w:rsid w:val="007C05C2"/>
    <w:rsid w:val="007C0933"/>
    <w:rsid w:val="007C09D0"/>
    <w:rsid w:val="007C0EC6"/>
    <w:rsid w:val="007C10F2"/>
    <w:rsid w:val="007C11AE"/>
    <w:rsid w:val="007C1292"/>
    <w:rsid w:val="007C12D4"/>
    <w:rsid w:val="007C13BE"/>
    <w:rsid w:val="007C1609"/>
    <w:rsid w:val="007C19D8"/>
    <w:rsid w:val="007C20DE"/>
    <w:rsid w:val="007C2600"/>
    <w:rsid w:val="007C26BB"/>
    <w:rsid w:val="007C2860"/>
    <w:rsid w:val="007C2C2F"/>
    <w:rsid w:val="007C3071"/>
    <w:rsid w:val="007C346D"/>
    <w:rsid w:val="007C3AEE"/>
    <w:rsid w:val="007C3B24"/>
    <w:rsid w:val="007C3C9B"/>
    <w:rsid w:val="007C3F8C"/>
    <w:rsid w:val="007C3FE3"/>
    <w:rsid w:val="007C40B6"/>
    <w:rsid w:val="007C46C3"/>
    <w:rsid w:val="007C4761"/>
    <w:rsid w:val="007C4B26"/>
    <w:rsid w:val="007C4CF5"/>
    <w:rsid w:val="007C4D00"/>
    <w:rsid w:val="007C4F65"/>
    <w:rsid w:val="007C508A"/>
    <w:rsid w:val="007C53A0"/>
    <w:rsid w:val="007C5443"/>
    <w:rsid w:val="007C555B"/>
    <w:rsid w:val="007C56FD"/>
    <w:rsid w:val="007C5A3C"/>
    <w:rsid w:val="007C5A8D"/>
    <w:rsid w:val="007C5B79"/>
    <w:rsid w:val="007C5C06"/>
    <w:rsid w:val="007C5C6F"/>
    <w:rsid w:val="007C5E07"/>
    <w:rsid w:val="007C5E5D"/>
    <w:rsid w:val="007C5E69"/>
    <w:rsid w:val="007C6158"/>
    <w:rsid w:val="007C644D"/>
    <w:rsid w:val="007C6452"/>
    <w:rsid w:val="007C659B"/>
    <w:rsid w:val="007C661C"/>
    <w:rsid w:val="007C6A2F"/>
    <w:rsid w:val="007C6BD5"/>
    <w:rsid w:val="007C6D75"/>
    <w:rsid w:val="007C7188"/>
    <w:rsid w:val="007C7336"/>
    <w:rsid w:val="007C7366"/>
    <w:rsid w:val="007C7645"/>
    <w:rsid w:val="007C76A2"/>
    <w:rsid w:val="007C7CF3"/>
    <w:rsid w:val="007C7D4B"/>
    <w:rsid w:val="007D02E7"/>
    <w:rsid w:val="007D05F2"/>
    <w:rsid w:val="007D0863"/>
    <w:rsid w:val="007D0996"/>
    <w:rsid w:val="007D0A83"/>
    <w:rsid w:val="007D0AFC"/>
    <w:rsid w:val="007D0E8A"/>
    <w:rsid w:val="007D137E"/>
    <w:rsid w:val="007D16F7"/>
    <w:rsid w:val="007D18C5"/>
    <w:rsid w:val="007D264E"/>
    <w:rsid w:val="007D2653"/>
    <w:rsid w:val="007D301A"/>
    <w:rsid w:val="007D33B6"/>
    <w:rsid w:val="007D37CA"/>
    <w:rsid w:val="007D3B09"/>
    <w:rsid w:val="007D3B41"/>
    <w:rsid w:val="007D3C4D"/>
    <w:rsid w:val="007D40C9"/>
    <w:rsid w:val="007D42CB"/>
    <w:rsid w:val="007D42DF"/>
    <w:rsid w:val="007D4451"/>
    <w:rsid w:val="007D4D6A"/>
    <w:rsid w:val="007D5267"/>
    <w:rsid w:val="007D5289"/>
    <w:rsid w:val="007D56BB"/>
    <w:rsid w:val="007D56CC"/>
    <w:rsid w:val="007D5B68"/>
    <w:rsid w:val="007D5D17"/>
    <w:rsid w:val="007D60A9"/>
    <w:rsid w:val="007D634D"/>
    <w:rsid w:val="007D644F"/>
    <w:rsid w:val="007D65CA"/>
    <w:rsid w:val="007D65FF"/>
    <w:rsid w:val="007D679A"/>
    <w:rsid w:val="007D72FB"/>
    <w:rsid w:val="007D76F5"/>
    <w:rsid w:val="007D779F"/>
    <w:rsid w:val="007D78E7"/>
    <w:rsid w:val="007D7DAE"/>
    <w:rsid w:val="007E00BC"/>
    <w:rsid w:val="007E0363"/>
    <w:rsid w:val="007E0512"/>
    <w:rsid w:val="007E0965"/>
    <w:rsid w:val="007E0A01"/>
    <w:rsid w:val="007E0B30"/>
    <w:rsid w:val="007E0B8D"/>
    <w:rsid w:val="007E0D27"/>
    <w:rsid w:val="007E0DA4"/>
    <w:rsid w:val="007E0E8E"/>
    <w:rsid w:val="007E1188"/>
    <w:rsid w:val="007E138C"/>
    <w:rsid w:val="007E13C3"/>
    <w:rsid w:val="007E15FF"/>
    <w:rsid w:val="007E17FF"/>
    <w:rsid w:val="007E1A3B"/>
    <w:rsid w:val="007E1EBB"/>
    <w:rsid w:val="007E2044"/>
    <w:rsid w:val="007E2460"/>
    <w:rsid w:val="007E246D"/>
    <w:rsid w:val="007E24B0"/>
    <w:rsid w:val="007E2746"/>
    <w:rsid w:val="007E2DD9"/>
    <w:rsid w:val="007E310C"/>
    <w:rsid w:val="007E320D"/>
    <w:rsid w:val="007E3981"/>
    <w:rsid w:val="007E3A32"/>
    <w:rsid w:val="007E3A9A"/>
    <w:rsid w:val="007E3AD3"/>
    <w:rsid w:val="007E4449"/>
    <w:rsid w:val="007E4737"/>
    <w:rsid w:val="007E4933"/>
    <w:rsid w:val="007E497E"/>
    <w:rsid w:val="007E4AAD"/>
    <w:rsid w:val="007E51B5"/>
    <w:rsid w:val="007E5362"/>
    <w:rsid w:val="007E57F2"/>
    <w:rsid w:val="007E5F7A"/>
    <w:rsid w:val="007E62DA"/>
    <w:rsid w:val="007E6593"/>
    <w:rsid w:val="007E669D"/>
    <w:rsid w:val="007E66BC"/>
    <w:rsid w:val="007E6FB7"/>
    <w:rsid w:val="007E70B7"/>
    <w:rsid w:val="007E78CC"/>
    <w:rsid w:val="007E7C86"/>
    <w:rsid w:val="007E7D6D"/>
    <w:rsid w:val="007E7DCC"/>
    <w:rsid w:val="007E7F5B"/>
    <w:rsid w:val="007E7FFB"/>
    <w:rsid w:val="007F0005"/>
    <w:rsid w:val="007F0307"/>
    <w:rsid w:val="007F04D1"/>
    <w:rsid w:val="007F05BC"/>
    <w:rsid w:val="007F0E4D"/>
    <w:rsid w:val="007F0EE9"/>
    <w:rsid w:val="007F0F40"/>
    <w:rsid w:val="007F11D3"/>
    <w:rsid w:val="007F1239"/>
    <w:rsid w:val="007F1271"/>
    <w:rsid w:val="007F12B7"/>
    <w:rsid w:val="007F1691"/>
    <w:rsid w:val="007F18D2"/>
    <w:rsid w:val="007F19A9"/>
    <w:rsid w:val="007F1C0D"/>
    <w:rsid w:val="007F1C3E"/>
    <w:rsid w:val="007F1D53"/>
    <w:rsid w:val="007F1E24"/>
    <w:rsid w:val="007F1FB2"/>
    <w:rsid w:val="007F2088"/>
    <w:rsid w:val="007F2616"/>
    <w:rsid w:val="007F2777"/>
    <w:rsid w:val="007F28A7"/>
    <w:rsid w:val="007F2988"/>
    <w:rsid w:val="007F2D05"/>
    <w:rsid w:val="007F2E62"/>
    <w:rsid w:val="007F305B"/>
    <w:rsid w:val="007F338C"/>
    <w:rsid w:val="007F34D8"/>
    <w:rsid w:val="007F3913"/>
    <w:rsid w:val="007F3D03"/>
    <w:rsid w:val="007F3DDB"/>
    <w:rsid w:val="007F3DF0"/>
    <w:rsid w:val="007F3F25"/>
    <w:rsid w:val="007F3FEA"/>
    <w:rsid w:val="007F4000"/>
    <w:rsid w:val="007F401D"/>
    <w:rsid w:val="007F40E1"/>
    <w:rsid w:val="007F455B"/>
    <w:rsid w:val="007F4606"/>
    <w:rsid w:val="007F47BD"/>
    <w:rsid w:val="007F48CE"/>
    <w:rsid w:val="007F48D9"/>
    <w:rsid w:val="007F4963"/>
    <w:rsid w:val="007F4D31"/>
    <w:rsid w:val="007F500C"/>
    <w:rsid w:val="007F5532"/>
    <w:rsid w:val="007F5542"/>
    <w:rsid w:val="007F57A8"/>
    <w:rsid w:val="007F59DD"/>
    <w:rsid w:val="007F5FDF"/>
    <w:rsid w:val="007F63D4"/>
    <w:rsid w:val="007F6626"/>
    <w:rsid w:val="007F6639"/>
    <w:rsid w:val="007F69F6"/>
    <w:rsid w:val="007F6A30"/>
    <w:rsid w:val="007F6B23"/>
    <w:rsid w:val="007F6B66"/>
    <w:rsid w:val="007F6BE2"/>
    <w:rsid w:val="007F7343"/>
    <w:rsid w:val="007F7649"/>
    <w:rsid w:val="007F764C"/>
    <w:rsid w:val="007F76C8"/>
    <w:rsid w:val="007F781D"/>
    <w:rsid w:val="007F799C"/>
    <w:rsid w:val="007F7B63"/>
    <w:rsid w:val="007F7C85"/>
    <w:rsid w:val="007F7D49"/>
    <w:rsid w:val="007F7F2E"/>
    <w:rsid w:val="008001E9"/>
    <w:rsid w:val="008003D0"/>
    <w:rsid w:val="00800891"/>
    <w:rsid w:val="008008A7"/>
    <w:rsid w:val="00800B9B"/>
    <w:rsid w:val="00800C69"/>
    <w:rsid w:val="00800DC6"/>
    <w:rsid w:val="00801424"/>
    <w:rsid w:val="00801A31"/>
    <w:rsid w:val="00801F29"/>
    <w:rsid w:val="00801F39"/>
    <w:rsid w:val="00802386"/>
    <w:rsid w:val="00802600"/>
    <w:rsid w:val="00802A18"/>
    <w:rsid w:val="00802A2D"/>
    <w:rsid w:val="00802ACD"/>
    <w:rsid w:val="00802CD4"/>
    <w:rsid w:val="00803FA0"/>
    <w:rsid w:val="00804254"/>
    <w:rsid w:val="00804323"/>
    <w:rsid w:val="008044EB"/>
    <w:rsid w:val="00804603"/>
    <w:rsid w:val="00804682"/>
    <w:rsid w:val="00804827"/>
    <w:rsid w:val="00804A42"/>
    <w:rsid w:val="00804A99"/>
    <w:rsid w:val="00804FC4"/>
    <w:rsid w:val="00805320"/>
    <w:rsid w:val="00805465"/>
    <w:rsid w:val="008054AA"/>
    <w:rsid w:val="00805549"/>
    <w:rsid w:val="0080584D"/>
    <w:rsid w:val="00806049"/>
    <w:rsid w:val="008065A4"/>
    <w:rsid w:val="00806814"/>
    <w:rsid w:val="00807110"/>
    <w:rsid w:val="00807651"/>
    <w:rsid w:val="0080782A"/>
    <w:rsid w:val="00807BAD"/>
    <w:rsid w:val="00807BE6"/>
    <w:rsid w:val="00807F99"/>
    <w:rsid w:val="0081016C"/>
    <w:rsid w:val="0081031A"/>
    <w:rsid w:val="0081068F"/>
    <w:rsid w:val="00810D9F"/>
    <w:rsid w:val="00811397"/>
    <w:rsid w:val="008114C9"/>
    <w:rsid w:val="008119AB"/>
    <w:rsid w:val="00811D18"/>
    <w:rsid w:val="00811E09"/>
    <w:rsid w:val="00812155"/>
    <w:rsid w:val="00812227"/>
    <w:rsid w:val="0081266F"/>
    <w:rsid w:val="0081277D"/>
    <w:rsid w:val="00812E2C"/>
    <w:rsid w:val="008138F4"/>
    <w:rsid w:val="00813D77"/>
    <w:rsid w:val="00813E78"/>
    <w:rsid w:val="0081409E"/>
    <w:rsid w:val="00814203"/>
    <w:rsid w:val="0081423A"/>
    <w:rsid w:val="0081427E"/>
    <w:rsid w:val="00815094"/>
    <w:rsid w:val="00815183"/>
    <w:rsid w:val="00815242"/>
    <w:rsid w:val="00815534"/>
    <w:rsid w:val="00815796"/>
    <w:rsid w:val="00815CF4"/>
    <w:rsid w:val="00815DA3"/>
    <w:rsid w:val="00815DEC"/>
    <w:rsid w:val="00816592"/>
    <w:rsid w:val="00816C87"/>
    <w:rsid w:val="00816CEB"/>
    <w:rsid w:val="00816E2A"/>
    <w:rsid w:val="00817233"/>
    <w:rsid w:val="008172F8"/>
    <w:rsid w:val="0081737E"/>
    <w:rsid w:val="00817581"/>
    <w:rsid w:val="00817907"/>
    <w:rsid w:val="008179C4"/>
    <w:rsid w:val="00817EE5"/>
    <w:rsid w:val="00820673"/>
    <w:rsid w:val="0082076C"/>
    <w:rsid w:val="008209DB"/>
    <w:rsid w:val="00820E91"/>
    <w:rsid w:val="00820F46"/>
    <w:rsid w:val="0082136F"/>
    <w:rsid w:val="008213C8"/>
    <w:rsid w:val="00821494"/>
    <w:rsid w:val="0082177F"/>
    <w:rsid w:val="00821D3B"/>
    <w:rsid w:val="00821E0C"/>
    <w:rsid w:val="00822098"/>
    <w:rsid w:val="0082218E"/>
    <w:rsid w:val="008223EB"/>
    <w:rsid w:val="00822BD7"/>
    <w:rsid w:val="00822DB8"/>
    <w:rsid w:val="008239EC"/>
    <w:rsid w:val="00823A47"/>
    <w:rsid w:val="00823A9C"/>
    <w:rsid w:val="00823F4B"/>
    <w:rsid w:val="00824452"/>
    <w:rsid w:val="008244C9"/>
    <w:rsid w:val="00824AFC"/>
    <w:rsid w:val="00824CFC"/>
    <w:rsid w:val="00825511"/>
    <w:rsid w:val="008259B9"/>
    <w:rsid w:val="00825E8A"/>
    <w:rsid w:val="00826141"/>
    <w:rsid w:val="00826197"/>
    <w:rsid w:val="008263BE"/>
    <w:rsid w:val="008265F8"/>
    <w:rsid w:val="00826DFB"/>
    <w:rsid w:val="00826E43"/>
    <w:rsid w:val="00827056"/>
    <w:rsid w:val="0082778A"/>
    <w:rsid w:val="00827959"/>
    <w:rsid w:val="00827BDE"/>
    <w:rsid w:val="00827CCB"/>
    <w:rsid w:val="0083028A"/>
    <w:rsid w:val="008303AE"/>
    <w:rsid w:val="00830517"/>
    <w:rsid w:val="00830588"/>
    <w:rsid w:val="0083095E"/>
    <w:rsid w:val="00830FE3"/>
    <w:rsid w:val="00831099"/>
    <w:rsid w:val="00831281"/>
    <w:rsid w:val="008315C8"/>
    <w:rsid w:val="008318B1"/>
    <w:rsid w:val="008318E4"/>
    <w:rsid w:val="00831995"/>
    <w:rsid w:val="00831B46"/>
    <w:rsid w:val="00831C30"/>
    <w:rsid w:val="00831D4F"/>
    <w:rsid w:val="00832893"/>
    <w:rsid w:val="00832B98"/>
    <w:rsid w:val="0083326B"/>
    <w:rsid w:val="00833501"/>
    <w:rsid w:val="008335A1"/>
    <w:rsid w:val="00834022"/>
    <w:rsid w:val="008344CC"/>
    <w:rsid w:val="00834AA4"/>
    <w:rsid w:val="00834C4B"/>
    <w:rsid w:val="00834D79"/>
    <w:rsid w:val="008352EC"/>
    <w:rsid w:val="0083561F"/>
    <w:rsid w:val="00835745"/>
    <w:rsid w:val="008358AF"/>
    <w:rsid w:val="008358DB"/>
    <w:rsid w:val="00835A1C"/>
    <w:rsid w:val="0083609B"/>
    <w:rsid w:val="00836329"/>
    <w:rsid w:val="00836883"/>
    <w:rsid w:val="00836ED2"/>
    <w:rsid w:val="0083732C"/>
    <w:rsid w:val="0083752D"/>
    <w:rsid w:val="0083764C"/>
    <w:rsid w:val="008376F9"/>
    <w:rsid w:val="00837905"/>
    <w:rsid w:val="00837D39"/>
    <w:rsid w:val="00837E66"/>
    <w:rsid w:val="00837F6A"/>
    <w:rsid w:val="008400E7"/>
    <w:rsid w:val="0084039A"/>
    <w:rsid w:val="0084055E"/>
    <w:rsid w:val="00840604"/>
    <w:rsid w:val="00840666"/>
    <w:rsid w:val="0084072A"/>
    <w:rsid w:val="0084093B"/>
    <w:rsid w:val="00840CD9"/>
    <w:rsid w:val="00840D03"/>
    <w:rsid w:val="0084152C"/>
    <w:rsid w:val="008417D4"/>
    <w:rsid w:val="008419BB"/>
    <w:rsid w:val="00841AC1"/>
    <w:rsid w:val="0084216D"/>
    <w:rsid w:val="00842859"/>
    <w:rsid w:val="0084287E"/>
    <w:rsid w:val="00842ACA"/>
    <w:rsid w:val="00842DAA"/>
    <w:rsid w:val="00842F67"/>
    <w:rsid w:val="00843373"/>
    <w:rsid w:val="008434B8"/>
    <w:rsid w:val="008434EA"/>
    <w:rsid w:val="008436FE"/>
    <w:rsid w:val="00843887"/>
    <w:rsid w:val="00843DA7"/>
    <w:rsid w:val="008442E8"/>
    <w:rsid w:val="008444B3"/>
    <w:rsid w:val="00844A60"/>
    <w:rsid w:val="00844BA1"/>
    <w:rsid w:val="00844C21"/>
    <w:rsid w:val="00845164"/>
    <w:rsid w:val="00845675"/>
    <w:rsid w:val="008459D8"/>
    <w:rsid w:val="00845F8C"/>
    <w:rsid w:val="00846410"/>
    <w:rsid w:val="0084662E"/>
    <w:rsid w:val="00846705"/>
    <w:rsid w:val="0084693C"/>
    <w:rsid w:val="0084695D"/>
    <w:rsid w:val="00846D02"/>
    <w:rsid w:val="00846E72"/>
    <w:rsid w:val="00846F7A"/>
    <w:rsid w:val="00847470"/>
    <w:rsid w:val="008476D1"/>
    <w:rsid w:val="008478AC"/>
    <w:rsid w:val="00847B9F"/>
    <w:rsid w:val="00847C77"/>
    <w:rsid w:val="00847CFA"/>
    <w:rsid w:val="00847FCC"/>
    <w:rsid w:val="00850057"/>
    <w:rsid w:val="008501B2"/>
    <w:rsid w:val="008502C9"/>
    <w:rsid w:val="00850361"/>
    <w:rsid w:val="00850396"/>
    <w:rsid w:val="0085088E"/>
    <w:rsid w:val="00850C5E"/>
    <w:rsid w:val="0085107F"/>
    <w:rsid w:val="00851360"/>
    <w:rsid w:val="0085153F"/>
    <w:rsid w:val="00851616"/>
    <w:rsid w:val="00851757"/>
    <w:rsid w:val="008518F8"/>
    <w:rsid w:val="00851A08"/>
    <w:rsid w:val="00851A15"/>
    <w:rsid w:val="00851AA0"/>
    <w:rsid w:val="00851BB2"/>
    <w:rsid w:val="00851F73"/>
    <w:rsid w:val="00851FD4"/>
    <w:rsid w:val="00852283"/>
    <w:rsid w:val="00852462"/>
    <w:rsid w:val="00852646"/>
    <w:rsid w:val="0085271C"/>
    <w:rsid w:val="00852722"/>
    <w:rsid w:val="00852C8C"/>
    <w:rsid w:val="00852CD6"/>
    <w:rsid w:val="00852EAA"/>
    <w:rsid w:val="00852F58"/>
    <w:rsid w:val="00853192"/>
    <w:rsid w:val="00853202"/>
    <w:rsid w:val="008532C0"/>
    <w:rsid w:val="0085353B"/>
    <w:rsid w:val="00853805"/>
    <w:rsid w:val="00853B3D"/>
    <w:rsid w:val="00853FA2"/>
    <w:rsid w:val="00854234"/>
    <w:rsid w:val="00854287"/>
    <w:rsid w:val="008546EB"/>
    <w:rsid w:val="00854FE8"/>
    <w:rsid w:val="00855360"/>
    <w:rsid w:val="008554E5"/>
    <w:rsid w:val="00855857"/>
    <w:rsid w:val="00855B23"/>
    <w:rsid w:val="0085688B"/>
    <w:rsid w:val="00856A83"/>
    <w:rsid w:val="00856B0B"/>
    <w:rsid w:val="00856BC3"/>
    <w:rsid w:val="00856CEC"/>
    <w:rsid w:val="0085765A"/>
    <w:rsid w:val="00857661"/>
    <w:rsid w:val="008576F2"/>
    <w:rsid w:val="0085786D"/>
    <w:rsid w:val="00857B16"/>
    <w:rsid w:val="00857CCF"/>
    <w:rsid w:val="008600EE"/>
    <w:rsid w:val="00860200"/>
    <w:rsid w:val="00860566"/>
    <w:rsid w:val="008609E2"/>
    <w:rsid w:val="00860AA0"/>
    <w:rsid w:val="00860EBE"/>
    <w:rsid w:val="00860F04"/>
    <w:rsid w:val="008616C3"/>
    <w:rsid w:val="00861761"/>
    <w:rsid w:val="00861C56"/>
    <w:rsid w:val="00861CDA"/>
    <w:rsid w:val="008620F2"/>
    <w:rsid w:val="00862376"/>
    <w:rsid w:val="00862462"/>
    <w:rsid w:val="008625F2"/>
    <w:rsid w:val="00862AD8"/>
    <w:rsid w:val="00862E26"/>
    <w:rsid w:val="008634EE"/>
    <w:rsid w:val="00863910"/>
    <w:rsid w:val="00863A02"/>
    <w:rsid w:val="00863C57"/>
    <w:rsid w:val="00863EA1"/>
    <w:rsid w:val="008641AF"/>
    <w:rsid w:val="008642D5"/>
    <w:rsid w:val="0086445C"/>
    <w:rsid w:val="00864525"/>
    <w:rsid w:val="008654CA"/>
    <w:rsid w:val="0086562E"/>
    <w:rsid w:val="0086575E"/>
    <w:rsid w:val="008657FA"/>
    <w:rsid w:val="0086595C"/>
    <w:rsid w:val="00865E17"/>
    <w:rsid w:val="0086620D"/>
    <w:rsid w:val="008665D1"/>
    <w:rsid w:val="008666E0"/>
    <w:rsid w:val="00866B84"/>
    <w:rsid w:val="00866CA0"/>
    <w:rsid w:val="00866D8F"/>
    <w:rsid w:val="0086707E"/>
    <w:rsid w:val="0086731F"/>
    <w:rsid w:val="00867357"/>
    <w:rsid w:val="00867443"/>
    <w:rsid w:val="00867C42"/>
    <w:rsid w:val="00867C99"/>
    <w:rsid w:val="008701AF"/>
    <w:rsid w:val="00870204"/>
    <w:rsid w:val="008705BF"/>
    <w:rsid w:val="00870860"/>
    <w:rsid w:val="00870A43"/>
    <w:rsid w:val="00870BD3"/>
    <w:rsid w:val="00870F62"/>
    <w:rsid w:val="00871705"/>
    <w:rsid w:val="00871724"/>
    <w:rsid w:val="0087195A"/>
    <w:rsid w:val="0087196F"/>
    <w:rsid w:val="00871BA3"/>
    <w:rsid w:val="00871D0F"/>
    <w:rsid w:val="00871E33"/>
    <w:rsid w:val="00871F99"/>
    <w:rsid w:val="00872264"/>
    <w:rsid w:val="00872646"/>
    <w:rsid w:val="00872A89"/>
    <w:rsid w:val="00872ABA"/>
    <w:rsid w:val="00872ACB"/>
    <w:rsid w:val="00872AE9"/>
    <w:rsid w:val="00872B9F"/>
    <w:rsid w:val="00873084"/>
    <w:rsid w:val="008730E9"/>
    <w:rsid w:val="0087335F"/>
    <w:rsid w:val="008736AB"/>
    <w:rsid w:val="0087399B"/>
    <w:rsid w:val="00873A24"/>
    <w:rsid w:val="00873D68"/>
    <w:rsid w:val="00873DCB"/>
    <w:rsid w:val="00873F42"/>
    <w:rsid w:val="008747EA"/>
    <w:rsid w:val="008748A2"/>
    <w:rsid w:val="00874F9F"/>
    <w:rsid w:val="008753E1"/>
    <w:rsid w:val="008754C1"/>
    <w:rsid w:val="008754D0"/>
    <w:rsid w:val="00875583"/>
    <w:rsid w:val="00875883"/>
    <w:rsid w:val="008762EB"/>
    <w:rsid w:val="00876393"/>
    <w:rsid w:val="008763B4"/>
    <w:rsid w:val="00876468"/>
    <w:rsid w:val="0087650B"/>
    <w:rsid w:val="00876778"/>
    <w:rsid w:val="00876DFC"/>
    <w:rsid w:val="00876E1A"/>
    <w:rsid w:val="0087717F"/>
    <w:rsid w:val="00877B6A"/>
    <w:rsid w:val="00877C52"/>
    <w:rsid w:val="00880900"/>
    <w:rsid w:val="0088097B"/>
    <w:rsid w:val="00880A44"/>
    <w:rsid w:val="00880A94"/>
    <w:rsid w:val="00880D60"/>
    <w:rsid w:val="00881165"/>
    <w:rsid w:val="0088126D"/>
    <w:rsid w:val="008815B3"/>
    <w:rsid w:val="0088184B"/>
    <w:rsid w:val="00881C0D"/>
    <w:rsid w:val="00881CD4"/>
    <w:rsid w:val="008823FD"/>
    <w:rsid w:val="008827CC"/>
    <w:rsid w:val="00882BFE"/>
    <w:rsid w:val="00882EB0"/>
    <w:rsid w:val="0088327B"/>
    <w:rsid w:val="0088327E"/>
    <w:rsid w:val="00883A4B"/>
    <w:rsid w:val="00883B78"/>
    <w:rsid w:val="00883E63"/>
    <w:rsid w:val="00884336"/>
    <w:rsid w:val="0088448C"/>
    <w:rsid w:val="008845D9"/>
    <w:rsid w:val="00884877"/>
    <w:rsid w:val="00884AF8"/>
    <w:rsid w:val="00884D14"/>
    <w:rsid w:val="00884EFB"/>
    <w:rsid w:val="0088526A"/>
    <w:rsid w:val="0088545F"/>
    <w:rsid w:val="00885B65"/>
    <w:rsid w:val="008861D3"/>
    <w:rsid w:val="0088639B"/>
    <w:rsid w:val="00886806"/>
    <w:rsid w:val="00886D92"/>
    <w:rsid w:val="00886F80"/>
    <w:rsid w:val="00887008"/>
    <w:rsid w:val="00887151"/>
    <w:rsid w:val="008872D8"/>
    <w:rsid w:val="00887E83"/>
    <w:rsid w:val="008901EF"/>
    <w:rsid w:val="00890242"/>
    <w:rsid w:val="008902FF"/>
    <w:rsid w:val="008908E9"/>
    <w:rsid w:val="0089108D"/>
    <w:rsid w:val="00891154"/>
    <w:rsid w:val="008912B7"/>
    <w:rsid w:val="00891693"/>
    <w:rsid w:val="008917B6"/>
    <w:rsid w:val="00891AB4"/>
    <w:rsid w:val="00891C45"/>
    <w:rsid w:val="00892228"/>
    <w:rsid w:val="0089228A"/>
    <w:rsid w:val="0089236A"/>
    <w:rsid w:val="008928ED"/>
    <w:rsid w:val="008929EE"/>
    <w:rsid w:val="00892A13"/>
    <w:rsid w:val="00892B61"/>
    <w:rsid w:val="008936C1"/>
    <w:rsid w:val="00893C3D"/>
    <w:rsid w:val="00893FA9"/>
    <w:rsid w:val="008940AD"/>
    <w:rsid w:val="008942F1"/>
    <w:rsid w:val="0089430C"/>
    <w:rsid w:val="008943CD"/>
    <w:rsid w:val="00894470"/>
    <w:rsid w:val="00894649"/>
    <w:rsid w:val="00894AB0"/>
    <w:rsid w:val="00894B0A"/>
    <w:rsid w:val="008963DC"/>
    <w:rsid w:val="00896400"/>
    <w:rsid w:val="0089648F"/>
    <w:rsid w:val="00896710"/>
    <w:rsid w:val="00896AA8"/>
    <w:rsid w:val="00896B98"/>
    <w:rsid w:val="00896E81"/>
    <w:rsid w:val="0089720A"/>
    <w:rsid w:val="008A0426"/>
    <w:rsid w:val="008A0432"/>
    <w:rsid w:val="008A06FE"/>
    <w:rsid w:val="008A0A14"/>
    <w:rsid w:val="008A0DFA"/>
    <w:rsid w:val="008A109C"/>
    <w:rsid w:val="008A11A6"/>
    <w:rsid w:val="008A15F4"/>
    <w:rsid w:val="008A1712"/>
    <w:rsid w:val="008A1DDF"/>
    <w:rsid w:val="008A2119"/>
    <w:rsid w:val="008A24CE"/>
    <w:rsid w:val="008A2581"/>
    <w:rsid w:val="008A2912"/>
    <w:rsid w:val="008A2938"/>
    <w:rsid w:val="008A3576"/>
    <w:rsid w:val="008A35A9"/>
    <w:rsid w:val="008A385E"/>
    <w:rsid w:val="008A3BBE"/>
    <w:rsid w:val="008A3CD0"/>
    <w:rsid w:val="008A3E46"/>
    <w:rsid w:val="008A4158"/>
    <w:rsid w:val="008A44AC"/>
    <w:rsid w:val="008A4C1D"/>
    <w:rsid w:val="008A4E11"/>
    <w:rsid w:val="008A4E82"/>
    <w:rsid w:val="008A4FBD"/>
    <w:rsid w:val="008A5212"/>
    <w:rsid w:val="008A527A"/>
    <w:rsid w:val="008A5422"/>
    <w:rsid w:val="008A57D4"/>
    <w:rsid w:val="008A58A0"/>
    <w:rsid w:val="008A5B17"/>
    <w:rsid w:val="008A5C20"/>
    <w:rsid w:val="008A5C2A"/>
    <w:rsid w:val="008A6871"/>
    <w:rsid w:val="008A692D"/>
    <w:rsid w:val="008A6BA5"/>
    <w:rsid w:val="008A6F79"/>
    <w:rsid w:val="008A72F7"/>
    <w:rsid w:val="008A76F7"/>
    <w:rsid w:val="008A7AE6"/>
    <w:rsid w:val="008A7BE0"/>
    <w:rsid w:val="008A7D4A"/>
    <w:rsid w:val="008A7DFD"/>
    <w:rsid w:val="008A7F3B"/>
    <w:rsid w:val="008B0019"/>
    <w:rsid w:val="008B008C"/>
    <w:rsid w:val="008B00D3"/>
    <w:rsid w:val="008B0C8C"/>
    <w:rsid w:val="008B0CFE"/>
    <w:rsid w:val="008B0D02"/>
    <w:rsid w:val="008B1390"/>
    <w:rsid w:val="008B15BA"/>
    <w:rsid w:val="008B1B84"/>
    <w:rsid w:val="008B1EE4"/>
    <w:rsid w:val="008B1FD1"/>
    <w:rsid w:val="008B22D5"/>
    <w:rsid w:val="008B29CA"/>
    <w:rsid w:val="008B2D18"/>
    <w:rsid w:val="008B2D3F"/>
    <w:rsid w:val="008B3F0E"/>
    <w:rsid w:val="008B450B"/>
    <w:rsid w:val="008B4841"/>
    <w:rsid w:val="008B497B"/>
    <w:rsid w:val="008B4C74"/>
    <w:rsid w:val="008B52D2"/>
    <w:rsid w:val="008B5440"/>
    <w:rsid w:val="008B5573"/>
    <w:rsid w:val="008B5783"/>
    <w:rsid w:val="008B5ED4"/>
    <w:rsid w:val="008B6014"/>
    <w:rsid w:val="008B63F2"/>
    <w:rsid w:val="008B660E"/>
    <w:rsid w:val="008B69A0"/>
    <w:rsid w:val="008B69FA"/>
    <w:rsid w:val="008B720A"/>
    <w:rsid w:val="008B722A"/>
    <w:rsid w:val="008B7432"/>
    <w:rsid w:val="008B77A5"/>
    <w:rsid w:val="008B7A16"/>
    <w:rsid w:val="008B7B29"/>
    <w:rsid w:val="008B7C7B"/>
    <w:rsid w:val="008C049E"/>
    <w:rsid w:val="008C04E8"/>
    <w:rsid w:val="008C0500"/>
    <w:rsid w:val="008C06ED"/>
    <w:rsid w:val="008C081F"/>
    <w:rsid w:val="008C087D"/>
    <w:rsid w:val="008C0958"/>
    <w:rsid w:val="008C0A06"/>
    <w:rsid w:val="008C0A29"/>
    <w:rsid w:val="008C0D1B"/>
    <w:rsid w:val="008C1712"/>
    <w:rsid w:val="008C1906"/>
    <w:rsid w:val="008C1B29"/>
    <w:rsid w:val="008C1C49"/>
    <w:rsid w:val="008C1CC8"/>
    <w:rsid w:val="008C1E27"/>
    <w:rsid w:val="008C1F59"/>
    <w:rsid w:val="008C256B"/>
    <w:rsid w:val="008C27D3"/>
    <w:rsid w:val="008C2E8F"/>
    <w:rsid w:val="008C2F54"/>
    <w:rsid w:val="008C2FE3"/>
    <w:rsid w:val="008C31A3"/>
    <w:rsid w:val="008C3767"/>
    <w:rsid w:val="008C38C0"/>
    <w:rsid w:val="008C394B"/>
    <w:rsid w:val="008C3CDE"/>
    <w:rsid w:val="008C4036"/>
    <w:rsid w:val="008C416B"/>
    <w:rsid w:val="008C4285"/>
    <w:rsid w:val="008C4442"/>
    <w:rsid w:val="008C46AD"/>
    <w:rsid w:val="008C4A58"/>
    <w:rsid w:val="008C5141"/>
    <w:rsid w:val="008C51EA"/>
    <w:rsid w:val="008C5209"/>
    <w:rsid w:val="008C5246"/>
    <w:rsid w:val="008C5573"/>
    <w:rsid w:val="008C5888"/>
    <w:rsid w:val="008C5949"/>
    <w:rsid w:val="008C59E9"/>
    <w:rsid w:val="008C62B8"/>
    <w:rsid w:val="008C6851"/>
    <w:rsid w:val="008C6CA0"/>
    <w:rsid w:val="008C726A"/>
    <w:rsid w:val="008C75B9"/>
    <w:rsid w:val="008C76E2"/>
    <w:rsid w:val="008C7C3D"/>
    <w:rsid w:val="008D05AB"/>
    <w:rsid w:val="008D05DA"/>
    <w:rsid w:val="008D073B"/>
    <w:rsid w:val="008D0921"/>
    <w:rsid w:val="008D1356"/>
    <w:rsid w:val="008D1418"/>
    <w:rsid w:val="008D19F3"/>
    <w:rsid w:val="008D1B00"/>
    <w:rsid w:val="008D1ED1"/>
    <w:rsid w:val="008D1F20"/>
    <w:rsid w:val="008D2059"/>
    <w:rsid w:val="008D2076"/>
    <w:rsid w:val="008D274A"/>
    <w:rsid w:val="008D2834"/>
    <w:rsid w:val="008D29A0"/>
    <w:rsid w:val="008D363F"/>
    <w:rsid w:val="008D3742"/>
    <w:rsid w:val="008D380D"/>
    <w:rsid w:val="008D3914"/>
    <w:rsid w:val="008D3B1A"/>
    <w:rsid w:val="008D41E3"/>
    <w:rsid w:val="008D41EF"/>
    <w:rsid w:val="008D455E"/>
    <w:rsid w:val="008D46AA"/>
    <w:rsid w:val="008D4DC6"/>
    <w:rsid w:val="008D512C"/>
    <w:rsid w:val="008D5283"/>
    <w:rsid w:val="008D5604"/>
    <w:rsid w:val="008D592C"/>
    <w:rsid w:val="008D5E04"/>
    <w:rsid w:val="008D5F06"/>
    <w:rsid w:val="008D5F12"/>
    <w:rsid w:val="008D62CB"/>
    <w:rsid w:val="008D66BF"/>
    <w:rsid w:val="008D6758"/>
    <w:rsid w:val="008D67F3"/>
    <w:rsid w:val="008D6C4C"/>
    <w:rsid w:val="008D6D50"/>
    <w:rsid w:val="008D6F63"/>
    <w:rsid w:val="008D71A0"/>
    <w:rsid w:val="008D77A7"/>
    <w:rsid w:val="008D7D2D"/>
    <w:rsid w:val="008D7E6B"/>
    <w:rsid w:val="008D7EA4"/>
    <w:rsid w:val="008D7F06"/>
    <w:rsid w:val="008D7FC8"/>
    <w:rsid w:val="008E00A7"/>
    <w:rsid w:val="008E01D1"/>
    <w:rsid w:val="008E09EA"/>
    <w:rsid w:val="008E0AAB"/>
    <w:rsid w:val="008E0BCD"/>
    <w:rsid w:val="008E0F2D"/>
    <w:rsid w:val="008E1176"/>
    <w:rsid w:val="008E122A"/>
    <w:rsid w:val="008E169D"/>
    <w:rsid w:val="008E1797"/>
    <w:rsid w:val="008E1814"/>
    <w:rsid w:val="008E1F49"/>
    <w:rsid w:val="008E2514"/>
    <w:rsid w:val="008E2587"/>
    <w:rsid w:val="008E3018"/>
    <w:rsid w:val="008E3241"/>
    <w:rsid w:val="008E3484"/>
    <w:rsid w:val="008E3AA9"/>
    <w:rsid w:val="008E3AFE"/>
    <w:rsid w:val="008E3C62"/>
    <w:rsid w:val="008E3D72"/>
    <w:rsid w:val="008E3E15"/>
    <w:rsid w:val="008E434A"/>
    <w:rsid w:val="008E44F6"/>
    <w:rsid w:val="008E4552"/>
    <w:rsid w:val="008E4A82"/>
    <w:rsid w:val="008E4DEA"/>
    <w:rsid w:val="008E4FF9"/>
    <w:rsid w:val="008E53EF"/>
    <w:rsid w:val="008E5683"/>
    <w:rsid w:val="008E595F"/>
    <w:rsid w:val="008E5A28"/>
    <w:rsid w:val="008E6216"/>
    <w:rsid w:val="008E645F"/>
    <w:rsid w:val="008E64F3"/>
    <w:rsid w:val="008E653B"/>
    <w:rsid w:val="008E6771"/>
    <w:rsid w:val="008E698B"/>
    <w:rsid w:val="008E6DC2"/>
    <w:rsid w:val="008E72BD"/>
    <w:rsid w:val="008E7589"/>
    <w:rsid w:val="008E78BF"/>
    <w:rsid w:val="008E7C20"/>
    <w:rsid w:val="008E7F3C"/>
    <w:rsid w:val="008F0060"/>
    <w:rsid w:val="008F0171"/>
    <w:rsid w:val="008F084F"/>
    <w:rsid w:val="008F0A3C"/>
    <w:rsid w:val="008F0B17"/>
    <w:rsid w:val="008F10A7"/>
    <w:rsid w:val="008F117E"/>
    <w:rsid w:val="008F1411"/>
    <w:rsid w:val="008F146A"/>
    <w:rsid w:val="008F148E"/>
    <w:rsid w:val="008F1568"/>
    <w:rsid w:val="008F1891"/>
    <w:rsid w:val="008F18C6"/>
    <w:rsid w:val="008F1910"/>
    <w:rsid w:val="008F1BA5"/>
    <w:rsid w:val="008F1CC9"/>
    <w:rsid w:val="008F1EFE"/>
    <w:rsid w:val="008F21FA"/>
    <w:rsid w:val="008F22A5"/>
    <w:rsid w:val="008F2536"/>
    <w:rsid w:val="008F25BF"/>
    <w:rsid w:val="008F2798"/>
    <w:rsid w:val="008F2837"/>
    <w:rsid w:val="008F2A1A"/>
    <w:rsid w:val="008F2A95"/>
    <w:rsid w:val="008F2DD7"/>
    <w:rsid w:val="008F2EBE"/>
    <w:rsid w:val="008F2F5D"/>
    <w:rsid w:val="008F3147"/>
    <w:rsid w:val="008F3181"/>
    <w:rsid w:val="008F3386"/>
    <w:rsid w:val="008F33DA"/>
    <w:rsid w:val="008F3966"/>
    <w:rsid w:val="008F3D16"/>
    <w:rsid w:val="008F3E17"/>
    <w:rsid w:val="008F4521"/>
    <w:rsid w:val="008F4BAB"/>
    <w:rsid w:val="008F4E0E"/>
    <w:rsid w:val="008F52CB"/>
    <w:rsid w:val="008F54B8"/>
    <w:rsid w:val="008F5D28"/>
    <w:rsid w:val="008F5E2B"/>
    <w:rsid w:val="008F60E7"/>
    <w:rsid w:val="008F63BB"/>
    <w:rsid w:val="008F663D"/>
    <w:rsid w:val="008F67CF"/>
    <w:rsid w:val="008F6989"/>
    <w:rsid w:val="008F69D2"/>
    <w:rsid w:val="008F6B98"/>
    <w:rsid w:val="008F6C20"/>
    <w:rsid w:val="008F6C53"/>
    <w:rsid w:val="008F6ECE"/>
    <w:rsid w:val="008F721A"/>
    <w:rsid w:val="008F753C"/>
    <w:rsid w:val="008F7C42"/>
    <w:rsid w:val="00900027"/>
    <w:rsid w:val="00900276"/>
    <w:rsid w:val="00900A00"/>
    <w:rsid w:val="00900B64"/>
    <w:rsid w:val="00900E63"/>
    <w:rsid w:val="009016FA"/>
    <w:rsid w:val="00901A78"/>
    <w:rsid w:val="00901AB2"/>
    <w:rsid w:val="00901F8B"/>
    <w:rsid w:val="00902172"/>
    <w:rsid w:val="009023FC"/>
    <w:rsid w:val="0090249D"/>
    <w:rsid w:val="00902555"/>
    <w:rsid w:val="00902884"/>
    <w:rsid w:val="00902BD8"/>
    <w:rsid w:val="00903555"/>
    <w:rsid w:val="00903A74"/>
    <w:rsid w:val="009040E7"/>
    <w:rsid w:val="00904653"/>
    <w:rsid w:val="00904887"/>
    <w:rsid w:val="00904893"/>
    <w:rsid w:val="00904A04"/>
    <w:rsid w:val="00904B25"/>
    <w:rsid w:val="00904C7D"/>
    <w:rsid w:val="00904DA0"/>
    <w:rsid w:val="00904F04"/>
    <w:rsid w:val="00904F33"/>
    <w:rsid w:val="00905290"/>
    <w:rsid w:val="009062C8"/>
    <w:rsid w:val="009065F0"/>
    <w:rsid w:val="009066F8"/>
    <w:rsid w:val="0090694F"/>
    <w:rsid w:val="00906B6F"/>
    <w:rsid w:val="00906E17"/>
    <w:rsid w:val="009072BD"/>
    <w:rsid w:val="00907669"/>
    <w:rsid w:val="00907948"/>
    <w:rsid w:val="00907AA8"/>
    <w:rsid w:val="00907BB8"/>
    <w:rsid w:val="00907C22"/>
    <w:rsid w:val="00907C34"/>
    <w:rsid w:val="009100D1"/>
    <w:rsid w:val="0091038C"/>
    <w:rsid w:val="00910450"/>
    <w:rsid w:val="00910D27"/>
    <w:rsid w:val="00910FCF"/>
    <w:rsid w:val="00911A04"/>
    <w:rsid w:val="00912068"/>
    <w:rsid w:val="009127D2"/>
    <w:rsid w:val="00912C26"/>
    <w:rsid w:val="00913016"/>
    <w:rsid w:val="009133B6"/>
    <w:rsid w:val="0091351C"/>
    <w:rsid w:val="0091371C"/>
    <w:rsid w:val="00913720"/>
    <w:rsid w:val="00913726"/>
    <w:rsid w:val="00913918"/>
    <w:rsid w:val="00913AA2"/>
    <w:rsid w:val="00913DE2"/>
    <w:rsid w:val="00913E5C"/>
    <w:rsid w:val="00914226"/>
    <w:rsid w:val="009142A7"/>
    <w:rsid w:val="009146D1"/>
    <w:rsid w:val="00914872"/>
    <w:rsid w:val="00915133"/>
    <w:rsid w:val="009152C4"/>
    <w:rsid w:val="009153AF"/>
    <w:rsid w:val="009157EE"/>
    <w:rsid w:val="00915B0B"/>
    <w:rsid w:val="00915D52"/>
    <w:rsid w:val="00916100"/>
    <w:rsid w:val="00916335"/>
    <w:rsid w:val="0091643C"/>
    <w:rsid w:val="00916483"/>
    <w:rsid w:val="00916674"/>
    <w:rsid w:val="009168AF"/>
    <w:rsid w:val="009168E8"/>
    <w:rsid w:val="009169F6"/>
    <w:rsid w:val="00916AC1"/>
    <w:rsid w:val="00916D0C"/>
    <w:rsid w:val="00917003"/>
    <w:rsid w:val="0091702A"/>
    <w:rsid w:val="009171BA"/>
    <w:rsid w:val="009175F3"/>
    <w:rsid w:val="0091769F"/>
    <w:rsid w:val="00917740"/>
    <w:rsid w:val="00917907"/>
    <w:rsid w:val="00917ABE"/>
    <w:rsid w:val="00917FC9"/>
    <w:rsid w:val="009200F2"/>
    <w:rsid w:val="0092014E"/>
    <w:rsid w:val="009202F5"/>
    <w:rsid w:val="009203C4"/>
    <w:rsid w:val="00920612"/>
    <w:rsid w:val="0092093C"/>
    <w:rsid w:val="00920A45"/>
    <w:rsid w:val="00920E7C"/>
    <w:rsid w:val="00920FDA"/>
    <w:rsid w:val="0092112E"/>
    <w:rsid w:val="009217F2"/>
    <w:rsid w:val="0092194B"/>
    <w:rsid w:val="00921971"/>
    <w:rsid w:val="009219E0"/>
    <w:rsid w:val="00921BAA"/>
    <w:rsid w:val="00921CE9"/>
    <w:rsid w:val="00921DAE"/>
    <w:rsid w:val="00921FD4"/>
    <w:rsid w:val="009221B6"/>
    <w:rsid w:val="009224E1"/>
    <w:rsid w:val="0092268C"/>
    <w:rsid w:val="00922789"/>
    <w:rsid w:val="009227EA"/>
    <w:rsid w:val="009229E5"/>
    <w:rsid w:val="00922A62"/>
    <w:rsid w:val="00922D1C"/>
    <w:rsid w:val="00922E9E"/>
    <w:rsid w:val="00923752"/>
    <w:rsid w:val="00923FB8"/>
    <w:rsid w:val="00924334"/>
    <w:rsid w:val="00924478"/>
    <w:rsid w:val="009244FC"/>
    <w:rsid w:val="00924584"/>
    <w:rsid w:val="00924722"/>
    <w:rsid w:val="00924934"/>
    <w:rsid w:val="00924966"/>
    <w:rsid w:val="00924A42"/>
    <w:rsid w:val="00924A5A"/>
    <w:rsid w:val="00924BD0"/>
    <w:rsid w:val="00924DA7"/>
    <w:rsid w:val="009257A1"/>
    <w:rsid w:val="00925B46"/>
    <w:rsid w:val="00925FE3"/>
    <w:rsid w:val="00926441"/>
    <w:rsid w:val="00926508"/>
    <w:rsid w:val="00926751"/>
    <w:rsid w:val="0092692F"/>
    <w:rsid w:val="00926A7E"/>
    <w:rsid w:val="00926CE7"/>
    <w:rsid w:val="00926ED7"/>
    <w:rsid w:val="00926FC4"/>
    <w:rsid w:val="0092714B"/>
    <w:rsid w:val="009271CF"/>
    <w:rsid w:val="00927368"/>
    <w:rsid w:val="009274EA"/>
    <w:rsid w:val="0092773B"/>
    <w:rsid w:val="0092791B"/>
    <w:rsid w:val="00927C65"/>
    <w:rsid w:val="00927D16"/>
    <w:rsid w:val="00927E30"/>
    <w:rsid w:val="00927EC0"/>
    <w:rsid w:val="009302FA"/>
    <w:rsid w:val="009305CA"/>
    <w:rsid w:val="00930704"/>
    <w:rsid w:val="00930D07"/>
    <w:rsid w:val="00931040"/>
    <w:rsid w:val="009312BC"/>
    <w:rsid w:val="0093169C"/>
    <w:rsid w:val="0093179C"/>
    <w:rsid w:val="0093187B"/>
    <w:rsid w:val="00931E75"/>
    <w:rsid w:val="0093205E"/>
    <w:rsid w:val="00932523"/>
    <w:rsid w:val="00932A0F"/>
    <w:rsid w:val="00932EC9"/>
    <w:rsid w:val="0093300E"/>
    <w:rsid w:val="009331F5"/>
    <w:rsid w:val="009333AC"/>
    <w:rsid w:val="0093370A"/>
    <w:rsid w:val="00933A57"/>
    <w:rsid w:val="009344A3"/>
    <w:rsid w:val="0093452D"/>
    <w:rsid w:val="0093465E"/>
    <w:rsid w:val="00934D32"/>
    <w:rsid w:val="00934DA0"/>
    <w:rsid w:val="0093532C"/>
    <w:rsid w:val="00935AA2"/>
    <w:rsid w:val="00935E32"/>
    <w:rsid w:val="0093621B"/>
    <w:rsid w:val="0093684F"/>
    <w:rsid w:val="00936C52"/>
    <w:rsid w:val="00937428"/>
    <w:rsid w:val="0093775E"/>
    <w:rsid w:val="00937A04"/>
    <w:rsid w:val="00937C3F"/>
    <w:rsid w:val="00940295"/>
    <w:rsid w:val="00940838"/>
    <w:rsid w:val="00940D24"/>
    <w:rsid w:val="00940D5B"/>
    <w:rsid w:val="00941437"/>
    <w:rsid w:val="00941782"/>
    <w:rsid w:val="0094182D"/>
    <w:rsid w:val="009418A2"/>
    <w:rsid w:val="00941B2A"/>
    <w:rsid w:val="009422B9"/>
    <w:rsid w:val="00942A05"/>
    <w:rsid w:val="00942EBA"/>
    <w:rsid w:val="009436A8"/>
    <w:rsid w:val="009437DB"/>
    <w:rsid w:val="009439BF"/>
    <w:rsid w:val="009439C9"/>
    <w:rsid w:val="00943BFB"/>
    <w:rsid w:val="00943E84"/>
    <w:rsid w:val="00943FFE"/>
    <w:rsid w:val="009440D0"/>
    <w:rsid w:val="00944101"/>
    <w:rsid w:val="0094446D"/>
    <w:rsid w:val="009447D2"/>
    <w:rsid w:val="00944B17"/>
    <w:rsid w:val="00944BA2"/>
    <w:rsid w:val="00944F9F"/>
    <w:rsid w:val="00945540"/>
    <w:rsid w:val="0094558E"/>
    <w:rsid w:val="009455E1"/>
    <w:rsid w:val="0094635E"/>
    <w:rsid w:val="00946369"/>
    <w:rsid w:val="009463F4"/>
    <w:rsid w:val="0094661E"/>
    <w:rsid w:val="00946C18"/>
    <w:rsid w:val="00947095"/>
    <w:rsid w:val="00947982"/>
    <w:rsid w:val="00947B1C"/>
    <w:rsid w:val="00947B85"/>
    <w:rsid w:val="00947C64"/>
    <w:rsid w:val="00947D5D"/>
    <w:rsid w:val="00947E06"/>
    <w:rsid w:val="009500E8"/>
    <w:rsid w:val="009503D2"/>
    <w:rsid w:val="00950401"/>
    <w:rsid w:val="009505A6"/>
    <w:rsid w:val="009506A8"/>
    <w:rsid w:val="0095084C"/>
    <w:rsid w:val="00950DB4"/>
    <w:rsid w:val="00950F6E"/>
    <w:rsid w:val="009514DF"/>
    <w:rsid w:val="00951BD0"/>
    <w:rsid w:val="00951D15"/>
    <w:rsid w:val="009521CB"/>
    <w:rsid w:val="009522CD"/>
    <w:rsid w:val="009526B1"/>
    <w:rsid w:val="00952871"/>
    <w:rsid w:val="009528C6"/>
    <w:rsid w:val="00952A95"/>
    <w:rsid w:val="00953248"/>
    <w:rsid w:val="009534E1"/>
    <w:rsid w:val="00953F36"/>
    <w:rsid w:val="00954374"/>
    <w:rsid w:val="009543FE"/>
    <w:rsid w:val="00954658"/>
    <w:rsid w:val="009546FF"/>
    <w:rsid w:val="00954966"/>
    <w:rsid w:val="00954967"/>
    <w:rsid w:val="00954D38"/>
    <w:rsid w:val="009551F9"/>
    <w:rsid w:val="0095524D"/>
    <w:rsid w:val="009554AA"/>
    <w:rsid w:val="009554CB"/>
    <w:rsid w:val="009559A2"/>
    <w:rsid w:val="009559A4"/>
    <w:rsid w:val="00955D5A"/>
    <w:rsid w:val="009560C3"/>
    <w:rsid w:val="00956110"/>
    <w:rsid w:val="00956113"/>
    <w:rsid w:val="0095625B"/>
    <w:rsid w:val="009563AD"/>
    <w:rsid w:val="0095676E"/>
    <w:rsid w:val="00956802"/>
    <w:rsid w:val="0095689D"/>
    <w:rsid w:val="009568D4"/>
    <w:rsid w:val="00956AAE"/>
    <w:rsid w:val="00956B9F"/>
    <w:rsid w:val="00956C5E"/>
    <w:rsid w:val="00956C8A"/>
    <w:rsid w:val="00956F57"/>
    <w:rsid w:val="00956F63"/>
    <w:rsid w:val="00957092"/>
    <w:rsid w:val="0095709F"/>
    <w:rsid w:val="0095773B"/>
    <w:rsid w:val="009577F9"/>
    <w:rsid w:val="00957B8B"/>
    <w:rsid w:val="00957F17"/>
    <w:rsid w:val="00957FC9"/>
    <w:rsid w:val="00960103"/>
    <w:rsid w:val="0096010D"/>
    <w:rsid w:val="00960367"/>
    <w:rsid w:val="00960398"/>
    <w:rsid w:val="00960525"/>
    <w:rsid w:val="009605BA"/>
    <w:rsid w:val="00960791"/>
    <w:rsid w:val="00960B2E"/>
    <w:rsid w:val="00960D90"/>
    <w:rsid w:val="00961764"/>
    <w:rsid w:val="009618DB"/>
    <w:rsid w:val="00961B0E"/>
    <w:rsid w:val="00961BA2"/>
    <w:rsid w:val="00961DE9"/>
    <w:rsid w:val="00961F01"/>
    <w:rsid w:val="0096244B"/>
    <w:rsid w:val="0096260F"/>
    <w:rsid w:val="00962BCA"/>
    <w:rsid w:val="00962C0E"/>
    <w:rsid w:val="00962C37"/>
    <w:rsid w:val="00962C8B"/>
    <w:rsid w:val="00962F19"/>
    <w:rsid w:val="00962FB8"/>
    <w:rsid w:val="00962FC5"/>
    <w:rsid w:val="0096344A"/>
    <w:rsid w:val="00963DDE"/>
    <w:rsid w:val="00964278"/>
    <w:rsid w:val="009645DD"/>
    <w:rsid w:val="009645E4"/>
    <w:rsid w:val="00964CCA"/>
    <w:rsid w:val="00964F0A"/>
    <w:rsid w:val="009653CE"/>
    <w:rsid w:val="009653ED"/>
    <w:rsid w:val="0096577A"/>
    <w:rsid w:val="00965A7F"/>
    <w:rsid w:val="00965CCB"/>
    <w:rsid w:val="00965D85"/>
    <w:rsid w:val="00965F65"/>
    <w:rsid w:val="0096675D"/>
    <w:rsid w:val="00966880"/>
    <w:rsid w:val="00966B13"/>
    <w:rsid w:val="00966EA8"/>
    <w:rsid w:val="0096704C"/>
    <w:rsid w:val="00967515"/>
    <w:rsid w:val="009675EE"/>
    <w:rsid w:val="00967801"/>
    <w:rsid w:val="0096790C"/>
    <w:rsid w:val="009702BE"/>
    <w:rsid w:val="009702F1"/>
    <w:rsid w:val="00970455"/>
    <w:rsid w:val="00970660"/>
    <w:rsid w:val="00970714"/>
    <w:rsid w:val="00970732"/>
    <w:rsid w:val="0097085E"/>
    <w:rsid w:val="009709E2"/>
    <w:rsid w:val="00970DE7"/>
    <w:rsid w:val="009711F9"/>
    <w:rsid w:val="009714B0"/>
    <w:rsid w:val="00971C6A"/>
    <w:rsid w:val="00972C69"/>
    <w:rsid w:val="009730DB"/>
    <w:rsid w:val="00973118"/>
    <w:rsid w:val="00973144"/>
    <w:rsid w:val="009733E0"/>
    <w:rsid w:val="0097350E"/>
    <w:rsid w:val="00973538"/>
    <w:rsid w:val="009737B8"/>
    <w:rsid w:val="00973989"/>
    <w:rsid w:val="0097399E"/>
    <w:rsid w:val="00973CEE"/>
    <w:rsid w:val="00973F97"/>
    <w:rsid w:val="00974073"/>
    <w:rsid w:val="009741C7"/>
    <w:rsid w:val="00974C5F"/>
    <w:rsid w:val="00974EF1"/>
    <w:rsid w:val="0097538F"/>
    <w:rsid w:val="00975400"/>
    <w:rsid w:val="00975EF2"/>
    <w:rsid w:val="00976054"/>
    <w:rsid w:val="00976368"/>
    <w:rsid w:val="00976960"/>
    <w:rsid w:val="00976A2E"/>
    <w:rsid w:val="00976C20"/>
    <w:rsid w:val="00976D26"/>
    <w:rsid w:val="00976E79"/>
    <w:rsid w:val="0097708F"/>
    <w:rsid w:val="00977150"/>
    <w:rsid w:val="00977418"/>
    <w:rsid w:val="00977504"/>
    <w:rsid w:val="00977A0A"/>
    <w:rsid w:val="00977D57"/>
    <w:rsid w:val="0098024D"/>
    <w:rsid w:val="009805F5"/>
    <w:rsid w:val="00980691"/>
    <w:rsid w:val="00980A82"/>
    <w:rsid w:val="00980B99"/>
    <w:rsid w:val="00980DC6"/>
    <w:rsid w:val="00980EA5"/>
    <w:rsid w:val="00981575"/>
    <w:rsid w:val="00981656"/>
    <w:rsid w:val="00981805"/>
    <w:rsid w:val="00981BE0"/>
    <w:rsid w:val="00981BE5"/>
    <w:rsid w:val="00981F11"/>
    <w:rsid w:val="00981FE8"/>
    <w:rsid w:val="0098233B"/>
    <w:rsid w:val="009824A6"/>
    <w:rsid w:val="0098250B"/>
    <w:rsid w:val="00982621"/>
    <w:rsid w:val="009828EB"/>
    <w:rsid w:val="00982911"/>
    <w:rsid w:val="00982F3E"/>
    <w:rsid w:val="009831DD"/>
    <w:rsid w:val="0098361D"/>
    <w:rsid w:val="00983817"/>
    <w:rsid w:val="00983B3C"/>
    <w:rsid w:val="00983B4F"/>
    <w:rsid w:val="00984345"/>
    <w:rsid w:val="00984999"/>
    <w:rsid w:val="00984A5C"/>
    <w:rsid w:val="00984ADA"/>
    <w:rsid w:val="00984BBA"/>
    <w:rsid w:val="00984BC6"/>
    <w:rsid w:val="00984D01"/>
    <w:rsid w:val="00984D43"/>
    <w:rsid w:val="00984EA3"/>
    <w:rsid w:val="00984F0D"/>
    <w:rsid w:val="00985538"/>
    <w:rsid w:val="009858E5"/>
    <w:rsid w:val="00985ACF"/>
    <w:rsid w:val="00985CB7"/>
    <w:rsid w:val="0098672B"/>
    <w:rsid w:val="009869F5"/>
    <w:rsid w:val="00986D60"/>
    <w:rsid w:val="00986DC8"/>
    <w:rsid w:val="00986FEE"/>
    <w:rsid w:val="009873AA"/>
    <w:rsid w:val="009874A1"/>
    <w:rsid w:val="009874D6"/>
    <w:rsid w:val="009879A0"/>
    <w:rsid w:val="00987DDF"/>
    <w:rsid w:val="00987FA4"/>
    <w:rsid w:val="009901D1"/>
    <w:rsid w:val="00990395"/>
    <w:rsid w:val="00990445"/>
    <w:rsid w:val="00990452"/>
    <w:rsid w:val="00990B5D"/>
    <w:rsid w:val="00990DBA"/>
    <w:rsid w:val="00990F28"/>
    <w:rsid w:val="009910B9"/>
    <w:rsid w:val="009914BC"/>
    <w:rsid w:val="009916DF"/>
    <w:rsid w:val="00991909"/>
    <w:rsid w:val="009919E8"/>
    <w:rsid w:val="00991B3B"/>
    <w:rsid w:val="00991B87"/>
    <w:rsid w:val="00991D63"/>
    <w:rsid w:val="00992C18"/>
    <w:rsid w:val="00992D8F"/>
    <w:rsid w:val="00992E1F"/>
    <w:rsid w:val="0099309D"/>
    <w:rsid w:val="00993506"/>
    <w:rsid w:val="00993AF1"/>
    <w:rsid w:val="00994AA3"/>
    <w:rsid w:val="00995669"/>
    <w:rsid w:val="00995686"/>
    <w:rsid w:val="0099596E"/>
    <w:rsid w:val="00995AD4"/>
    <w:rsid w:val="00995BB6"/>
    <w:rsid w:val="00995CCC"/>
    <w:rsid w:val="009966BC"/>
    <w:rsid w:val="00996834"/>
    <w:rsid w:val="00996BFC"/>
    <w:rsid w:val="00996E05"/>
    <w:rsid w:val="00996E43"/>
    <w:rsid w:val="00996ED2"/>
    <w:rsid w:val="00997059"/>
    <w:rsid w:val="00997194"/>
    <w:rsid w:val="0099721F"/>
    <w:rsid w:val="0099728C"/>
    <w:rsid w:val="00997540"/>
    <w:rsid w:val="00997B96"/>
    <w:rsid w:val="00997EB7"/>
    <w:rsid w:val="00997F19"/>
    <w:rsid w:val="009A0088"/>
    <w:rsid w:val="009A0183"/>
    <w:rsid w:val="009A0434"/>
    <w:rsid w:val="009A0A17"/>
    <w:rsid w:val="009A0B00"/>
    <w:rsid w:val="009A0E97"/>
    <w:rsid w:val="009A0F78"/>
    <w:rsid w:val="009A11B7"/>
    <w:rsid w:val="009A14DD"/>
    <w:rsid w:val="009A18C0"/>
    <w:rsid w:val="009A1A23"/>
    <w:rsid w:val="009A1C5C"/>
    <w:rsid w:val="009A1EC8"/>
    <w:rsid w:val="009A1EF0"/>
    <w:rsid w:val="009A2210"/>
    <w:rsid w:val="009A2502"/>
    <w:rsid w:val="009A26A8"/>
    <w:rsid w:val="009A28FD"/>
    <w:rsid w:val="009A2FBF"/>
    <w:rsid w:val="009A2FCB"/>
    <w:rsid w:val="009A3500"/>
    <w:rsid w:val="009A3B30"/>
    <w:rsid w:val="009A3CBF"/>
    <w:rsid w:val="009A427E"/>
    <w:rsid w:val="009A4312"/>
    <w:rsid w:val="009A443E"/>
    <w:rsid w:val="009A45D6"/>
    <w:rsid w:val="009A488F"/>
    <w:rsid w:val="009A4989"/>
    <w:rsid w:val="009A49F1"/>
    <w:rsid w:val="009A4AC7"/>
    <w:rsid w:val="009A4BAA"/>
    <w:rsid w:val="009A4F44"/>
    <w:rsid w:val="009A54FA"/>
    <w:rsid w:val="009A59C1"/>
    <w:rsid w:val="009A5D1B"/>
    <w:rsid w:val="009A5D27"/>
    <w:rsid w:val="009A6042"/>
    <w:rsid w:val="009A63EB"/>
    <w:rsid w:val="009A6422"/>
    <w:rsid w:val="009A669B"/>
    <w:rsid w:val="009A686D"/>
    <w:rsid w:val="009A6A64"/>
    <w:rsid w:val="009A6E9F"/>
    <w:rsid w:val="009A73D6"/>
    <w:rsid w:val="009A775D"/>
    <w:rsid w:val="009A7784"/>
    <w:rsid w:val="009A77F8"/>
    <w:rsid w:val="009A7B03"/>
    <w:rsid w:val="009A7C58"/>
    <w:rsid w:val="009A7C94"/>
    <w:rsid w:val="009A7E5D"/>
    <w:rsid w:val="009A7EB9"/>
    <w:rsid w:val="009A7F75"/>
    <w:rsid w:val="009A7FA6"/>
    <w:rsid w:val="009B0EC3"/>
    <w:rsid w:val="009B0F36"/>
    <w:rsid w:val="009B11D0"/>
    <w:rsid w:val="009B1286"/>
    <w:rsid w:val="009B171D"/>
    <w:rsid w:val="009B19FE"/>
    <w:rsid w:val="009B1A2A"/>
    <w:rsid w:val="009B1D24"/>
    <w:rsid w:val="009B2039"/>
    <w:rsid w:val="009B229E"/>
    <w:rsid w:val="009B2411"/>
    <w:rsid w:val="009B2599"/>
    <w:rsid w:val="009B25C3"/>
    <w:rsid w:val="009B2610"/>
    <w:rsid w:val="009B2EF6"/>
    <w:rsid w:val="009B2FC9"/>
    <w:rsid w:val="009B350B"/>
    <w:rsid w:val="009B3A34"/>
    <w:rsid w:val="009B3D42"/>
    <w:rsid w:val="009B408D"/>
    <w:rsid w:val="009B41F5"/>
    <w:rsid w:val="009B429F"/>
    <w:rsid w:val="009B4309"/>
    <w:rsid w:val="009B49F2"/>
    <w:rsid w:val="009B4D04"/>
    <w:rsid w:val="009B517F"/>
    <w:rsid w:val="009B5DF0"/>
    <w:rsid w:val="009B650D"/>
    <w:rsid w:val="009B671C"/>
    <w:rsid w:val="009B6A3F"/>
    <w:rsid w:val="009B6A95"/>
    <w:rsid w:val="009B6B37"/>
    <w:rsid w:val="009B73B1"/>
    <w:rsid w:val="009B770B"/>
    <w:rsid w:val="009B772B"/>
    <w:rsid w:val="009B7B4F"/>
    <w:rsid w:val="009B7B82"/>
    <w:rsid w:val="009B7C19"/>
    <w:rsid w:val="009B7C6C"/>
    <w:rsid w:val="009C0019"/>
    <w:rsid w:val="009C00E2"/>
    <w:rsid w:val="009C022B"/>
    <w:rsid w:val="009C06EA"/>
    <w:rsid w:val="009C09E5"/>
    <w:rsid w:val="009C0B5C"/>
    <w:rsid w:val="009C0E8E"/>
    <w:rsid w:val="009C1193"/>
    <w:rsid w:val="009C12A6"/>
    <w:rsid w:val="009C1427"/>
    <w:rsid w:val="009C151D"/>
    <w:rsid w:val="009C15A3"/>
    <w:rsid w:val="009C1707"/>
    <w:rsid w:val="009C1880"/>
    <w:rsid w:val="009C1938"/>
    <w:rsid w:val="009C193B"/>
    <w:rsid w:val="009C1AA8"/>
    <w:rsid w:val="009C1BDF"/>
    <w:rsid w:val="009C2254"/>
    <w:rsid w:val="009C24CD"/>
    <w:rsid w:val="009C26B0"/>
    <w:rsid w:val="009C28AE"/>
    <w:rsid w:val="009C28E5"/>
    <w:rsid w:val="009C29D9"/>
    <w:rsid w:val="009C2F1B"/>
    <w:rsid w:val="009C2F9A"/>
    <w:rsid w:val="009C2FFA"/>
    <w:rsid w:val="009C3078"/>
    <w:rsid w:val="009C338E"/>
    <w:rsid w:val="009C3464"/>
    <w:rsid w:val="009C36F3"/>
    <w:rsid w:val="009C39AD"/>
    <w:rsid w:val="009C4731"/>
    <w:rsid w:val="009C47F5"/>
    <w:rsid w:val="009C4B0D"/>
    <w:rsid w:val="009C4E8E"/>
    <w:rsid w:val="009C5309"/>
    <w:rsid w:val="009C54F8"/>
    <w:rsid w:val="009C552D"/>
    <w:rsid w:val="009C5899"/>
    <w:rsid w:val="009C595F"/>
    <w:rsid w:val="009C5C43"/>
    <w:rsid w:val="009C5E1B"/>
    <w:rsid w:val="009C63BF"/>
    <w:rsid w:val="009C63DB"/>
    <w:rsid w:val="009C64E6"/>
    <w:rsid w:val="009C6601"/>
    <w:rsid w:val="009C66F5"/>
    <w:rsid w:val="009C6D26"/>
    <w:rsid w:val="009C6F14"/>
    <w:rsid w:val="009C6F52"/>
    <w:rsid w:val="009C6F81"/>
    <w:rsid w:val="009C7006"/>
    <w:rsid w:val="009C7140"/>
    <w:rsid w:val="009C778A"/>
    <w:rsid w:val="009C784E"/>
    <w:rsid w:val="009C7E4D"/>
    <w:rsid w:val="009C7ECB"/>
    <w:rsid w:val="009D065E"/>
    <w:rsid w:val="009D071D"/>
    <w:rsid w:val="009D09EC"/>
    <w:rsid w:val="009D0C90"/>
    <w:rsid w:val="009D0E49"/>
    <w:rsid w:val="009D0F2C"/>
    <w:rsid w:val="009D0FDA"/>
    <w:rsid w:val="009D1233"/>
    <w:rsid w:val="009D15BC"/>
    <w:rsid w:val="009D15C6"/>
    <w:rsid w:val="009D1864"/>
    <w:rsid w:val="009D19B7"/>
    <w:rsid w:val="009D20E3"/>
    <w:rsid w:val="009D2257"/>
    <w:rsid w:val="009D2871"/>
    <w:rsid w:val="009D28BD"/>
    <w:rsid w:val="009D29DF"/>
    <w:rsid w:val="009D2DB3"/>
    <w:rsid w:val="009D2F5F"/>
    <w:rsid w:val="009D2F83"/>
    <w:rsid w:val="009D3048"/>
    <w:rsid w:val="009D30DE"/>
    <w:rsid w:val="009D3125"/>
    <w:rsid w:val="009D355B"/>
    <w:rsid w:val="009D3796"/>
    <w:rsid w:val="009D3B14"/>
    <w:rsid w:val="009D3D2D"/>
    <w:rsid w:val="009D405D"/>
    <w:rsid w:val="009D40C9"/>
    <w:rsid w:val="009D418D"/>
    <w:rsid w:val="009D41A1"/>
    <w:rsid w:val="009D421A"/>
    <w:rsid w:val="009D4595"/>
    <w:rsid w:val="009D45F4"/>
    <w:rsid w:val="009D4A55"/>
    <w:rsid w:val="009D4BCB"/>
    <w:rsid w:val="009D4FB5"/>
    <w:rsid w:val="009D5118"/>
    <w:rsid w:val="009D51CC"/>
    <w:rsid w:val="009D52FD"/>
    <w:rsid w:val="009D53EE"/>
    <w:rsid w:val="009D5468"/>
    <w:rsid w:val="009D5599"/>
    <w:rsid w:val="009D5923"/>
    <w:rsid w:val="009D59C7"/>
    <w:rsid w:val="009D5A4C"/>
    <w:rsid w:val="009D5E1D"/>
    <w:rsid w:val="009D5F6D"/>
    <w:rsid w:val="009D6962"/>
    <w:rsid w:val="009D6BF1"/>
    <w:rsid w:val="009D6F83"/>
    <w:rsid w:val="009D707D"/>
    <w:rsid w:val="009D7155"/>
    <w:rsid w:val="009D728B"/>
    <w:rsid w:val="009D7711"/>
    <w:rsid w:val="009D79B7"/>
    <w:rsid w:val="009D7FE0"/>
    <w:rsid w:val="009E02DE"/>
    <w:rsid w:val="009E05A9"/>
    <w:rsid w:val="009E068C"/>
    <w:rsid w:val="009E0913"/>
    <w:rsid w:val="009E0D5B"/>
    <w:rsid w:val="009E0F1A"/>
    <w:rsid w:val="009E10FA"/>
    <w:rsid w:val="009E1235"/>
    <w:rsid w:val="009E165B"/>
    <w:rsid w:val="009E1EF1"/>
    <w:rsid w:val="009E1F5A"/>
    <w:rsid w:val="009E1F7A"/>
    <w:rsid w:val="009E1FF1"/>
    <w:rsid w:val="009E20D3"/>
    <w:rsid w:val="009E22F4"/>
    <w:rsid w:val="009E2856"/>
    <w:rsid w:val="009E2989"/>
    <w:rsid w:val="009E2A44"/>
    <w:rsid w:val="009E2AAF"/>
    <w:rsid w:val="009E2DDB"/>
    <w:rsid w:val="009E30EC"/>
    <w:rsid w:val="009E320B"/>
    <w:rsid w:val="009E3B81"/>
    <w:rsid w:val="009E3CCE"/>
    <w:rsid w:val="009E3D1A"/>
    <w:rsid w:val="009E3D68"/>
    <w:rsid w:val="009E3F86"/>
    <w:rsid w:val="009E4160"/>
    <w:rsid w:val="009E433B"/>
    <w:rsid w:val="009E459C"/>
    <w:rsid w:val="009E48DB"/>
    <w:rsid w:val="009E4A4E"/>
    <w:rsid w:val="009E4AF3"/>
    <w:rsid w:val="009E4E8C"/>
    <w:rsid w:val="009E4F23"/>
    <w:rsid w:val="009E4F94"/>
    <w:rsid w:val="009E5267"/>
    <w:rsid w:val="009E5390"/>
    <w:rsid w:val="009E572F"/>
    <w:rsid w:val="009E5B9C"/>
    <w:rsid w:val="009E5F64"/>
    <w:rsid w:val="009E62A0"/>
    <w:rsid w:val="009E677A"/>
    <w:rsid w:val="009E68D4"/>
    <w:rsid w:val="009E6992"/>
    <w:rsid w:val="009E6BCC"/>
    <w:rsid w:val="009E7012"/>
    <w:rsid w:val="009E706E"/>
    <w:rsid w:val="009E747B"/>
    <w:rsid w:val="009E74F3"/>
    <w:rsid w:val="009E76C9"/>
    <w:rsid w:val="009E7828"/>
    <w:rsid w:val="009E786F"/>
    <w:rsid w:val="009F01B1"/>
    <w:rsid w:val="009F0344"/>
    <w:rsid w:val="009F0371"/>
    <w:rsid w:val="009F0985"/>
    <w:rsid w:val="009F0C40"/>
    <w:rsid w:val="009F1296"/>
    <w:rsid w:val="009F13CC"/>
    <w:rsid w:val="009F1589"/>
    <w:rsid w:val="009F1896"/>
    <w:rsid w:val="009F1A50"/>
    <w:rsid w:val="009F1ABC"/>
    <w:rsid w:val="009F1CE0"/>
    <w:rsid w:val="009F1D04"/>
    <w:rsid w:val="009F23B9"/>
    <w:rsid w:val="009F2A33"/>
    <w:rsid w:val="009F4300"/>
    <w:rsid w:val="009F4350"/>
    <w:rsid w:val="009F46E4"/>
    <w:rsid w:val="009F48FE"/>
    <w:rsid w:val="009F4A2B"/>
    <w:rsid w:val="009F4AC5"/>
    <w:rsid w:val="009F4CA3"/>
    <w:rsid w:val="009F4D58"/>
    <w:rsid w:val="009F4FBA"/>
    <w:rsid w:val="009F50FD"/>
    <w:rsid w:val="009F53D3"/>
    <w:rsid w:val="009F5660"/>
    <w:rsid w:val="009F5B28"/>
    <w:rsid w:val="009F5E71"/>
    <w:rsid w:val="009F6169"/>
    <w:rsid w:val="009F61C1"/>
    <w:rsid w:val="009F63AA"/>
    <w:rsid w:val="009F6456"/>
    <w:rsid w:val="009F674D"/>
    <w:rsid w:val="009F681D"/>
    <w:rsid w:val="009F6972"/>
    <w:rsid w:val="009F6E7D"/>
    <w:rsid w:val="009F6FEA"/>
    <w:rsid w:val="009F70E4"/>
    <w:rsid w:val="009F71A4"/>
    <w:rsid w:val="009F7271"/>
    <w:rsid w:val="009F7625"/>
    <w:rsid w:val="009F783F"/>
    <w:rsid w:val="009F7976"/>
    <w:rsid w:val="009F7992"/>
    <w:rsid w:val="009F7BE8"/>
    <w:rsid w:val="009F7C3B"/>
    <w:rsid w:val="009F7CF8"/>
    <w:rsid w:val="009F7EB3"/>
    <w:rsid w:val="00A002E7"/>
    <w:rsid w:val="00A00ECB"/>
    <w:rsid w:val="00A012EA"/>
    <w:rsid w:val="00A0154B"/>
    <w:rsid w:val="00A01822"/>
    <w:rsid w:val="00A01F44"/>
    <w:rsid w:val="00A01FB2"/>
    <w:rsid w:val="00A02333"/>
    <w:rsid w:val="00A02439"/>
    <w:rsid w:val="00A02646"/>
    <w:rsid w:val="00A0275D"/>
    <w:rsid w:val="00A02B38"/>
    <w:rsid w:val="00A02E98"/>
    <w:rsid w:val="00A02FD4"/>
    <w:rsid w:val="00A03173"/>
    <w:rsid w:val="00A0321E"/>
    <w:rsid w:val="00A033A6"/>
    <w:rsid w:val="00A03A9D"/>
    <w:rsid w:val="00A03C43"/>
    <w:rsid w:val="00A03D1A"/>
    <w:rsid w:val="00A03D6E"/>
    <w:rsid w:val="00A04592"/>
    <w:rsid w:val="00A047E3"/>
    <w:rsid w:val="00A04801"/>
    <w:rsid w:val="00A04870"/>
    <w:rsid w:val="00A054D7"/>
    <w:rsid w:val="00A058F9"/>
    <w:rsid w:val="00A05D08"/>
    <w:rsid w:val="00A0610E"/>
    <w:rsid w:val="00A06210"/>
    <w:rsid w:val="00A0661B"/>
    <w:rsid w:val="00A06759"/>
    <w:rsid w:val="00A06887"/>
    <w:rsid w:val="00A06ED5"/>
    <w:rsid w:val="00A078FD"/>
    <w:rsid w:val="00A101BC"/>
    <w:rsid w:val="00A10D2A"/>
    <w:rsid w:val="00A10D66"/>
    <w:rsid w:val="00A1153F"/>
    <w:rsid w:val="00A11967"/>
    <w:rsid w:val="00A11B35"/>
    <w:rsid w:val="00A11ECD"/>
    <w:rsid w:val="00A11FC9"/>
    <w:rsid w:val="00A12257"/>
    <w:rsid w:val="00A12912"/>
    <w:rsid w:val="00A12E1F"/>
    <w:rsid w:val="00A130C0"/>
    <w:rsid w:val="00A132D1"/>
    <w:rsid w:val="00A13573"/>
    <w:rsid w:val="00A13711"/>
    <w:rsid w:val="00A13979"/>
    <w:rsid w:val="00A141B3"/>
    <w:rsid w:val="00A141FD"/>
    <w:rsid w:val="00A14342"/>
    <w:rsid w:val="00A14434"/>
    <w:rsid w:val="00A144E1"/>
    <w:rsid w:val="00A149CE"/>
    <w:rsid w:val="00A14AAC"/>
    <w:rsid w:val="00A14E12"/>
    <w:rsid w:val="00A14E76"/>
    <w:rsid w:val="00A15579"/>
    <w:rsid w:val="00A156F2"/>
    <w:rsid w:val="00A15803"/>
    <w:rsid w:val="00A15C6B"/>
    <w:rsid w:val="00A15DB4"/>
    <w:rsid w:val="00A15FA7"/>
    <w:rsid w:val="00A1648A"/>
    <w:rsid w:val="00A165DB"/>
    <w:rsid w:val="00A16844"/>
    <w:rsid w:val="00A16CAE"/>
    <w:rsid w:val="00A17202"/>
    <w:rsid w:val="00A172B4"/>
    <w:rsid w:val="00A173C2"/>
    <w:rsid w:val="00A174BD"/>
    <w:rsid w:val="00A174C7"/>
    <w:rsid w:val="00A1761D"/>
    <w:rsid w:val="00A17705"/>
    <w:rsid w:val="00A1770E"/>
    <w:rsid w:val="00A17A63"/>
    <w:rsid w:val="00A17A6E"/>
    <w:rsid w:val="00A17C33"/>
    <w:rsid w:val="00A17D0D"/>
    <w:rsid w:val="00A20163"/>
    <w:rsid w:val="00A208D3"/>
    <w:rsid w:val="00A2094A"/>
    <w:rsid w:val="00A21B3B"/>
    <w:rsid w:val="00A21C65"/>
    <w:rsid w:val="00A220EF"/>
    <w:rsid w:val="00A2216B"/>
    <w:rsid w:val="00A223F3"/>
    <w:rsid w:val="00A224AB"/>
    <w:rsid w:val="00A22579"/>
    <w:rsid w:val="00A2272B"/>
    <w:rsid w:val="00A229F7"/>
    <w:rsid w:val="00A22AAA"/>
    <w:rsid w:val="00A22BF0"/>
    <w:rsid w:val="00A22F6D"/>
    <w:rsid w:val="00A2320B"/>
    <w:rsid w:val="00A23456"/>
    <w:rsid w:val="00A23963"/>
    <w:rsid w:val="00A23976"/>
    <w:rsid w:val="00A24311"/>
    <w:rsid w:val="00A24904"/>
    <w:rsid w:val="00A249D0"/>
    <w:rsid w:val="00A24DEE"/>
    <w:rsid w:val="00A24E95"/>
    <w:rsid w:val="00A24FF1"/>
    <w:rsid w:val="00A250E0"/>
    <w:rsid w:val="00A252F5"/>
    <w:rsid w:val="00A2544B"/>
    <w:rsid w:val="00A259CB"/>
    <w:rsid w:val="00A25A6F"/>
    <w:rsid w:val="00A25B2F"/>
    <w:rsid w:val="00A25C06"/>
    <w:rsid w:val="00A25D90"/>
    <w:rsid w:val="00A25F38"/>
    <w:rsid w:val="00A260B3"/>
    <w:rsid w:val="00A262FD"/>
    <w:rsid w:val="00A26411"/>
    <w:rsid w:val="00A26699"/>
    <w:rsid w:val="00A26A14"/>
    <w:rsid w:val="00A26A5E"/>
    <w:rsid w:val="00A26BFA"/>
    <w:rsid w:val="00A26CB4"/>
    <w:rsid w:val="00A26E95"/>
    <w:rsid w:val="00A301A7"/>
    <w:rsid w:val="00A303CA"/>
    <w:rsid w:val="00A304C3"/>
    <w:rsid w:val="00A30666"/>
    <w:rsid w:val="00A30E25"/>
    <w:rsid w:val="00A30EFE"/>
    <w:rsid w:val="00A311D8"/>
    <w:rsid w:val="00A315C8"/>
    <w:rsid w:val="00A31940"/>
    <w:rsid w:val="00A31C8D"/>
    <w:rsid w:val="00A31D07"/>
    <w:rsid w:val="00A3203E"/>
    <w:rsid w:val="00A321EC"/>
    <w:rsid w:val="00A328CE"/>
    <w:rsid w:val="00A32AE6"/>
    <w:rsid w:val="00A32D91"/>
    <w:rsid w:val="00A32F63"/>
    <w:rsid w:val="00A3308C"/>
    <w:rsid w:val="00A330FE"/>
    <w:rsid w:val="00A3336D"/>
    <w:rsid w:val="00A33C60"/>
    <w:rsid w:val="00A342A4"/>
    <w:rsid w:val="00A3435E"/>
    <w:rsid w:val="00A343C1"/>
    <w:rsid w:val="00A346EE"/>
    <w:rsid w:val="00A34950"/>
    <w:rsid w:val="00A34BF0"/>
    <w:rsid w:val="00A34CB4"/>
    <w:rsid w:val="00A34F86"/>
    <w:rsid w:val="00A34FBB"/>
    <w:rsid w:val="00A35589"/>
    <w:rsid w:val="00A3568B"/>
    <w:rsid w:val="00A36874"/>
    <w:rsid w:val="00A37394"/>
    <w:rsid w:val="00A373D4"/>
    <w:rsid w:val="00A37A29"/>
    <w:rsid w:val="00A37D64"/>
    <w:rsid w:val="00A37DE3"/>
    <w:rsid w:val="00A37E07"/>
    <w:rsid w:val="00A401D2"/>
    <w:rsid w:val="00A40F04"/>
    <w:rsid w:val="00A41021"/>
    <w:rsid w:val="00A410B7"/>
    <w:rsid w:val="00A410CE"/>
    <w:rsid w:val="00A41342"/>
    <w:rsid w:val="00A413A2"/>
    <w:rsid w:val="00A41647"/>
    <w:rsid w:val="00A416AE"/>
    <w:rsid w:val="00A4173C"/>
    <w:rsid w:val="00A41759"/>
    <w:rsid w:val="00A418E8"/>
    <w:rsid w:val="00A419DF"/>
    <w:rsid w:val="00A41BDC"/>
    <w:rsid w:val="00A41CBA"/>
    <w:rsid w:val="00A41F00"/>
    <w:rsid w:val="00A421C4"/>
    <w:rsid w:val="00A424D9"/>
    <w:rsid w:val="00A42AA7"/>
    <w:rsid w:val="00A42AD0"/>
    <w:rsid w:val="00A42C3B"/>
    <w:rsid w:val="00A42C42"/>
    <w:rsid w:val="00A43271"/>
    <w:rsid w:val="00A434D2"/>
    <w:rsid w:val="00A43720"/>
    <w:rsid w:val="00A43772"/>
    <w:rsid w:val="00A43DE0"/>
    <w:rsid w:val="00A4403C"/>
    <w:rsid w:val="00A446A7"/>
    <w:rsid w:val="00A44A34"/>
    <w:rsid w:val="00A44C24"/>
    <w:rsid w:val="00A452D7"/>
    <w:rsid w:val="00A4565D"/>
    <w:rsid w:val="00A45828"/>
    <w:rsid w:val="00A459B2"/>
    <w:rsid w:val="00A45D03"/>
    <w:rsid w:val="00A45E85"/>
    <w:rsid w:val="00A45ED1"/>
    <w:rsid w:val="00A464C6"/>
    <w:rsid w:val="00A46616"/>
    <w:rsid w:val="00A4668E"/>
    <w:rsid w:val="00A4678A"/>
    <w:rsid w:val="00A46C3F"/>
    <w:rsid w:val="00A46FBD"/>
    <w:rsid w:val="00A47086"/>
    <w:rsid w:val="00A47108"/>
    <w:rsid w:val="00A4736B"/>
    <w:rsid w:val="00A47391"/>
    <w:rsid w:val="00A47680"/>
    <w:rsid w:val="00A500A0"/>
    <w:rsid w:val="00A503C5"/>
    <w:rsid w:val="00A5041A"/>
    <w:rsid w:val="00A50B8D"/>
    <w:rsid w:val="00A50E8E"/>
    <w:rsid w:val="00A50FED"/>
    <w:rsid w:val="00A51419"/>
    <w:rsid w:val="00A5170E"/>
    <w:rsid w:val="00A51F48"/>
    <w:rsid w:val="00A51F5C"/>
    <w:rsid w:val="00A52149"/>
    <w:rsid w:val="00A52A8B"/>
    <w:rsid w:val="00A52B0B"/>
    <w:rsid w:val="00A52D7B"/>
    <w:rsid w:val="00A52DD3"/>
    <w:rsid w:val="00A52E1A"/>
    <w:rsid w:val="00A532B0"/>
    <w:rsid w:val="00A534E8"/>
    <w:rsid w:val="00A53731"/>
    <w:rsid w:val="00A539E2"/>
    <w:rsid w:val="00A53C8D"/>
    <w:rsid w:val="00A53CD9"/>
    <w:rsid w:val="00A53D25"/>
    <w:rsid w:val="00A54429"/>
    <w:rsid w:val="00A547AF"/>
    <w:rsid w:val="00A54BC0"/>
    <w:rsid w:val="00A5504C"/>
    <w:rsid w:val="00A55216"/>
    <w:rsid w:val="00A554BB"/>
    <w:rsid w:val="00A55793"/>
    <w:rsid w:val="00A557A1"/>
    <w:rsid w:val="00A5581C"/>
    <w:rsid w:val="00A55872"/>
    <w:rsid w:val="00A55C90"/>
    <w:rsid w:val="00A55CE1"/>
    <w:rsid w:val="00A55E08"/>
    <w:rsid w:val="00A5619B"/>
    <w:rsid w:val="00A561A7"/>
    <w:rsid w:val="00A56210"/>
    <w:rsid w:val="00A566BA"/>
    <w:rsid w:val="00A569CC"/>
    <w:rsid w:val="00A56AFC"/>
    <w:rsid w:val="00A56F97"/>
    <w:rsid w:val="00A5751E"/>
    <w:rsid w:val="00A57708"/>
    <w:rsid w:val="00A57D63"/>
    <w:rsid w:val="00A57EED"/>
    <w:rsid w:val="00A57FE0"/>
    <w:rsid w:val="00A60124"/>
    <w:rsid w:val="00A604CA"/>
    <w:rsid w:val="00A6094D"/>
    <w:rsid w:val="00A60C5B"/>
    <w:rsid w:val="00A60CC9"/>
    <w:rsid w:val="00A60EE4"/>
    <w:rsid w:val="00A612DD"/>
    <w:rsid w:val="00A6139B"/>
    <w:rsid w:val="00A61643"/>
    <w:rsid w:val="00A618C2"/>
    <w:rsid w:val="00A61AA3"/>
    <w:rsid w:val="00A61F13"/>
    <w:rsid w:val="00A61F40"/>
    <w:rsid w:val="00A61FF4"/>
    <w:rsid w:val="00A62376"/>
    <w:rsid w:val="00A62A24"/>
    <w:rsid w:val="00A62B9B"/>
    <w:rsid w:val="00A62C02"/>
    <w:rsid w:val="00A630B0"/>
    <w:rsid w:val="00A63131"/>
    <w:rsid w:val="00A6320C"/>
    <w:rsid w:val="00A632A8"/>
    <w:rsid w:val="00A6355C"/>
    <w:rsid w:val="00A63B68"/>
    <w:rsid w:val="00A63B8A"/>
    <w:rsid w:val="00A63F3F"/>
    <w:rsid w:val="00A64002"/>
    <w:rsid w:val="00A64087"/>
    <w:rsid w:val="00A641A6"/>
    <w:rsid w:val="00A644A7"/>
    <w:rsid w:val="00A645EB"/>
    <w:rsid w:val="00A64695"/>
    <w:rsid w:val="00A646B0"/>
    <w:rsid w:val="00A64783"/>
    <w:rsid w:val="00A64B61"/>
    <w:rsid w:val="00A65575"/>
    <w:rsid w:val="00A6566E"/>
    <w:rsid w:val="00A65996"/>
    <w:rsid w:val="00A65C7F"/>
    <w:rsid w:val="00A65DD1"/>
    <w:rsid w:val="00A66288"/>
    <w:rsid w:val="00A6639A"/>
    <w:rsid w:val="00A6685A"/>
    <w:rsid w:val="00A66B5C"/>
    <w:rsid w:val="00A66C85"/>
    <w:rsid w:val="00A66CC8"/>
    <w:rsid w:val="00A66E49"/>
    <w:rsid w:val="00A66EF0"/>
    <w:rsid w:val="00A66F6F"/>
    <w:rsid w:val="00A66FF0"/>
    <w:rsid w:val="00A67221"/>
    <w:rsid w:val="00A677FC"/>
    <w:rsid w:val="00A67954"/>
    <w:rsid w:val="00A67E99"/>
    <w:rsid w:val="00A70011"/>
    <w:rsid w:val="00A70154"/>
    <w:rsid w:val="00A701B7"/>
    <w:rsid w:val="00A70619"/>
    <w:rsid w:val="00A70934"/>
    <w:rsid w:val="00A70B56"/>
    <w:rsid w:val="00A70C8B"/>
    <w:rsid w:val="00A70D9B"/>
    <w:rsid w:val="00A70F50"/>
    <w:rsid w:val="00A70F79"/>
    <w:rsid w:val="00A71763"/>
    <w:rsid w:val="00A71D33"/>
    <w:rsid w:val="00A71D3A"/>
    <w:rsid w:val="00A71F3B"/>
    <w:rsid w:val="00A72706"/>
    <w:rsid w:val="00A72778"/>
    <w:rsid w:val="00A728EC"/>
    <w:rsid w:val="00A72A24"/>
    <w:rsid w:val="00A72AA9"/>
    <w:rsid w:val="00A73185"/>
    <w:rsid w:val="00A7319D"/>
    <w:rsid w:val="00A73570"/>
    <w:rsid w:val="00A73686"/>
    <w:rsid w:val="00A73783"/>
    <w:rsid w:val="00A73831"/>
    <w:rsid w:val="00A73C4D"/>
    <w:rsid w:val="00A741CC"/>
    <w:rsid w:val="00A742F2"/>
    <w:rsid w:val="00A7482F"/>
    <w:rsid w:val="00A74F42"/>
    <w:rsid w:val="00A7508D"/>
    <w:rsid w:val="00A751AA"/>
    <w:rsid w:val="00A755D2"/>
    <w:rsid w:val="00A755FD"/>
    <w:rsid w:val="00A75601"/>
    <w:rsid w:val="00A757F4"/>
    <w:rsid w:val="00A75A7B"/>
    <w:rsid w:val="00A75F48"/>
    <w:rsid w:val="00A76351"/>
    <w:rsid w:val="00A764E3"/>
    <w:rsid w:val="00A76649"/>
    <w:rsid w:val="00A77595"/>
    <w:rsid w:val="00A77632"/>
    <w:rsid w:val="00A776AD"/>
    <w:rsid w:val="00A77851"/>
    <w:rsid w:val="00A77A93"/>
    <w:rsid w:val="00A77C3B"/>
    <w:rsid w:val="00A77F56"/>
    <w:rsid w:val="00A80746"/>
    <w:rsid w:val="00A80ABE"/>
    <w:rsid w:val="00A80C5E"/>
    <w:rsid w:val="00A814F0"/>
    <w:rsid w:val="00A8172C"/>
    <w:rsid w:val="00A81A08"/>
    <w:rsid w:val="00A81D0E"/>
    <w:rsid w:val="00A81F84"/>
    <w:rsid w:val="00A82087"/>
    <w:rsid w:val="00A820C1"/>
    <w:rsid w:val="00A8216B"/>
    <w:rsid w:val="00A826DD"/>
    <w:rsid w:val="00A826E2"/>
    <w:rsid w:val="00A8293B"/>
    <w:rsid w:val="00A82BC7"/>
    <w:rsid w:val="00A82C74"/>
    <w:rsid w:val="00A82E07"/>
    <w:rsid w:val="00A83027"/>
    <w:rsid w:val="00A831D1"/>
    <w:rsid w:val="00A834CA"/>
    <w:rsid w:val="00A83531"/>
    <w:rsid w:val="00A8360A"/>
    <w:rsid w:val="00A836F2"/>
    <w:rsid w:val="00A838B2"/>
    <w:rsid w:val="00A83991"/>
    <w:rsid w:val="00A83BB0"/>
    <w:rsid w:val="00A83DF5"/>
    <w:rsid w:val="00A8402F"/>
    <w:rsid w:val="00A8412B"/>
    <w:rsid w:val="00A841DB"/>
    <w:rsid w:val="00A84298"/>
    <w:rsid w:val="00A843FB"/>
    <w:rsid w:val="00A8499B"/>
    <w:rsid w:val="00A84C19"/>
    <w:rsid w:val="00A84DE9"/>
    <w:rsid w:val="00A84F4F"/>
    <w:rsid w:val="00A85710"/>
    <w:rsid w:val="00A85739"/>
    <w:rsid w:val="00A85847"/>
    <w:rsid w:val="00A85B41"/>
    <w:rsid w:val="00A85D01"/>
    <w:rsid w:val="00A85E64"/>
    <w:rsid w:val="00A85F2E"/>
    <w:rsid w:val="00A86331"/>
    <w:rsid w:val="00A86906"/>
    <w:rsid w:val="00A86F85"/>
    <w:rsid w:val="00A87018"/>
    <w:rsid w:val="00A87053"/>
    <w:rsid w:val="00A873DA"/>
    <w:rsid w:val="00A8744A"/>
    <w:rsid w:val="00A87455"/>
    <w:rsid w:val="00A8784E"/>
    <w:rsid w:val="00A878EB"/>
    <w:rsid w:val="00A878F4"/>
    <w:rsid w:val="00A87EDA"/>
    <w:rsid w:val="00A87F0C"/>
    <w:rsid w:val="00A90138"/>
    <w:rsid w:val="00A90802"/>
    <w:rsid w:val="00A90A71"/>
    <w:rsid w:val="00A90C83"/>
    <w:rsid w:val="00A90E32"/>
    <w:rsid w:val="00A910DF"/>
    <w:rsid w:val="00A91590"/>
    <w:rsid w:val="00A9159C"/>
    <w:rsid w:val="00A915CD"/>
    <w:rsid w:val="00A916E8"/>
    <w:rsid w:val="00A91CAF"/>
    <w:rsid w:val="00A91DCD"/>
    <w:rsid w:val="00A91F93"/>
    <w:rsid w:val="00A9219B"/>
    <w:rsid w:val="00A924F5"/>
    <w:rsid w:val="00A92995"/>
    <w:rsid w:val="00A92A31"/>
    <w:rsid w:val="00A92AE3"/>
    <w:rsid w:val="00A92DCD"/>
    <w:rsid w:val="00A92E4C"/>
    <w:rsid w:val="00A930C1"/>
    <w:rsid w:val="00A93294"/>
    <w:rsid w:val="00A935D8"/>
    <w:rsid w:val="00A93DB3"/>
    <w:rsid w:val="00A93F62"/>
    <w:rsid w:val="00A942FF"/>
    <w:rsid w:val="00A944B7"/>
    <w:rsid w:val="00A952CB"/>
    <w:rsid w:val="00A953E8"/>
    <w:rsid w:val="00A95445"/>
    <w:rsid w:val="00A957B5"/>
    <w:rsid w:val="00A958C7"/>
    <w:rsid w:val="00A95D3D"/>
    <w:rsid w:val="00A96653"/>
    <w:rsid w:val="00A966AC"/>
    <w:rsid w:val="00A96BDB"/>
    <w:rsid w:val="00A972B9"/>
    <w:rsid w:val="00A97634"/>
    <w:rsid w:val="00A97660"/>
    <w:rsid w:val="00A9775F"/>
    <w:rsid w:val="00A97A4A"/>
    <w:rsid w:val="00A97DA9"/>
    <w:rsid w:val="00A97FE5"/>
    <w:rsid w:val="00AA00FC"/>
    <w:rsid w:val="00AA03C0"/>
    <w:rsid w:val="00AA0933"/>
    <w:rsid w:val="00AA09B9"/>
    <w:rsid w:val="00AA14F4"/>
    <w:rsid w:val="00AA191C"/>
    <w:rsid w:val="00AA2270"/>
    <w:rsid w:val="00AA2305"/>
    <w:rsid w:val="00AA23DB"/>
    <w:rsid w:val="00AA2545"/>
    <w:rsid w:val="00AA299A"/>
    <w:rsid w:val="00AA2A75"/>
    <w:rsid w:val="00AA30CD"/>
    <w:rsid w:val="00AA313E"/>
    <w:rsid w:val="00AA3488"/>
    <w:rsid w:val="00AA38D7"/>
    <w:rsid w:val="00AA3B27"/>
    <w:rsid w:val="00AA3E07"/>
    <w:rsid w:val="00AA3E40"/>
    <w:rsid w:val="00AA457F"/>
    <w:rsid w:val="00AA47A9"/>
    <w:rsid w:val="00AA47EA"/>
    <w:rsid w:val="00AA48A4"/>
    <w:rsid w:val="00AA4978"/>
    <w:rsid w:val="00AA49CB"/>
    <w:rsid w:val="00AA4A88"/>
    <w:rsid w:val="00AA4B6F"/>
    <w:rsid w:val="00AA4DE0"/>
    <w:rsid w:val="00AA50C1"/>
    <w:rsid w:val="00AA5185"/>
    <w:rsid w:val="00AA55FF"/>
    <w:rsid w:val="00AA5873"/>
    <w:rsid w:val="00AA594D"/>
    <w:rsid w:val="00AA5DC0"/>
    <w:rsid w:val="00AA6704"/>
    <w:rsid w:val="00AA69FC"/>
    <w:rsid w:val="00AA6A1D"/>
    <w:rsid w:val="00AA6C6C"/>
    <w:rsid w:val="00AA71D7"/>
    <w:rsid w:val="00AA779B"/>
    <w:rsid w:val="00AA7A04"/>
    <w:rsid w:val="00AB03D6"/>
    <w:rsid w:val="00AB0443"/>
    <w:rsid w:val="00AB0472"/>
    <w:rsid w:val="00AB0965"/>
    <w:rsid w:val="00AB0B09"/>
    <w:rsid w:val="00AB0DD9"/>
    <w:rsid w:val="00AB1024"/>
    <w:rsid w:val="00AB18B7"/>
    <w:rsid w:val="00AB18EF"/>
    <w:rsid w:val="00AB1A5C"/>
    <w:rsid w:val="00AB1B16"/>
    <w:rsid w:val="00AB1B96"/>
    <w:rsid w:val="00AB1D84"/>
    <w:rsid w:val="00AB1D99"/>
    <w:rsid w:val="00AB1DCA"/>
    <w:rsid w:val="00AB1F4E"/>
    <w:rsid w:val="00AB1FD7"/>
    <w:rsid w:val="00AB2146"/>
    <w:rsid w:val="00AB2235"/>
    <w:rsid w:val="00AB2568"/>
    <w:rsid w:val="00AB2826"/>
    <w:rsid w:val="00AB2850"/>
    <w:rsid w:val="00AB2B71"/>
    <w:rsid w:val="00AB2E2C"/>
    <w:rsid w:val="00AB2EF2"/>
    <w:rsid w:val="00AB30D9"/>
    <w:rsid w:val="00AB3484"/>
    <w:rsid w:val="00AB36AF"/>
    <w:rsid w:val="00AB39A6"/>
    <w:rsid w:val="00AB39D3"/>
    <w:rsid w:val="00AB3A16"/>
    <w:rsid w:val="00AB3D03"/>
    <w:rsid w:val="00AB3D23"/>
    <w:rsid w:val="00AB3D6A"/>
    <w:rsid w:val="00AB4408"/>
    <w:rsid w:val="00AB4482"/>
    <w:rsid w:val="00AB482F"/>
    <w:rsid w:val="00AB4907"/>
    <w:rsid w:val="00AB4C4E"/>
    <w:rsid w:val="00AB4C84"/>
    <w:rsid w:val="00AB5091"/>
    <w:rsid w:val="00AB5635"/>
    <w:rsid w:val="00AB5709"/>
    <w:rsid w:val="00AB5786"/>
    <w:rsid w:val="00AB58FC"/>
    <w:rsid w:val="00AB5C1B"/>
    <w:rsid w:val="00AB5DEC"/>
    <w:rsid w:val="00AB5FD0"/>
    <w:rsid w:val="00AB60FC"/>
    <w:rsid w:val="00AB611F"/>
    <w:rsid w:val="00AB6251"/>
    <w:rsid w:val="00AB6769"/>
    <w:rsid w:val="00AB69E5"/>
    <w:rsid w:val="00AB7005"/>
    <w:rsid w:val="00AB703A"/>
    <w:rsid w:val="00AB70A4"/>
    <w:rsid w:val="00AB73E1"/>
    <w:rsid w:val="00AB7633"/>
    <w:rsid w:val="00AB76DE"/>
    <w:rsid w:val="00AB7A2C"/>
    <w:rsid w:val="00AB7BAC"/>
    <w:rsid w:val="00AB7BC8"/>
    <w:rsid w:val="00AC00F9"/>
    <w:rsid w:val="00AC01E5"/>
    <w:rsid w:val="00AC0342"/>
    <w:rsid w:val="00AC0660"/>
    <w:rsid w:val="00AC08FE"/>
    <w:rsid w:val="00AC10B4"/>
    <w:rsid w:val="00AC1249"/>
    <w:rsid w:val="00AC13E4"/>
    <w:rsid w:val="00AC149B"/>
    <w:rsid w:val="00AC21A6"/>
    <w:rsid w:val="00AC227E"/>
    <w:rsid w:val="00AC239A"/>
    <w:rsid w:val="00AC28DC"/>
    <w:rsid w:val="00AC2972"/>
    <w:rsid w:val="00AC2980"/>
    <w:rsid w:val="00AC2DD5"/>
    <w:rsid w:val="00AC31A7"/>
    <w:rsid w:val="00AC31C9"/>
    <w:rsid w:val="00AC32D8"/>
    <w:rsid w:val="00AC370A"/>
    <w:rsid w:val="00AC3878"/>
    <w:rsid w:val="00AC3AF6"/>
    <w:rsid w:val="00AC3B4A"/>
    <w:rsid w:val="00AC3BCD"/>
    <w:rsid w:val="00AC4429"/>
    <w:rsid w:val="00AC4740"/>
    <w:rsid w:val="00AC47FB"/>
    <w:rsid w:val="00AC488C"/>
    <w:rsid w:val="00AC5519"/>
    <w:rsid w:val="00AC55A2"/>
    <w:rsid w:val="00AC560D"/>
    <w:rsid w:val="00AC5B89"/>
    <w:rsid w:val="00AC5F1C"/>
    <w:rsid w:val="00AC622B"/>
    <w:rsid w:val="00AC659A"/>
    <w:rsid w:val="00AC65EB"/>
    <w:rsid w:val="00AC69FA"/>
    <w:rsid w:val="00AC6E7E"/>
    <w:rsid w:val="00AC71A0"/>
    <w:rsid w:val="00AC743B"/>
    <w:rsid w:val="00AC7450"/>
    <w:rsid w:val="00AC7BCA"/>
    <w:rsid w:val="00AC7C14"/>
    <w:rsid w:val="00AC7FCF"/>
    <w:rsid w:val="00AD01B8"/>
    <w:rsid w:val="00AD0312"/>
    <w:rsid w:val="00AD06F1"/>
    <w:rsid w:val="00AD0A7B"/>
    <w:rsid w:val="00AD0A8F"/>
    <w:rsid w:val="00AD0CBD"/>
    <w:rsid w:val="00AD0E54"/>
    <w:rsid w:val="00AD10B4"/>
    <w:rsid w:val="00AD1162"/>
    <w:rsid w:val="00AD124B"/>
    <w:rsid w:val="00AD1692"/>
    <w:rsid w:val="00AD1713"/>
    <w:rsid w:val="00AD1846"/>
    <w:rsid w:val="00AD1F8F"/>
    <w:rsid w:val="00AD2078"/>
    <w:rsid w:val="00AD238C"/>
    <w:rsid w:val="00AD23EA"/>
    <w:rsid w:val="00AD249A"/>
    <w:rsid w:val="00AD2617"/>
    <w:rsid w:val="00AD269E"/>
    <w:rsid w:val="00AD276B"/>
    <w:rsid w:val="00AD2C01"/>
    <w:rsid w:val="00AD2DA3"/>
    <w:rsid w:val="00AD308C"/>
    <w:rsid w:val="00AD3125"/>
    <w:rsid w:val="00AD358F"/>
    <w:rsid w:val="00AD373F"/>
    <w:rsid w:val="00AD3E7A"/>
    <w:rsid w:val="00AD3F8E"/>
    <w:rsid w:val="00AD41FE"/>
    <w:rsid w:val="00AD4233"/>
    <w:rsid w:val="00AD428E"/>
    <w:rsid w:val="00AD43A1"/>
    <w:rsid w:val="00AD44AE"/>
    <w:rsid w:val="00AD4621"/>
    <w:rsid w:val="00AD4639"/>
    <w:rsid w:val="00AD46BC"/>
    <w:rsid w:val="00AD4B95"/>
    <w:rsid w:val="00AD4D9D"/>
    <w:rsid w:val="00AD4E1A"/>
    <w:rsid w:val="00AD52DF"/>
    <w:rsid w:val="00AD5941"/>
    <w:rsid w:val="00AD5B27"/>
    <w:rsid w:val="00AD5C0E"/>
    <w:rsid w:val="00AD5DDD"/>
    <w:rsid w:val="00AD6090"/>
    <w:rsid w:val="00AD614B"/>
    <w:rsid w:val="00AD6180"/>
    <w:rsid w:val="00AD61D2"/>
    <w:rsid w:val="00AD621F"/>
    <w:rsid w:val="00AD65E8"/>
    <w:rsid w:val="00AD6714"/>
    <w:rsid w:val="00AD6E3D"/>
    <w:rsid w:val="00AD72D0"/>
    <w:rsid w:val="00AD74DD"/>
    <w:rsid w:val="00AD7947"/>
    <w:rsid w:val="00AD7DB3"/>
    <w:rsid w:val="00AD7E01"/>
    <w:rsid w:val="00AE0266"/>
    <w:rsid w:val="00AE0611"/>
    <w:rsid w:val="00AE0903"/>
    <w:rsid w:val="00AE0944"/>
    <w:rsid w:val="00AE0CD9"/>
    <w:rsid w:val="00AE1147"/>
    <w:rsid w:val="00AE12F1"/>
    <w:rsid w:val="00AE13FE"/>
    <w:rsid w:val="00AE1993"/>
    <w:rsid w:val="00AE1C26"/>
    <w:rsid w:val="00AE1CCF"/>
    <w:rsid w:val="00AE1CF0"/>
    <w:rsid w:val="00AE1F00"/>
    <w:rsid w:val="00AE226C"/>
    <w:rsid w:val="00AE2B14"/>
    <w:rsid w:val="00AE2B27"/>
    <w:rsid w:val="00AE2CBC"/>
    <w:rsid w:val="00AE2DAD"/>
    <w:rsid w:val="00AE2EFF"/>
    <w:rsid w:val="00AE2F13"/>
    <w:rsid w:val="00AE3355"/>
    <w:rsid w:val="00AE336F"/>
    <w:rsid w:val="00AE37E7"/>
    <w:rsid w:val="00AE394D"/>
    <w:rsid w:val="00AE3BE2"/>
    <w:rsid w:val="00AE3F89"/>
    <w:rsid w:val="00AE43F6"/>
    <w:rsid w:val="00AE465F"/>
    <w:rsid w:val="00AE4692"/>
    <w:rsid w:val="00AE46D8"/>
    <w:rsid w:val="00AE47CB"/>
    <w:rsid w:val="00AE48B1"/>
    <w:rsid w:val="00AE4C8F"/>
    <w:rsid w:val="00AE4EC7"/>
    <w:rsid w:val="00AE4F64"/>
    <w:rsid w:val="00AE5121"/>
    <w:rsid w:val="00AE5265"/>
    <w:rsid w:val="00AE532A"/>
    <w:rsid w:val="00AE538B"/>
    <w:rsid w:val="00AE5573"/>
    <w:rsid w:val="00AE5868"/>
    <w:rsid w:val="00AE5D32"/>
    <w:rsid w:val="00AE5D4E"/>
    <w:rsid w:val="00AE5EA2"/>
    <w:rsid w:val="00AE6123"/>
    <w:rsid w:val="00AE624F"/>
    <w:rsid w:val="00AE64A4"/>
    <w:rsid w:val="00AE683F"/>
    <w:rsid w:val="00AE6F14"/>
    <w:rsid w:val="00AE7567"/>
    <w:rsid w:val="00AE79FB"/>
    <w:rsid w:val="00AE7FD9"/>
    <w:rsid w:val="00AF0093"/>
    <w:rsid w:val="00AF0292"/>
    <w:rsid w:val="00AF05F7"/>
    <w:rsid w:val="00AF07D5"/>
    <w:rsid w:val="00AF0B39"/>
    <w:rsid w:val="00AF1691"/>
    <w:rsid w:val="00AF18F9"/>
    <w:rsid w:val="00AF1C61"/>
    <w:rsid w:val="00AF1DE0"/>
    <w:rsid w:val="00AF1E33"/>
    <w:rsid w:val="00AF1E5A"/>
    <w:rsid w:val="00AF1F23"/>
    <w:rsid w:val="00AF2746"/>
    <w:rsid w:val="00AF27D7"/>
    <w:rsid w:val="00AF2D45"/>
    <w:rsid w:val="00AF2DE7"/>
    <w:rsid w:val="00AF2FFA"/>
    <w:rsid w:val="00AF3127"/>
    <w:rsid w:val="00AF319C"/>
    <w:rsid w:val="00AF3576"/>
    <w:rsid w:val="00AF35D7"/>
    <w:rsid w:val="00AF35F9"/>
    <w:rsid w:val="00AF36FF"/>
    <w:rsid w:val="00AF37C8"/>
    <w:rsid w:val="00AF3962"/>
    <w:rsid w:val="00AF39FF"/>
    <w:rsid w:val="00AF3AAB"/>
    <w:rsid w:val="00AF3BF6"/>
    <w:rsid w:val="00AF3D3B"/>
    <w:rsid w:val="00AF3E63"/>
    <w:rsid w:val="00AF4097"/>
    <w:rsid w:val="00AF4470"/>
    <w:rsid w:val="00AF46A9"/>
    <w:rsid w:val="00AF4933"/>
    <w:rsid w:val="00AF4FC8"/>
    <w:rsid w:val="00AF581C"/>
    <w:rsid w:val="00AF58BF"/>
    <w:rsid w:val="00AF59C2"/>
    <w:rsid w:val="00AF5CD8"/>
    <w:rsid w:val="00AF5EEF"/>
    <w:rsid w:val="00AF6312"/>
    <w:rsid w:val="00AF63A3"/>
    <w:rsid w:val="00AF656F"/>
    <w:rsid w:val="00AF6ABC"/>
    <w:rsid w:val="00AF6D13"/>
    <w:rsid w:val="00AF6E5B"/>
    <w:rsid w:val="00AF6F21"/>
    <w:rsid w:val="00AF7011"/>
    <w:rsid w:val="00AF71E9"/>
    <w:rsid w:val="00AF7AFA"/>
    <w:rsid w:val="00AF7BBA"/>
    <w:rsid w:val="00AF7C4B"/>
    <w:rsid w:val="00AF7C79"/>
    <w:rsid w:val="00AF7CF8"/>
    <w:rsid w:val="00AF7F35"/>
    <w:rsid w:val="00AF7FCD"/>
    <w:rsid w:val="00B00118"/>
    <w:rsid w:val="00B00330"/>
    <w:rsid w:val="00B00621"/>
    <w:rsid w:val="00B00A4B"/>
    <w:rsid w:val="00B01076"/>
    <w:rsid w:val="00B01184"/>
    <w:rsid w:val="00B013F5"/>
    <w:rsid w:val="00B019F5"/>
    <w:rsid w:val="00B01C24"/>
    <w:rsid w:val="00B02240"/>
    <w:rsid w:val="00B02280"/>
    <w:rsid w:val="00B026E9"/>
    <w:rsid w:val="00B027B0"/>
    <w:rsid w:val="00B0296F"/>
    <w:rsid w:val="00B02F22"/>
    <w:rsid w:val="00B02F68"/>
    <w:rsid w:val="00B03878"/>
    <w:rsid w:val="00B038BF"/>
    <w:rsid w:val="00B038C8"/>
    <w:rsid w:val="00B03C0D"/>
    <w:rsid w:val="00B03C52"/>
    <w:rsid w:val="00B04026"/>
    <w:rsid w:val="00B04596"/>
    <w:rsid w:val="00B045E5"/>
    <w:rsid w:val="00B045F6"/>
    <w:rsid w:val="00B047C1"/>
    <w:rsid w:val="00B047D0"/>
    <w:rsid w:val="00B04B51"/>
    <w:rsid w:val="00B04CED"/>
    <w:rsid w:val="00B050A5"/>
    <w:rsid w:val="00B054F6"/>
    <w:rsid w:val="00B05581"/>
    <w:rsid w:val="00B057DE"/>
    <w:rsid w:val="00B05DD6"/>
    <w:rsid w:val="00B05FE7"/>
    <w:rsid w:val="00B0666F"/>
    <w:rsid w:val="00B06793"/>
    <w:rsid w:val="00B06B9C"/>
    <w:rsid w:val="00B07527"/>
    <w:rsid w:val="00B0762E"/>
    <w:rsid w:val="00B077E6"/>
    <w:rsid w:val="00B07B0B"/>
    <w:rsid w:val="00B07E50"/>
    <w:rsid w:val="00B07EF4"/>
    <w:rsid w:val="00B100FE"/>
    <w:rsid w:val="00B10428"/>
    <w:rsid w:val="00B10708"/>
    <w:rsid w:val="00B1081E"/>
    <w:rsid w:val="00B10A07"/>
    <w:rsid w:val="00B1102C"/>
    <w:rsid w:val="00B111B2"/>
    <w:rsid w:val="00B11516"/>
    <w:rsid w:val="00B115C8"/>
    <w:rsid w:val="00B117DC"/>
    <w:rsid w:val="00B11B47"/>
    <w:rsid w:val="00B125CF"/>
    <w:rsid w:val="00B12907"/>
    <w:rsid w:val="00B12B7E"/>
    <w:rsid w:val="00B12C8C"/>
    <w:rsid w:val="00B12CB8"/>
    <w:rsid w:val="00B12CF2"/>
    <w:rsid w:val="00B13384"/>
    <w:rsid w:val="00B133DE"/>
    <w:rsid w:val="00B1366F"/>
    <w:rsid w:val="00B1379C"/>
    <w:rsid w:val="00B13B60"/>
    <w:rsid w:val="00B13D72"/>
    <w:rsid w:val="00B13FB7"/>
    <w:rsid w:val="00B140A1"/>
    <w:rsid w:val="00B141EC"/>
    <w:rsid w:val="00B142EE"/>
    <w:rsid w:val="00B14478"/>
    <w:rsid w:val="00B14ABF"/>
    <w:rsid w:val="00B14C3C"/>
    <w:rsid w:val="00B153CC"/>
    <w:rsid w:val="00B15FD9"/>
    <w:rsid w:val="00B163A2"/>
    <w:rsid w:val="00B163A3"/>
    <w:rsid w:val="00B16572"/>
    <w:rsid w:val="00B16644"/>
    <w:rsid w:val="00B167C9"/>
    <w:rsid w:val="00B1694E"/>
    <w:rsid w:val="00B172ED"/>
    <w:rsid w:val="00B173EE"/>
    <w:rsid w:val="00B174C7"/>
    <w:rsid w:val="00B1773D"/>
    <w:rsid w:val="00B17CF7"/>
    <w:rsid w:val="00B17E9D"/>
    <w:rsid w:val="00B201E7"/>
    <w:rsid w:val="00B20963"/>
    <w:rsid w:val="00B20E4C"/>
    <w:rsid w:val="00B20F78"/>
    <w:rsid w:val="00B21484"/>
    <w:rsid w:val="00B21672"/>
    <w:rsid w:val="00B21C8B"/>
    <w:rsid w:val="00B22155"/>
    <w:rsid w:val="00B221F8"/>
    <w:rsid w:val="00B22483"/>
    <w:rsid w:val="00B224C3"/>
    <w:rsid w:val="00B22536"/>
    <w:rsid w:val="00B22D2A"/>
    <w:rsid w:val="00B23034"/>
    <w:rsid w:val="00B23189"/>
    <w:rsid w:val="00B23400"/>
    <w:rsid w:val="00B2354D"/>
    <w:rsid w:val="00B2357F"/>
    <w:rsid w:val="00B2361D"/>
    <w:rsid w:val="00B2371C"/>
    <w:rsid w:val="00B23DB9"/>
    <w:rsid w:val="00B2419E"/>
    <w:rsid w:val="00B241AF"/>
    <w:rsid w:val="00B245F8"/>
    <w:rsid w:val="00B248E2"/>
    <w:rsid w:val="00B24D1C"/>
    <w:rsid w:val="00B25414"/>
    <w:rsid w:val="00B2557E"/>
    <w:rsid w:val="00B257D9"/>
    <w:rsid w:val="00B25B93"/>
    <w:rsid w:val="00B25C12"/>
    <w:rsid w:val="00B25EC8"/>
    <w:rsid w:val="00B26129"/>
    <w:rsid w:val="00B2635A"/>
    <w:rsid w:val="00B26592"/>
    <w:rsid w:val="00B26925"/>
    <w:rsid w:val="00B26A80"/>
    <w:rsid w:val="00B26FB8"/>
    <w:rsid w:val="00B270E6"/>
    <w:rsid w:val="00B27459"/>
    <w:rsid w:val="00B27A8C"/>
    <w:rsid w:val="00B27AE5"/>
    <w:rsid w:val="00B27C45"/>
    <w:rsid w:val="00B27C73"/>
    <w:rsid w:val="00B27E09"/>
    <w:rsid w:val="00B27E37"/>
    <w:rsid w:val="00B27F3C"/>
    <w:rsid w:val="00B27F6F"/>
    <w:rsid w:val="00B303D7"/>
    <w:rsid w:val="00B30774"/>
    <w:rsid w:val="00B307B5"/>
    <w:rsid w:val="00B30A10"/>
    <w:rsid w:val="00B30D96"/>
    <w:rsid w:val="00B30E81"/>
    <w:rsid w:val="00B3224D"/>
    <w:rsid w:val="00B32757"/>
    <w:rsid w:val="00B328D7"/>
    <w:rsid w:val="00B33002"/>
    <w:rsid w:val="00B3396C"/>
    <w:rsid w:val="00B33A76"/>
    <w:rsid w:val="00B33BC0"/>
    <w:rsid w:val="00B33BCA"/>
    <w:rsid w:val="00B33BD7"/>
    <w:rsid w:val="00B33D8A"/>
    <w:rsid w:val="00B3407B"/>
    <w:rsid w:val="00B3422B"/>
    <w:rsid w:val="00B346DA"/>
    <w:rsid w:val="00B346F9"/>
    <w:rsid w:val="00B34774"/>
    <w:rsid w:val="00B34A47"/>
    <w:rsid w:val="00B34C62"/>
    <w:rsid w:val="00B34C86"/>
    <w:rsid w:val="00B34CB4"/>
    <w:rsid w:val="00B34F8E"/>
    <w:rsid w:val="00B34FF1"/>
    <w:rsid w:val="00B35022"/>
    <w:rsid w:val="00B3536D"/>
    <w:rsid w:val="00B353EE"/>
    <w:rsid w:val="00B355B4"/>
    <w:rsid w:val="00B355D6"/>
    <w:rsid w:val="00B35611"/>
    <w:rsid w:val="00B357AB"/>
    <w:rsid w:val="00B35ACF"/>
    <w:rsid w:val="00B3624B"/>
    <w:rsid w:val="00B365BA"/>
    <w:rsid w:val="00B368D2"/>
    <w:rsid w:val="00B36A23"/>
    <w:rsid w:val="00B36CE6"/>
    <w:rsid w:val="00B36EE7"/>
    <w:rsid w:val="00B371F4"/>
    <w:rsid w:val="00B37249"/>
    <w:rsid w:val="00B3729A"/>
    <w:rsid w:val="00B379D3"/>
    <w:rsid w:val="00B37A98"/>
    <w:rsid w:val="00B37E36"/>
    <w:rsid w:val="00B403E9"/>
    <w:rsid w:val="00B40736"/>
    <w:rsid w:val="00B40AF7"/>
    <w:rsid w:val="00B40AFA"/>
    <w:rsid w:val="00B40B29"/>
    <w:rsid w:val="00B40EE0"/>
    <w:rsid w:val="00B40EF7"/>
    <w:rsid w:val="00B41101"/>
    <w:rsid w:val="00B41236"/>
    <w:rsid w:val="00B415A3"/>
    <w:rsid w:val="00B41685"/>
    <w:rsid w:val="00B418A1"/>
    <w:rsid w:val="00B41FA4"/>
    <w:rsid w:val="00B41FD0"/>
    <w:rsid w:val="00B42065"/>
    <w:rsid w:val="00B4219D"/>
    <w:rsid w:val="00B423CC"/>
    <w:rsid w:val="00B424BB"/>
    <w:rsid w:val="00B429B0"/>
    <w:rsid w:val="00B42E13"/>
    <w:rsid w:val="00B42E89"/>
    <w:rsid w:val="00B430B9"/>
    <w:rsid w:val="00B4335E"/>
    <w:rsid w:val="00B43693"/>
    <w:rsid w:val="00B437FD"/>
    <w:rsid w:val="00B43914"/>
    <w:rsid w:val="00B43A91"/>
    <w:rsid w:val="00B43B86"/>
    <w:rsid w:val="00B4441E"/>
    <w:rsid w:val="00B44435"/>
    <w:rsid w:val="00B4469A"/>
    <w:rsid w:val="00B44D03"/>
    <w:rsid w:val="00B44E7B"/>
    <w:rsid w:val="00B4528B"/>
    <w:rsid w:val="00B45332"/>
    <w:rsid w:val="00B45492"/>
    <w:rsid w:val="00B45576"/>
    <w:rsid w:val="00B455BE"/>
    <w:rsid w:val="00B457AD"/>
    <w:rsid w:val="00B45A28"/>
    <w:rsid w:val="00B45C5E"/>
    <w:rsid w:val="00B45D59"/>
    <w:rsid w:val="00B46076"/>
    <w:rsid w:val="00B461F9"/>
    <w:rsid w:val="00B46457"/>
    <w:rsid w:val="00B47031"/>
    <w:rsid w:val="00B47085"/>
    <w:rsid w:val="00B47527"/>
    <w:rsid w:val="00B477E0"/>
    <w:rsid w:val="00B47A33"/>
    <w:rsid w:val="00B47B1E"/>
    <w:rsid w:val="00B47D1B"/>
    <w:rsid w:val="00B505F9"/>
    <w:rsid w:val="00B50D09"/>
    <w:rsid w:val="00B50DA8"/>
    <w:rsid w:val="00B50E49"/>
    <w:rsid w:val="00B5133D"/>
    <w:rsid w:val="00B5137B"/>
    <w:rsid w:val="00B51499"/>
    <w:rsid w:val="00B51520"/>
    <w:rsid w:val="00B5188B"/>
    <w:rsid w:val="00B518C3"/>
    <w:rsid w:val="00B51F09"/>
    <w:rsid w:val="00B52E2F"/>
    <w:rsid w:val="00B53006"/>
    <w:rsid w:val="00B53396"/>
    <w:rsid w:val="00B5348A"/>
    <w:rsid w:val="00B53766"/>
    <w:rsid w:val="00B538B8"/>
    <w:rsid w:val="00B53988"/>
    <w:rsid w:val="00B53E12"/>
    <w:rsid w:val="00B53EC3"/>
    <w:rsid w:val="00B541A7"/>
    <w:rsid w:val="00B543EF"/>
    <w:rsid w:val="00B54661"/>
    <w:rsid w:val="00B548F0"/>
    <w:rsid w:val="00B54A8B"/>
    <w:rsid w:val="00B54CE9"/>
    <w:rsid w:val="00B54D0C"/>
    <w:rsid w:val="00B54EC4"/>
    <w:rsid w:val="00B5503B"/>
    <w:rsid w:val="00B55262"/>
    <w:rsid w:val="00B5528C"/>
    <w:rsid w:val="00B555A1"/>
    <w:rsid w:val="00B555DC"/>
    <w:rsid w:val="00B561A0"/>
    <w:rsid w:val="00B56217"/>
    <w:rsid w:val="00B56774"/>
    <w:rsid w:val="00B567E8"/>
    <w:rsid w:val="00B56D0A"/>
    <w:rsid w:val="00B56ED9"/>
    <w:rsid w:val="00B570D3"/>
    <w:rsid w:val="00B570D8"/>
    <w:rsid w:val="00B570F5"/>
    <w:rsid w:val="00B5710A"/>
    <w:rsid w:val="00B57238"/>
    <w:rsid w:val="00B57B52"/>
    <w:rsid w:val="00B57B9F"/>
    <w:rsid w:val="00B57E2C"/>
    <w:rsid w:val="00B57E3C"/>
    <w:rsid w:val="00B57EB0"/>
    <w:rsid w:val="00B60244"/>
    <w:rsid w:val="00B607F7"/>
    <w:rsid w:val="00B60C94"/>
    <w:rsid w:val="00B60DAF"/>
    <w:rsid w:val="00B60FA6"/>
    <w:rsid w:val="00B614FF"/>
    <w:rsid w:val="00B615A9"/>
    <w:rsid w:val="00B6170F"/>
    <w:rsid w:val="00B619B8"/>
    <w:rsid w:val="00B61AA7"/>
    <w:rsid w:val="00B61ABA"/>
    <w:rsid w:val="00B61B45"/>
    <w:rsid w:val="00B61BF5"/>
    <w:rsid w:val="00B6221A"/>
    <w:rsid w:val="00B62311"/>
    <w:rsid w:val="00B6245A"/>
    <w:rsid w:val="00B6265F"/>
    <w:rsid w:val="00B629E0"/>
    <w:rsid w:val="00B62C92"/>
    <w:rsid w:val="00B62F44"/>
    <w:rsid w:val="00B63114"/>
    <w:rsid w:val="00B63A8F"/>
    <w:rsid w:val="00B63FD0"/>
    <w:rsid w:val="00B64110"/>
    <w:rsid w:val="00B6422E"/>
    <w:rsid w:val="00B64380"/>
    <w:rsid w:val="00B6440E"/>
    <w:rsid w:val="00B64B3B"/>
    <w:rsid w:val="00B650A2"/>
    <w:rsid w:val="00B6516B"/>
    <w:rsid w:val="00B653DC"/>
    <w:rsid w:val="00B65615"/>
    <w:rsid w:val="00B65AED"/>
    <w:rsid w:val="00B65E64"/>
    <w:rsid w:val="00B65F93"/>
    <w:rsid w:val="00B662AB"/>
    <w:rsid w:val="00B667C4"/>
    <w:rsid w:val="00B6687C"/>
    <w:rsid w:val="00B66BE8"/>
    <w:rsid w:val="00B671E7"/>
    <w:rsid w:val="00B679A4"/>
    <w:rsid w:val="00B67DD1"/>
    <w:rsid w:val="00B67E26"/>
    <w:rsid w:val="00B67ED0"/>
    <w:rsid w:val="00B70207"/>
    <w:rsid w:val="00B70367"/>
    <w:rsid w:val="00B7073B"/>
    <w:rsid w:val="00B7081F"/>
    <w:rsid w:val="00B7094C"/>
    <w:rsid w:val="00B70A26"/>
    <w:rsid w:val="00B70B2D"/>
    <w:rsid w:val="00B70C48"/>
    <w:rsid w:val="00B70CB2"/>
    <w:rsid w:val="00B70D65"/>
    <w:rsid w:val="00B70EFE"/>
    <w:rsid w:val="00B7108A"/>
    <w:rsid w:val="00B714E9"/>
    <w:rsid w:val="00B716A5"/>
    <w:rsid w:val="00B71A95"/>
    <w:rsid w:val="00B71BEF"/>
    <w:rsid w:val="00B71EFF"/>
    <w:rsid w:val="00B71F45"/>
    <w:rsid w:val="00B71FE3"/>
    <w:rsid w:val="00B72162"/>
    <w:rsid w:val="00B724BE"/>
    <w:rsid w:val="00B72709"/>
    <w:rsid w:val="00B729F7"/>
    <w:rsid w:val="00B72E96"/>
    <w:rsid w:val="00B7313A"/>
    <w:rsid w:val="00B731FA"/>
    <w:rsid w:val="00B736EA"/>
    <w:rsid w:val="00B737CD"/>
    <w:rsid w:val="00B7437C"/>
    <w:rsid w:val="00B74410"/>
    <w:rsid w:val="00B74413"/>
    <w:rsid w:val="00B745E0"/>
    <w:rsid w:val="00B7471B"/>
    <w:rsid w:val="00B74C0B"/>
    <w:rsid w:val="00B74E55"/>
    <w:rsid w:val="00B7550D"/>
    <w:rsid w:val="00B75592"/>
    <w:rsid w:val="00B75658"/>
    <w:rsid w:val="00B7566C"/>
    <w:rsid w:val="00B75679"/>
    <w:rsid w:val="00B75692"/>
    <w:rsid w:val="00B75BE4"/>
    <w:rsid w:val="00B760F3"/>
    <w:rsid w:val="00B7653C"/>
    <w:rsid w:val="00B76ACF"/>
    <w:rsid w:val="00B76AED"/>
    <w:rsid w:val="00B76FCE"/>
    <w:rsid w:val="00B77437"/>
    <w:rsid w:val="00B774E1"/>
    <w:rsid w:val="00B779A7"/>
    <w:rsid w:val="00B77D55"/>
    <w:rsid w:val="00B8062B"/>
    <w:rsid w:val="00B809A3"/>
    <w:rsid w:val="00B80B5B"/>
    <w:rsid w:val="00B80C3B"/>
    <w:rsid w:val="00B80DDD"/>
    <w:rsid w:val="00B80E9A"/>
    <w:rsid w:val="00B80F98"/>
    <w:rsid w:val="00B8100F"/>
    <w:rsid w:val="00B810A0"/>
    <w:rsid w:val="00B812BA"/>
    <w:rsid w:val="00B8135B"/>
    <w:rsid w:val="00B817C6"/>
    <w:rsid w:val="00B819E8"/>
    <w:rsid w:val="00B82705"/>
    <w:rsid w:val="00B82739"/>
    <w:rsid w:val="00B8280A"/>
    <w:rsid w:val="00B82A66"/>
    <w:rsid w:val="00B82D12"/>
    <w:rsid w:val="00B8302E"/>
    <w:rsid w:val="00B830CA"/>
    <w:rsid w:val="00B832FB"/>
    <w:rsid w:val="00B83342"/>
    <w:rsid w:val="00B834C5"/>
    <w:rsid w:val="00B834FB"/>
    <w:rsid w:val="00B838DC"/>
    <w:rsid w:val="00B83CF1"/>
    <w:rsid w:val="00B83EC7"/>
    <w:rsid w:val="00B83F06"/>
    <w:rsid w:val="00B84304"/>
    <w:rsid w:val="00B8460D"/>
    <w:rsid w:val="00B849F9"/>
    <w:rsid w:val="00B84BA2"/>
    <w:rsid w:val="00B84CB0"/>
    <w:rsid w:val="00B84F5E"/>
    <w:rsid w:val="00B85059"/>
    <w:rsid w:val="00B85265"/>
    <w:rsid w:val="00B852DE"/>
    <w:rsid w:val="00B859B6"/>
    <w:rsid w:val="00B869D7"/>
    <w:rsid w:val="00B86A8C"/>
    <w:rsid w:val="00B871F5"/>
    <w:rsid w:val="00B87802"/>
    <w:rsid w:val="00B87BB9"/>
    <w:rsid w:val="00B87C1B"/>
    <w:rsid w:val="00B87D41"/>
    <w:rsid w:val="00B87E70"/>
    <w:rsid w:val="00B87F09"/>
    <w:rsid w:val="00B9013E"/>
    <w:rsid w:val="00B90B94"/>
    <w:rsid w:val="00B90C57"/>
    <w:rsid w:val="00B90DEA"/>
    <w:rsid w:val="00B910BD"/>
    <w:rsid w:val="00B910CF"/>
    <w:rsid w:val="00B914A3"/>
    <w:rsid w:val="00B91540"/>
    <w:rsid w:val="00B9158E"/>
    <w:rsid w:val="00B91CF2"/>
    <w:rsid w:val="00B91F2D"/>
    <w:rsid w:val="00B91F99"/>
    <w:rsid w:val="00B92435"/>
    <w:rsid w:val="00B926F5"/>
    <w:rsid w:val="00B92860"/>
    <w:rsid w:val="00B92975"/>
    <w:rsid w:val="00B92A29"/>
    <w:rsid w:val="00B92BC2"/>
    <w:rsid w:val="00B92F48"/>
    <w:rsid w:val="00B939ED"/>
    <w:rsid w:val="00B93A56"/>
    <w:rsid w:val="00B93E60"/>
    <w:rsid w:val="00B93E86"/>
    <w:rsid w:val="00B9456C"/>
    <w:rsid w:val="00B947D1"/>
    <w:rsid w:val="00B94839"/>
    <w:rsid w:val="00B948BD"/>
    <w:rsid w:val="00B949D9"/>
    <w:rsid w:val="00B957D0"/>
    <w:rsid w:val="00B96175"/>
    <w:rsid w:val="00B962E3"/>
    <w:rsid w:val="00B96368"/>
    <w:rsid w:val="00B963C5"/>
    <w:rsid w:val="00B9756D"/>
    <w:rsid w:val="00B976F9"/>
    <w:rsid w:val="00B97903"/>
    <w:rsid w:val="00B97C87"/>
    <w:rsid w:val="00BA0376"/>
    <w:rsid w:val="00BA04F6"/>
    <w:rsid w:val="00BA0554"/>
    <w:rsid w:val="00BA080E"/>
    <w:rsid w:val="00BA0C2F"/>
    <w:rsid w:val="00BA0D4E"/>
    <w:rsid w:val="00BA0EFE"/>
    <w:rsid w:val="00BA1074"/>
    <w:rsid w:val="00BA161F"/>
    <w:rsid w:val="00BA1729"/>
    <w:rsid w:val="00BA1907"/>
    <w:rsid w:val="00BA19A3"/>
    <w:rsid w:val="00BA1F21"/>
    <w:rsid w:val="00BA204D"/>
    <w:rsid w:val="00BA2171"/>
    <w:rsid w:val="00BA2738"/>
    <w:rsid w:val="00BA27D9"/>
    <w:rsid w:val="00BA2857"/>
    <w:rsid w:val="00BA28A6"/>
    <w:rsid w:val="00BA2E8F"/>
    <w:rsid w:val="00BA3373"/>
    <w:rsid w:val="00BA33CC"/>
    <w:rsid w:val="00BA3893"/>
    <w:rsid w:val="00BA3943"/>
    <w:rsid w:val="00BA3C4E"/>
    <w:rsid w:val="00BA3CB8"/>
    <w:rsid w:val="00BA3D5C"/>
    <w:rsid w:val="00BA3F68"/>
    <w:rsid w:val="00BA3F6A"/>
    <w:rsid w:val="00BA40C4"/>
    <w:rsid w:val="00BA474D"/>
    <w:rsid w:val="00BA544E"/>
    <w:rsid w:val="00BA558B"/>
    <w:rsid w:val="00BA56D7"/>
    <w:rsid w:val="00BA5773"/>
    <w:rsid w:val="00BA59D8"/>
    <w:rsid w:val="00BA5C45"/>
    <w:rsid w:val="00BA5E59"/>
    <w:rsid w:val="00BA5F3B"/>
    <w:rsid w:val="00BA6137"/>
    <w:rsid w:val="00BA66CD"/>
    <w:rsid w:val="00BA679C"/>
    <w:rsid w:val="00BA6972"/>
    <w:rsid w:val="00BA698B"/>
    <w:rsid w:val="00BA6B3B"/>
    <w:rsid w:val="00BA6C31"/>
    <w:rsid w:val="00BA7178"/>
    <w:rsid w:val="00BA7713"/>
    <w:rsid w:val="00BA7B01"/>
    <w:rsid w:val="00BA7D09"/>
    <w:rsid w:val="00BA7DC3"/>
    <w:rsid w:val="00BB015C"/>
    <w:rsid w:val="00BB0687"/>
    <w:rsid w:val="00BB0750"/>
    <w:rsid w:val="00BB08B4"/>
    <w:rsid w:val="00BB0BAC"/>
    <w:rsid w:val="00BB0DF1"/>
    <w:rsid w:val="00BB0FFB"/>
    <w:rsid w:val="00BB1096"/>
    <w:rsid w:val="00BB10B5"/>
    <w:rsid w:val="00BB124F"/>
    <w:rsid w:val="00BB142F"/>
    <w:rsid w:val="00BB201F"/>
    <w:rsid w:val="00BB2082"/>
    <w:rsid w:val="00BB2334"/>
    <w:rsid w:val="00BB2725"/>
    <w:rsid w:val="00BB2C4C"/>
    <w:rsid w:val="00BB2FC6"/>
    <w:rsid w:val="00BB3031"/>
    <w:rsid w:val="00BB31E2"/>
    <w:rsid w:val="00BB32A1"/>
    <w:rsid w:val="00BB34EC"/>
    <w:rsid w:val="00BB359A"/>
    <w:rsid w:val="00BB3754"/>
    <w:rsid w:val="00BB38EE"/>
    <w:rsid w:val="00BB3A8A"/>
    <w:rsid w:val="00BB3B27"/>
    <w:rsid w:val="00BB3E1F"/>
    <w:rsid w:val="00BB4080"/>
    <w:rsid w:val="00BB411F"/>
    <w:rsid w:val="00BB42A7"/>
    <w:rsid w:val="00BB42E4"/>
    <w:rsid w:val="00BB434A"/>
    <w:rsid w:val="00BB438F"/>
    <w:rsid w:val="00BB46B7"/>
    <w:rsid w:val="00BB47CC"/>
    <w:rsid w:val="00BB47D9"/>
    <w:rsid w:val="00BB49DA"/>
    <w:rsid w:val="00BB4A94"/>
    <w:rsid w:val="00BB4CB0"/>
    <w:rsid w:val="00BB5413"/>
    <w:rsid w:val="00BB623D"/>
    <w:rsid w:val="00BB6340"/>
    <w:rsid w:val="00BB6752"/>
    <w:rsid w:val="00BB67BE"/>
    <w:rsid w:val="00BB6A05"/>
    <w:rsid w:val="00BB6F18"/>
    <w:rsid w:val="00BB71C5"/>
    <w:rsid w:val="00BB76AD"/>
    <w:rsid w:val="00BB774D"/>
    <w:rsid w:val="00BB7C00"/>
    <w:rsid w:val="00BB7D4F"/>
    <w:rsid w:val="00BB7FC1"/>
    <w:rsid w:val="00BC015B"/>
    <w:rsid w:val="00BC02E4"/>
    <w:rsid w:val="00BC05F4"/>
    <w:rsid w:val="00BC0606"/>
    <w:rsid w:val="00BC07DD"/>
    <w:rsid w:val="00BC0831"/>
    <w:rsid w:val="00BC0983"/>
    <w:rsid w:val="00BC1030"/>
    <w:rsid w:val="00BC108C"/>
    <w:rsid w:val="00BC1104"/>
    <w:rsid w:val="00BC19D4"/>
    <w:rsid w:val="00BC1AD0"/>
    <w:rsid w:val="00BC1CB5"/>
    <w:rsid w:val="00BC1DBB"/>
    <w:rsid w:val="00BC249A"/>
    <w:rsid w:val="00BC2E36"/>
    <w:rsid w:val="00BC2F31"/>
    <w:rsid w:val="00BC306E"/>
    <w:rsid w:val="00BC3196"/>
    <w:rsid w:val="00BC33BD"/>
    <w:rsid w:val="00BC33BE"/>
    <w:rsid w:val="00BC345A"/>
    <w:rsid w:val="00BC3B6A"/>
    <w:rsid w:val="00BC445E"/>
    <w:rsid w:val="00BC4538"/>
    <w:rsid w:val="00BC45A3"/>
    <w:rsid w:val="00BC46B1"/>
    <w:rsid w:val="00BC49B4"/>
    <w:rsid w:val="00BC526A"/>
    <w:rsid w:val="00BC57E2"/>
    <w:rsid w:val="00BC5A03"/>
    <w:rsid w:val="00BC5E6D"/>
    <w:rsid w:val="00BC6247"/>
    <w:rsid w:val="00BC6336"/>
    <w:rsid w:val="00BC6604"/>
    <w:rsid w:val="00BC67FB"/>
    <w:rsid w:val="00BC696F"/>
    <w:rsid w:val="00BC6A96"/>
    <w:rsid w:val="00BC6DF0"/>
    <w:rsid w:val="00BC74D3"/>
    <w:rsid w:val="00BC7A5E"/>
    <w:rsid w:val="00BC7B6C"/>
    <w:rsid w:val="00BC7B88"/>
    <w:rsid w:val="00BC7DBF"/>
    <w:rsid w:val="00BD00C7"/>
    <w:rsid w:val="00BD012C"/>
    <w:rsid w:val="00BD0384"/>
    <w:rsid w:val="00BD05AB"/>
    <w:rsid w:val="00BD0653"/>
    <w:rsid w:val="00BD07A7"/>
    <w:rsid w:val="00BD0831"/>
    <w:rsid w:val="00BD098F"/>
    <w:rsid w:val="00BD0D3E"/>
    <w:rsid w:val="00BD169B"/>
    <w:rsid w:val="00BD1D0F"/>
    <w:rsid w:val="00BD2210"/>
    <w:rsid w:val="00BD226B"/>
    <w:rsid w:val="00BD2371"/>
    <w:rsid w:val="00BD248F"/>
    <w:rsid w:val="00BD278A"/>
    <w:rsid w:val="00BD293B"/>
    <w:rsid w:val="00BD2A37"/>
    <w:rsid w:val="00BD2D00"/>
    <w:rsid w:val="00BD2DD4"/>
    <w:rsid w:val="00BD30F4"/>
    <w:rsid w:val="00BD33BD"/>
    <w:rsid w:val="00BD3660"/>
    <w:rsid w:val="00BD381E"/>
    <w:rsid w:val="00BD3888"/>
    <w:rsid w:val="00BD39C9"/>
    <w:rsid w:val="00BD4171"/>
    <w:rsid w:val="00BD4373"/>
    <w:rsid w:val="00BD453C"/>
    <w:rsid w:val="00BD4618"/>
    <w:rsid w:val="00BD4860"/>
    <w:rsid w:val="00BD4A25"/>
    <w:rsid w:val="00BD4B98"/>
    <w:rsid w:val="00BD4EF2"/>
    <w:rsid w:val="00BD56C8"/>
    <w:rsid w:val="00BD5859"/>
    <w:rsid w:val="00BD59C0"/>
    <w:rsid w:val="00BD5EB1"/>
    <w:rsid w:val="00BD657C"/>
    <w:rsid w:val="00BD68E2"/>
    <w:rsid w:val="00BD6D03"/>
    <w:rsid w:val="00BD727E"/>
    <w:rsid w:val="00BD76FA"/>
    <w:rsid w:val="00BD776E"/>
    <w:rsid w:val="00BD7863"/>
    <w:rsid w:val="00BD7F53"/>
    <w:rsid w:val="00BE05A1"/>
    <w:rsid w:val="00BE069C"/>
    <w:rsid w:val="00BE0BDF"/>
    <w:rsid w:val="00BE0C4C"/>
    <w:rsid w:val="00BE0FED"/>
    <w:rsid w:val="00BE1203"/>
    <w:rsid w:val="00BE1640"/>
    <w:rsid w:val="00BE1FB2"/>
    <w:rsid w:val="00BE2021"/>
    <w:rsid w:val="00BE2299"/>
    <w:rsid w:val="00BE23D8"/>
    <w:rsid w:val="00BE26A9"/>
    <w:rsid w:val="00BE2F95"/>
    <w:rsid w:val="00BE31E0"/>
    <w:rsid w:val="00BE36A9"/>
    <w:rsid w:val="00BE3ADF"/>
    <w:rsid w:val="00BE4244"/>
    <w:rsid w:val="00BE43E2"/>
    <w:rsid w:val="00BE4626"/>
    <w:rsid w:val="00BE4758"/>
    <w:rsid w:val="00BE47A9"/>
    <w:rsid w:val="00BE4838"/>
    <w:rsid w:val="00BE49FA"/>
    <w:rsid w:val="00BE5269"/>
    <w:rsid w:val="00BE543C"/>
    <w:rsid w:val="00BE553C"/>
    <w:rsid w:val="00BE59C7"/>
    <w:rsid w:val="00BE5A8A"/>
    <w:rsid w:val="00BE5D97"/>
    <w:rsid w:val="00BE5DD8"/>
    <w:rsid w:val="00BE5E46"/>
    <w:rsid w:val="00BE5F25"/>
    <w:rsid w:val="00BE5F52"/>
    <w:rsid w:val="00BE61CC"/>
    <w:rsid w:val="00BE62C6"/>
    <w:rsid w:val="00BE64C0"/>
    <w:rsid w:val="00BE64F9"/>
    <w:rsid w:val="00BE6772"/>
    <w:rsid w:val="00BE688A"/>
    <w:rsid w:val="00BE6C21"/>
    <w:rsid w:val="00BE6E19"/>
    <w:rsid w:val="00BE6E51"/>
    <w:rsid w:val="00BE6F36"/>
    <w:rsid w:val="00BE71FD"/>
    <w:rsid w:val="00BE72D2"/>
    <w:rsid w:val="00BE74F0"/>
    <w:rsid w:val="00BE78A9"/>
    <w:rsid w:val="00BE7AC4"/>
    <w:rsid w:val="00BE7B28"/>
    <w:rsid w:val="00BE7DCB"/>
    <w:rsid w:val="00BF0057"/>
    <w:rsid w:val="00BF00CD"/>
    <w:rsid w:val="00BF0105"/>
    <w:rsid w:val="00BF01B1"/>
    <w:rsid w:val="00BF0348"/>
    <w:rsid w:val="00BF04F2"/>
    <w:rsid w:val="00BF0643"/>
    <w:rsid w:val="00BF092E"/>
    <w:rsid w:val="00BF11DB"/>
    <w:rsid w:val="00BF1407"/>
    <w:rsid w:val="00BF178A"/>
    <w:rsid w:val="00BF1795"/>
    <w:rsid w:val="00BF1E5E"/>
    <w:rsid w:val="00BF224F"/>
    <w:rsid w:val="00BF257F"/>
    <w:rsid w:val="00BF261B"/>
    <w:rsid w:val="00BF2757"/>
    <w:rsid w:val="00BF2F2F"/>
    <w:rsid w:val="00BF304E"/>
    <w:rsid w:val="00BF3702"/>
    <w:rsid w:val="00BF374F"/>
    <w:rsid w:val="00BF3F68"/>
    <w:rsid w:val="00BF4859"/>
    <w:rsid w:val="00BF485B"/>
    <w:rsid w:val="00BF488C"/>
    <w:rsid w:val="00BF4A47"/>
    <w:rsid w:val="00BF4D17"/>
    <w:rsid w:val="00BF4F67"/>
    <w:rsid w:val="00BF50E5"/>
    <w:rsid w:val="00BF5237"/>
    <w:rsid w:val="00BF540A"/>
    <w:rsid w:val="00BF5510"/>
    <w:rsid w:val="00BF5788"/>
    <w:rsid w:val="00BF587E"/>
    <w:rsid w:val="00BF58E0"/>
    <w:rsid w:val="00BF5AC0"/>
    <w:rsid w:val="00BF5E68"/>
    <w:rsid w:val="00BF6170"/>
    <w:rsid w:val="00BF640B"/>
    <w:rsid w:val="00BF66B3"/>
    <w:rsid w:val="00BF6ABA"/>
    <w:rsid w:val="00BF6B14"/>
    <w:rsid w:val="00BF6F03"/>
    <w:rsid w:val="00BF6F44"/>
    <w:rsid w:val="00BF73F5"/>
    <w:rsid w:val="00C00049"/>
    <w:rsid w:val="00C00382"/>
    <w:rsid w:val="00C003F4"/>
    <w:rsid w:val="00C005A7"/>
    <w:rsid w:val="00C008D2"/>
    <w:rsid w:val="00C00A82"/>
    <w:rsid w:val="00C00BE6"/>
    <w:rsid w:val="00C00DD5"/>
    <w:rsid w:val="00C0149F"/>
    <w:rsid w:val="00C01516"/>
    <w:rsid w:val="00C01EA7"/>
    <w:rsid w:val="00C02505"/>
    <w:rsid w:val="00C0273A"/>
    <w:rsid w:val="00C02832"/>
    <w:rsid w:val="00C02A0E"/>
    <w:rsid w:val="00C02C07"/>
    <w:rsid w:val="00C02C8B"/>
    <w:rsid w:val="00C03A70"/>
    <w:rsid w:val="00C03BAA"/>
    <w:rsid w:val="00C03D97"/>
    <w:rsid w:val="00C03F27"/>
    <w:rsid w:val="00C03F49"/>
    <w:rsid w:val="00C03F7F"/>
    <w:rsid w:val="00C04020"/>
    <w:rsid w:val="00C041F8"/>
    <w:rsid w:val="00C042A0"/>
    <w:rsid w:val="00C045AD"/>
    <w:rsid w:val="00C045C4"/>
    <w:rsid w:val="00C0471D"/>
    <w:rsid w:val="00C04D05"/>
    <w:rsid w:val="00C04F10"/>
    <w:rsid w:val="00C05185"/>
    <w:rsid w:val="00C058A4"/>
    <w:rsid w:val="00C05DE4"/>
    <w:rsid w:val="00C06075"/>
    <w:rsid w:val="00C0643A"/>
    <w:rsid w:val="00C064E9"/>
    <w:rsid w:val="00C0671E"/>
    <w:rsid w:val="00C06A70"/>
    <w:rsid w:val="00C06B1E"/>
    <w:rsid w:val="00C06BB1"/>
    <w:rsid w:val="00C06CE0"/>
    <w:rsid w:val="00C06D27"/>
    <w:rsid w:val="00C06D47"/>
    <w:rsid w:val="00C0736E"/>
    <w:rsid w:val="00C0756D"/>
    <w:rsid w:val="00C076C2"/>
    <w:rsid w:val="00C079D9"/>
    <w:rsid w:val="00C07ADB"/>
    <w:rsid w:val="00C07DD8"/>
    <w:rsid w:val="00C07DDF"/>
    <w:rsid w:val="00C07E83"/>
    <w:rsid w:val="00C102E3"/>
    <w:rsid w:val="00C10881"/>
    <w:rsid w:val="00C10A76"/>
    <w:rsid w:val="00C10A79"/>
    <w:rsid w:val="00C10CC2"/>
    <w:rsid w:val="00C10CE5"/>
    <w:rsid w:val="00C10DF0"/>
    <w:rsid w:val="00C110E5"/>
    <w:rsid w:val="00C1123E"/>
    <w:rsid w:val="00C114AB"/>
    <w:rsid w:val="00C11651"/>
    <w:rsid w:val="00C116AF"/>
    <w:rsid w:val="00C11926"/>
    <w:rsid w:val="00C11947"/>
    <w:rsid w:val="00C11B8C"/>
    <w:rsid w:val="00C11C81"/>
    <w:rsid w:val="00C1217A"/>
    <w:rsid w:val="00C1263E"/>
    <w:rsid w:val="00C12764"/>
    <w:rsid w:val="00C12AB1"/>
    <w:rsid w:val="00C12C38"/>
    <w:rsid w:val="00C12C88"/>
    <w:rsid w:val="00C1311F"/>
    <w:rsid w:val="00C13266"/>
    <w:rsid w:val="00C1380A"/>
    <w:rsid w:val="00C13849"/>
    <w:rsid w:val="00C13C94"/>
    <w:rsid w:val="00C13F94"/>
    <w:rsid w:val="00C13FCF"/>
    <w:rsid w:val="00C14473"/>
    <w:rsid w:val="00C148EB"/>
    <w:rsid w:val="00C149CD"/>
    <w:rsid w:val="00C14CFE"/>
    <w:rsid w:val="00C1505A"/>
    <w:rsid w:val="00C15229"/>
    <w:rsid w:val="00C1557B"/>
    <w:rsid w:val="00C155D1"/>
    <w:rsid w:val="00C15D7E"/>
    <w:rsid w:val="00C15E54"/>
    <w:rsid w:val="00C160D2"/>
    <w:rsid w:val="00C16416"/>
    <w:rsid w:val="00C16528"/>
    <w:rsid w:val="00C16D32"/>
    <w:rsid w:val="00C170F9"/>
    <w:rsid w:val="00C17117"/>
    <w:rsid w:val="00C17237"/>
    <w:rsid w:val="00C17539"/>
    <w:rsid w:val="00C1774F"/>
    <w:rsid w:val="00C17AEF"/>
    <w:rsid w:val="00C201B0"/>
    <w:rsid w:val="00C205AA"/>
    <w:rsid w:val="00C20790"/>
    <w:rsid w:val="00C20A02"/>
    <w:rsid w:val="00C212B2"/>
    <w:rsid w:val="00C21309"/>
    <w:rsid w:val="00C2199E"/>
    <w:rsid w:val="00C21B45"/>
    <w:rsid w:val="00C21C6D"/>
    <w:rsid w:val="00C21FFC"/>
    <w:rsid w:val="00C22061"/>
    <w:rsid w:val="00C22262"/>
    <w:rsid w:val="00C2226F"/>
    <w:rsid w:val="00C22381"/>
    <w:rsid w:val="00C22587"/>
    <w:rsid w:val="00C2259C"/>
    <w:rsid w:val="00C225CF"/>
    <w:rsid w:val="00C226EA"/>
    <w:rsid w:val="00C228C3"/>
    <w:rsid w:val="00C22922"/>
    <w:rsid w:val="00C22C4E"/>
    <w:rsid w:val="00C22CC4"/>
    <w:rsid w:val="00C22F93"/>
    <w:rsid w:val="00C2333B"/>
    <w:rsid w:val="00C233A0"/>
    <w:rsid w:val="00C233DF"/>
    <w:rsid w:val="00C23519"/>
    <w:rsid w:val="00C235D2"/>
    <w:rsid w:val="00C2373E"/>
    <w:rsid w:val="00C23836"/>
    <w:rsid w:val="00C238E2"/>
    <w:rsid w:val="00C23C3D"/>
    <w:rsid w:val="00C23CAB"/>
    <w:rsid w:val="00C23F32"/>
    <w:rsid w:val="00C23F82"/>
    <w:rsid w:val="00C2417C"/>
    <w:rsid w:val="00C2423C"/>
    <w:rsid w:val="00C245C8"/>
    <w:rsid w:val="00C24962"/>
    <w:rsid w:val="00C24A96"/>
    <w:rsid w:val="00C24DA8"/>
    <w:rsid w:val="00C24FB8"/>
    <w:rsid w:val="00C24FE0"/>
    <w:rsid w:val="00C2568F"/>
    <w:rsid w:val="00C25A2F"/>
    <w:rsid w:val="00C25AEC"/>
    <w:rsid w:val="00C25B3F"/>
    <w:rsid w:val="00C25B53"/>
    <w:rsid w:val="00C261D3"/>
    <w:rsid w:val="00C26321"/>
    <w:rsid w:val="00C26344"/>
    <w:rsid w:val="00C26555"/>
    <w:rsid w:val="00C267D2"/>
    <w:rsid w:val="00C26DF1"/>
    <w:rsid w:val="00C26E33"/>
    <w:rsid w:val="00C26EA9"/>
    <w:rsid w:val="00C2713B"/>
    <w:rsid w:val="00C272BC"/>
    <w:rsid w:val="00C27A0A"/>
    <w:rsid w:val="00C27DCF"/>
    <w:rsid w:val="00C27E4B"/>
    <w:rsid w:val="00C3029C"/>
    <w:rsid w:val="00C30878"/>
    <w:rsid w:val="00C30E04"/>
    <w:rsid w:val="00C31222"/>
    <w:rsid w:val="00C314B3"/>
    <w:rsid w:val="00C319A1"/>
    <w:rsid w:val="00C319AB"/>
    <w:rsid w:val="00C319D5"/>
    <w:rsid w:val="00C31A78"/>
    <w:rsid w:val="00C31E3D"/>
    <w:rsid w:val="00C3258B"/>
    <w:rsid w:val="00C32660"/>
    <w:rsid w:val="00C327F0"/>
    <w:rsid w:val="00C32B92"/>
    <w:rsid w:val="00C32C92"/>
    <w:rsid w:val="00C32D1A"/>
    <w:rsid w:val="00C32F81"/>
    <w:rsid w:val="00C33007"/>
    <w:rsid w:val="00C330EE"/>
    <w:rsid w:val="00C334FA"/>
    <w:rsid w:val="00C335A7"/>
    <w:rsid w:val="00C33859"/>
    <w:rsid w:val="00C3385A"/>
    <w:rsid w:val="00C338C9"/>
    <w:rsid w:val="00C33D75"/>
    <w:rsid w:val="00C33E36"/>
    <w:rsid w:val="00C33F90"/>
    <w:rsid w:val="00C33F9D"/>
    <w:rsid w:val="00C34071"/>
    <w:rsid w:val="00C34166"/>
    <w:rsid w:val="00C342DD"/>
    <w:rsid w:val="00C3456F"/>
    <w:rsid w:val="00C3457C"/>
    <w:rsid w:val="00C34B0E"/>
    <w:rsid w:val="00C34ED9"/>
    <w:rsid w:val="00C35179"/>
    <w:rsid w:val="00C3537C"/>
    <w:rsid w:val="00C354F1"/>
    <w:rsid w:val="00C356C2"/>
    <w:rsid w:val="00C35ACB"/>
    <w:rsid w:val="00C35AD5"/>
    <w:rsid w:val="00C35F93"/>
    <w:rsid w:val="00C36101"/>
    <w:rsid w:val="00C362AA"/>
    <w:rsid w:val="00C363EC"/>
    <w:rsid w:val="00C36553"/>
    <w:rsid w:val="00C367A8"/>
    <w:rsid w:val="00C36921"/>
    <w:rsid w:val="00C36BFC"/>
    <w:rsid w:val="00C36C0A"/>
    <w:rsid w:val="00C36C8E"/>
    <w:rsid w:val="00C37043"/>
    <w:rsid w:val="00C37657"/>
    <w:rsid w:val="00C405CC"/>
    <w:rsid w:val="00C4068E"/>
    <w:rsid w:val="00C407BB"/>
    <w:rsid w:val="00C40923"/>
    <w:rsid w:val="00C40B4C"/>
    <w:rsid w:val="00C40BE1"/>
    <w:rsid w:val="00C40D6D"/>
    <w:rsid w:val="00C40E32"/>
    <w:rsid w:val="00C40F6E"/>
    <w:rsid w:val="00C415A6"/>
    <w:rsid w:val="00C41670"/>
    <w:rsid w:val="00C4189F"/>
    <w:rsid w:val="00C4196D"/>
    <w:rsid w:val="00C41E8D"/>
    <w:rsid w:val="00C42828"/>
    <w:rsid w:val="00C42C10"/>
    <w:rsid w:val="00C42F8C"/>
    <w:rsid w:val="00C44095"/>
    <w:rsid w:val="00C44116"/>
    <w:rsid w:val="00C445C6"/>
    <w:rsid w:val="00C448FB"/>
    <w:rsid w:val="00C44965"/>
    <w:rsid w:val="00C44AEC"/>
    <w:rsid w:val="00C44D15"/>
    <w:rsid w:val="00C44E1F"/>
    <w:rsid w:val="00C4599C"/>
    <w:rsid w:val="00C45C37"/>
    <w:rsid w:val="00C46093"/>
    <w:rsid w:val="00C461FE"/>
    <w:rsid w:val="00C467E9"/>
    <w:rsid w:val="00C4684C"/>
    <w:rsid w:val="00C46AA9"/>
    <w:rsid w:val="00C47196"/>
    <w:rsid w:val="00C47415"/>
    <w:rsid w:val="00C4794E"/>
    <w:rsid w:val="00C479B3"/>
    <w:rsid w:val="00C47A03"/>
    <w:rsid w:val="00C47B7A"/>
    <w:rsid w:val="00C501D3"/>
    <w:rsid w:val="00C50258"/>
    <w:rsid w:val="00C5098D"/>
    <w:rsid w:val="00C50AAF"/>
    <w:rsid w:val="00C510FA"/>
    <w:rsid w:val="00C5112A"/>
    <w:rsid w:val="00C51317"/>
    <w:rsid w:val="00C5151C"/>
    <w:rsid w:val="00C51658"/>
    <w:rsid w:val="00C51C9D"/>
    <w:rsid w:val="00C51F1E"/>
    <w:rsid w:val="00C520D2"/>
    <w:rsid w:val="00C524B7"/>
    <w:rsid w:val="00C526D8"/>
    <w:rsid w:val="00C52C36"/>
    <w:rsid w:val="00C5302B"/>
    <w:rsid w:val="00C53139"/>
    <w:rsid w:val="00C53252"/>
    <w:rsid w:val="00C533B9"/>
    <w:rsid w:val="00C5340F"/>
    <w:rsid w:val="00C537DB"/>
    <w:rsid w:val="00C5396E"/>
    <w:rsid w:val="00C53C3E"/>
    <w:rsid w:val="00C53F6D"/>
    <w:rsid w:val="00C54245"/>
    <w:rsid w:val="00C54732"/>
    <w:rsid w:val="00C54783"/>
    <w:rsid w:val="00C549E9"/>
    <w:rsid w:val="00C54AF2"/>
    <w:rsid w:val="00C54F04"/>
    <w:rsid w:val="00C55130"/>
    <w:rsid w:val="00C5547D"/>
    <w:rsid w:val="00C56294"/>
    <w:rsid w:val="00C56A3C"/>
    <w:rsid w:val="00C56DB0"/>
    <w:rsid w:val="00C56E3B"/>
    <w:rsid w:val="00C56F22"/>
    <w:rsid w:val="00C5795D"/>
    <w:rsid w:val="00C57C72"/>
    <w:rsid w:val="00C6008D"/>
    <w:rsid w:val="00C6021B"/>
    <w:rsid w:val="00C603F7"/>
    <w:rsid w:val="00C605B5"/>
    <w:rsid w:val="00C606C3"/>
    <w:rsid w:val="00C60855"/>
    <w:rsid w:val="00C60A46"/>
    <w:rsid w:val="00C60BD8"/>
    <w:rsid w:val="00C60CA0"/>
    <w:rsid w:val="00C61231"/>
    <w:rsid w:val="00C61394"/>
    <w:rsid w:val="00C615C3"/>
    <w:rsid w:val="00C617AE"/>
    <w:rsid w:val="00C61C22"/>
    <w:rsid w:val="00C62564"/>
    <w:rsid w:val="00C625B3"/>
    <w:rsid w:val="00C6289B"/>
    <w:rsid w:val="00C62E6A"/>
    <w:rsid w:val="00C62EFB"/>
    <w:rsid w:val="00C637F7"/>
    <w:rsid w:val="00C63E89"/>
    <w:rsid w:val="00C641AD"/>
    <w:rsid w:val="00C6438C"/>
    <w:rsid w:val="00C647C9"/>
    <w:rsid w:val="00C649E4"/>
    <w:rsid w:val="00C64BDD"/>
    <w:rsid w:val="00C64F2B"/>
    <w:rsid w:val="00C6514D"/>
    <w:rsid w:val="00C65486"/>
    <w:rsid w:val="00C6552B"/>
    <w:rsid w:val="00C65BB5"/>
    <w:rsid w:val="00C65E34"/>
    <w:rsid w:val="00C66178"/>
    <w:rsid w:val="00C66404"/>
    <w:rsid w:val="00C664D1"/>
    <w:rsid w:val="00C66548"/>
    <w:rsid w:val="00C66B81"/>
    <w:rsid w:val="00C66DC7"/>
    <w:rsid w:val="00C67267"/>
    <w:rsid w:val="00C67342"/>
    <w:rsid w:val="00C673BF"/>
    <w:rsid w:val="00C67978"/>
    <w:rsid w:val="00C67D3E"/>
    <w:rsid w:val="00C67FD6"/>
    <w:rsid w:val="00C7010E"/>
    <w:rsid w:val="00C7018E"/>
    <w:rsid w:val="00C70526"/>
    <w:rsid w:val="00C70717"/>
    <w:rsid w:val="00C70778"/>
    <w:rsid w:val="00C707B6"/>
    <w:rsid w:val="00C7095F"/>
    <w:rsid w:val="00C70D9C"/>
    <w:rsid w:val="00C70E0F"/>
    <w:rsid w:val="00C71139"/>
    <w:rsid w:val="00C7119F"/>
    <w:rsid w:val="00C71BC4"/>
    <w:rsid w:val="00C71CBF"/>
    <w:rsid w:val="00C71D27"/>
    <w:rsid w:val="00C71F49"/>
    <w:rsid w:val="00C72741"/>
    <w:rsid w:val="00C729F2"/>
    <w:rsid w:val="00C72AF6"/>
    <w:rsid w:val="00C72D8F"/>
    <w:rsid w:val="00C72F7A"/>
    <w:rsid w:val="00C7305E"/>
    <w:rsid w:val="00C73631"/>
    <w:rsid w:val="00C73871"/>
    <w:rsid w:val="00C739C3"/>
    <w:rsid w:val="00C739CC"/>
    <w:rsid w:val="00C73AC1"/>
    <w:rsid w:val="00C73E6E"/>
    <w:rsid w:val="00C74073"/>
    <w:rsid w:val="00C742D6"/>
    <w:rsid w:val="00C74A99"/>
    <w:rsid w:val="00C74B31"/>
    <w:rsid w:val="00C75296"/>
    <w:rsid w:val="00C75343"/>
    <w:rsid w:val="00C75559"/>
    <w:rsid w:val="00C755DC"/>
    <w:rsid w:val="00C75B99"/>
    <w:rsid w:val="00C760AE"/>
    <w:rsid w:val="00C7635C"/>
    <w:rsid w:val="00C76779"/>
    <w:rsid w:val="00C76B14"/>
    <w:rsid w:val="00C76B2E"/>
    <w:rsid w:val="00C77064"/>
    <w:rsid w:val="00C777CA"/>
    <w:rsid w:val="00C77A20"/>
    <w:rsid w:val="00C77EEB"/>
    <w:rsid w:val="00C801ED"/>
    <w:rsid w:val="00C804EE"/>
    <w:rsid w:val="00C80797"/>
    <w:rsid w:val="00C80CD9"/>
    <w:rsid w:val="00C81068"/>
    <w:rsid w:val="00C81069"/>
    <w:rsid w:val="00C81272"/>
    <w:rsid w:val="00C81456"/>
    <w:rsid w:val="00C81626"/>
    <w:rsid w:val="00C8169C"/>
    <w:rsid w:val="00C81A2C"/>
    <w:rsid w:val="00C81C8E"/>
    <w:rsid w:val="00C81E9E"/>
    <w:rsid w:val="00C81F58"/>
    <w:rsid w:val="00C8219A"/>
    <w:rsid w:val="00C821DB"/>
    <w:rsid w:val="00C8239D"/>
    <w:rsid w:val="00C823A4"/>
    <w:rsid w:val="00C82551"/>
    <w:rsid w:val="00C825F6"/>
    <w:rsid w:val="00C82BFD"/>
    <w:rsid w:val="00C82F7A"/>
    <w:rsid w:val="00C82FD5"/>
    <w:rsid w:val="00C8304E"/>
    <w:rsid w:val="00C836B9"/>
    <w:rsid w:val="00C836E1"/>
    <w:rsid w:val="00C83729"/>
    <w:rsid w:val="00C8375C"/>
    <w:rsid w:val="00C839A3"/>
    <w:rsid w:val="00C83C37"/>
    <w:rsid w:val="00C83F87"/>
    <w:rsid w:val="00C84122"/>
    <w:rsid w:val="00C84453"/>
    <w:rsid w:val="00C847C3"/>
    <w:rsid w:val="00C84AA7"/>
    <w:rsid w:val="00C84C88"/>
    <w:rsid w:val="00C84D5D"/>
    <w:rsid w:val="00C84FB9"/>
    <w:rsid w:val="00C8501D"/>
    <w:rsid w:val="00C851B6"/>
    <w:rsid w:val="00C859E6"/>
    <w:rsid w:val="00C85B33"/>
    <w:rsid w:val="00C8612F"/>
    <w:rsid w:val="00C86326"/>
    <w:rsid w:val="00C86416"/>
    <w:rsid w:val="00C8650C"/>
    <w:rsid w:val="00C86A5E"/>
    <w:rsid w:val="00C86A70"/>
    <w:rsid w:val="00C86D67"/>
    <w:rsid w:val="00C86EC3"/>
    <w:rsid w:val="00C86F49"/>
    <w:rsid w:val="00C86F52"/>
    <w:rsid w:val="00C8704F"/>
    <w:rsid w:val="00C870A6"/>
    <w:rsid w:val="00C871DB"/>
    <w:rsid w:val="00C87691"/>
    <w:rsid w:val="00C87CEA"/>
    <w:rsid w:val="00C87D61"/>
    <w:rsid w:val="00C9018E"/>
    <w:rsid w:val="00C90908"/>
    <w:rsid w:val="00C90C1F"/>
    <w:rsid w:val="00C90C50"/>
    <w:rsid w:val="00C90F3A"/>
    <w:rsid w:val="00C910CD"/>
    <w:rsid w:val="00C914E0"/>
    <w:rsid w:val="00C9195F"/>
    <w:rsid w:val="00C91A65"/>
    <w:rsid w:val="00C9233D"/>
    <w:rsid w:val="00C92779"/>
    <w:rsid w:val="00C9279E"/>
    <w:rsid w:val="00C92905"/>
    <w:rsid w:val="00C92A94"/>
    <w:rsid w:val="00C92B57"/>
    <w:rsid w:val="00C92EDB"/>
    <w:rsid w:val="00C92FF9"/>
    <w:rsid w:val="00C930B0"/>
    <w:rsid w:val="00C9316A"/>
    <w:rsid w:val="00C931BF"/>
    <w:rsid w:val="00C933F9"/>
    <w:rsid w:val="00C9343F"/>
    <w:rsid w:val="00C935ED"/>
    <w:rsid w:val="00C9382F"/>
    <w:rsid w:val="00C93BB8"/>
    <w:rsid w:val="00C93C8A"/>
    <w:rsid w:val="00C94B08"/>
    <w:rsid w:val="00C94FDE"/>
    <w:rsid w:val="00C95170"/>
    <w:rsid w:val="00C9519F"/>
    <w:rsid w:val="00C951DA"/>
    <w:rsid w:val="00C95467"/>
    <w:rsid w:val="00C957F1"/>
    <w:rsid w:val="00C95F4B"/>
    <w:rsid w:val="00C96143"/>
    <w:rsid w:val="00C961BB"/>
    <w:rsid w:val="00C96316"/>
    <w:rsid w:val="00C9634C"/>
    <w:rsid w:val="00C963EF"/>
    <w:rsid w:val="00C96402"/>
    <w:rsid w:val="00C9649A"/>
    <w:rsid w:val="00C9651C"/>
    <w:rsid w:val="00C96A10"/>
    <w:rsid w:val="00C96C3E"/>
    <w:rsid w:val="00C96E01"/>
    <w:rsid w:val="00C973C1"/>
    <w:rsid w:val="00C973EC"/>
    <w:rsid w:val="00C9774D"/>
    <w:rsid w:val="00C97BE7"/>
    <w:rsid w:val="00C97C0C"/>
    <w:rsid w:val="00C97DC2"/>
    <w:rsid w:val="00C97FF9"/>
    <w:rsid w:val="00CA0079"/>
    <w:rsid w:val="00CA0FFD"/>
    <w:rsid w:val="00CA101E"/>
    <w:rsid w:val="00CA1155"/>
    <w:rsid w:val="00CA1248"/>
    <w:rsid w:val="00CA18D8"/>
    <w:rsid w:val="00CA1FBB"/>
    <w:rsid w:val="00CA2047"/>
    <w:rsid w:val="00CA2339"/>
    <w:rsid w:val="00CA24EB"/>
    <w:rsid w:val="00CA27AF"/>
    <w:rsid w:val="00CA288B"/>
    <w:rsid w:val="00CA2901"/>
    <w:rsid w:val="00CA2993"/>
    <w:rsid w:val="00CA2E04"/>
    <w:rsid w:val="00CA2F13"/>
    <w:rsid w:val="00CA356D"/>
    <w:rsid w:val="00CA3633"/>
    <w:rsid w:val="00CA389C"/>
    <w:rsid w:val="00CA3CC6"/>
    <w:rsid w:val="00CA42CD"/>
    <w:rsid w:val="00CA4520"/>
    <w:rsid w:val="00CA4790"/>
    <w:rsid w:val="00CA4A7F"/>
    <w:rsid w:val="00CA4C1A"/>
    <w:rsid w:val="00CA4F40"/>
    <w:rsid w:val="00CA5244"/>
    <w:rsid w:val="00CA55C6"/>
    <w:rsid w:val="00CA59DE"/>
    <w:rsid w:val="00CA5B90"/>
    <w:rsid w:val="00CA5CE2"/>
    <w:rsid w:val="00CA6496"/>
    <w:rsid w:val="00CA64F7"/>
    <w:rsid w:val="00CA67FC"/>
    <w:rsid w:val="00CA69F9"/>
    <w:rsid w:val="00CA6CCB"/>
    <w:rsid w:val="00CA7104"/>
    <w:rsid w:val="00CA7617"/>
    <w:rsid w:val="00CA7783"/>
    <w:rsid w:val="00CA7830"/>
    <w:rsid w:val="00CA7903"/>
    <w:rsid w:val="00CA7DD6"/>
    <w:rsid w:val="00CA7F85"/>
    <w:rsid w:val="00CB0531"/>
    <w:rsid w:val="00CB0B28"/>
    <w:rsid w:val="00CB0CD3"/>
    <w:rsid w:val="00CB0CFC"/>
    <w:rsid w:val="00CB0DD5"/>
    <w:rsid w:val="00CB173A"/>
    <w:rsid w:val="00CB1858"/>
    <w:rsid w:val="00CB18D6"/>
    <w:rsid w:val="00CB1B04"/>
    <w:rsid w:val="00CB1C5A"/>
    <w:rsid w:val="00CB1DCC"/>
    <w:rsid w:val="00CB1ED6"/>
    <w:rsid w:val="00CB2373"/>
    <w:rsid w:val="00CB284D"/>
    <w:rsid w:val="00CB2D45"/>
    <w:rsid w:val="00CB36F4"/>
    <w:rsid w:val="00CB3CDC"/>
    <w:rsid w:val="00CB3FC4"/>
    <w:rsid w:val="00CB3FE0"/>
    <w:rsid w:val="00CB4145"/>
    <w:rsid w:val="00CB4646"/>
    <w:rsid w:val="00CB4764"/>
    <w:rsid w:val="00CB50A1"/>
    <w:rsid w:val="00CB5214"/>
    <w:rsid w:val="00CB522F"/>
    <w:rsid w:val="00CB546E"/>
    <w:rsid w:val="00CB5807"/>
    <w:rsid w:val="00CB5841"/>
    <w:rsid w:val="00CB5A7D"/>
    <w:rsid w:val="00CB5B0B"/>
    <w:rsid w:val="00CB5DA6"/>
    <w:rsid w:val="00CB5E05"/>
    <w:rsid w:val="00CB5F1D"/>
    <w:rsid w:val="00CB6110"/>
    <w:rsid w:val="00CB6196"/>
    <w:rsid w:val="00CB6368"/>
    <w:rsid w:val="00CB651C"/>
    <w:rsid w:val="00CB6593"/>
    <w:rsid w:val="00CB65FB"/>
    <w:rsid w:val="00CB6750"/>
    <w:rsid w:val="00CB6878"/>
    <w:rsid w:val="00CB70D6"/>
    <w:rsid w:val="00CB77F3"/>
    <w:rsid w:val="00CB78B8"/>
    <w:rsid w:val="00CB7E58"/>
    <w:rsid w:val="00CB7EEC"/>
    <w:rsid w:val="00CC0009"/>
    <w:rsid w:val="00CC03ED"/>
    <w:rsid w:val="00CC06B3"/>
    <w:rsid w:val="00CC0996"/>
    <w:rsid w:val="00CC0A22"/>
    <w:rsid w:val="00CC0FBF"/>
    <w:rsid w:val="00CC1497"/>
    <w:rsid w:val="00CC25E9"/>
    <w:rsid w:val="00CC2929"/>
    <w:rsid w:val="00CC2A77"/>
    <w:rsid w:val="00CC2B24"/>
    <w:rsid w:val="00CC30A8"/>
    <w:rsid w:val="00CC3129"/>
    <w:rsid w:val="00CC34DE"/>
    <w:rsid w:val="00CC36A9"/>
    <w:rsid w:val="00CC37BD"/>
    <w:rsid w:val="00CC381E"/>
    <w:rsid w:val="00CC38B5"/>
    <w:rsid w:val="00CC3A76"/>
    <w:rsid w:val="00CC3F05"/>
    <w:rsid w:val="00CC3F1B"/>
    <w:rsid w:val="00CC3FE1"/>
    <w:rsid w:val="00CC42BB"/>
    <w:rsid w:val="00CC515F"/>
    <w:rsid w:val="00CC59BF"/>
    <w:rsid w:val="00CC5A39"/>
    <w:rsid w:val="00CC6575"/>
    <w:rsid w:val="00CC69C6"/>
    <w:rsid w:val="00CC6A0E"/>
    <w:rsid w:val="00CC6D36"/>
    <w:rsid w:val="00CC71AD"/>
    <w:rsid w:val="00CC738A"/>
    <w:rsid w:val="00CC7670"/>
    <w:rsid w:val="00CC7A82"/>
    <w:rsid w:val="00CC7AF9"/>
    <w:rsid w:val="00CC7CFB"/>
    <w:rsid w:val="00CD02FD"/>
    <w:rsid w:val="00CD0373"/>
    <w:rsid w:val="00CD04CC"/>
    <w:rsid w:val="00CD0655"/>
    <w:rsid w:val="00CD0C83"/>
    <w:rsid w:val="00CD0F3F"/>
    <w:rsid w:val="00CD11B8"/>
    <w:rsid w:val="00CD14FF"/>
    <w:rsid w:val="00CD16F6"/>
    <w:rsid w:val="00CD17BD"/>
    <w:rsid w:val="00CD1B33"/>
    <w:rsid w:val="00CD1C81"/>
    <w:rsid w:val="00CD1F16"/>
    <w:rsid w:val="00CD1F5C"/>
    <w:rsid w:val="00CD2483"/>
    <w:rsid w:val="00CD2515"/>
    <w:rsid w:val="00CD295D"/>
    <w:rsid w:val="00CD2A6B"/>
    <w:rsid w:val="00CD2FC4"/>
    <w:rsid w:val="00CD3284"/>
    <w:rsid w:val="00CD3954"/>
    <w:rsid w:val="00CD3FE7"/>
    <w:rsid w:val="00CD4000"/>
    <w:rsid w:val="00CD4039"/>
    <w:rsid w:val="00CD42D9"/>
    <w:rsid w:val="00CD434B"/>
    <w:rsid w:val="00CD4413"/>
    <w:rsid w:val="00CD4776"/>
    <w:rsid w:val="00CD4A56"/>
    <w:rsid w:val="00CD50BC"/>
    <w:rsid w:val="00CD51FC"/>
    <w:rsid w:val="00CD5246"/>
    <w:rsid w:val="00CD5628"/>
    <w:rsid w:val="00CD579E"/>
    <w:rsid w:val="00CD57D6"/>
    <w:rsid w:val="00CD5891"/>
    <w:rsid w:val="00CD5B9D"/>
    <w:rsid w:val="00CD5C3D"/>
    <w:rsid w:val="00CD5EEB"/>
    <w:rsid w:val="00CD5FE7"/>
    <w:rsid w:val="00CD618F"/>
    <w:rsid w:val="00CD6201"/>
    <w:rsid w:val="00CD6CB4"/>
    <w:rsid w:val="00CD6DAF"/>
    <w:rsid w:val="00CD6F25"/>
    <w:rsid w:val="00CD7678"/>
    <w:rsid w:val="00CD76D0"/>
    <w:rsid w:val="00CD76D4"/>
    <w:rsid w:val="00CD77E7"/>
    <w:rsid w:val="00CD7BF7"/>
    <w:rsid w:val="00CD7F6F"/>
    <w:rsid w:val="00CE005E"/>
    <w:rsid w:val="00CE01D2"/>
    <w:rsid w:val="00CE01FA"/>
    <w:rsid w:val="00CE02AE"/>
    <w:rsid w:val="00CE0314"/>
    <w:rsid w:val="00CE039A"/>
    <w:rsid w:val="00CE081E"/>
    <w:rsid w:val="00CE081F"/>
    <w:rsid w:val="00CE0BC1"/>
    <w:rsid w:val="00CE0CFC"/>
    <w:rsid w:val="00CE0D40"/>
    <w:rsid w:val="00CE1539"/>
    <w:rsid w:val="00CE169D"/>
    <w:rsid w:val="00CE1A78"/>
    <w:rsid w:val="00CE1B08"/>
    <w:rsid w:val="00CE1B26"/>
    <w:rsid w:val="00CE1EBB"/>
    <w:rsid w:val="00CE2B2B"/>
    <w:rsid w:val="00CE2D17"/>
    <w:rsid w:val="00CE311A"/>
    <w:rsid w:val="00CE352C"/>
    <w:rsid w:val="00CE35BE"/>
    <w:rsid w:val="00CE3612"/>
    <w:rsid w:val="00CE3B6E"/>
    <w:rsid w:val="00CE463C"/>
    <w:rsid w:val="00CE4723"/>
    <w:rsid w:val="00CE4987"/>
    <w:rsid w:val="00CE4AA7"/>
    <w:rsid w:val="00CE4FFD"/>
    <w:rsid w:val="00CE5115"/>
    <w:rsid w:val="00CE534B"/>
    <w:rsid w:val="00CE53AF"/>
    <w:rsid w:val="00CE56B0"/>
    <w:rsid w:val="00CE56E5"/>
    <w:rsid w:val="00CE5715"/>
    <w:rsid w:val="00CE5B7D"/>
    <w:rsid w:val="00CE5E3F"/>
    <w:rsid w:val="00CE6B51"/>
    <w:rsid w:val="00CE6E36"/>
    <w:rsid w:val="00CE6FB0"/>
    <w:rsid w:val="00CE739C"/>
    <w:rsid w:val="00CE77A8"/>
    <w:rsid w:val="00CE7B23"/>
    <w:rsid w:val="00CE7B85"/>
    <w:rsid w:val="00CF026E"/>
    <w:rsid w:val="00CF0328"/>
    <w:rsid w:val="00CF09FF"/>
    <w:rsid w:val="00CF0A0A"/>
    <w:rsid w:val="00CF0F07"/>
    <w:rsid w:val="00CF1618"/>
    <w:rsid w:val="00CF1693"/>
    <w:rsid w:val="00CF16DB"/>
    <w:rsid w:val="00CF179B"/>
    <w:rsid w:val="00CF1987"/>
    <w:rsid w:val="00CF1E2B"/>
    <w:rsid w:val="00CF2260"/>
    <w:rsid w:val="00CF229B"/>
    <w:rsid w:val="00CF22DF"/>
    <w:rsid w:val="00CF241C"/>
    <w:rsid w:val="00CF24C1"/>
    <w:rsid w:val="00CF2627"/>
    <w:rsid w:val="00CF2752"/>
    <w:rsid w:val="00CF2963"/>
    <w:rsid w:val="00CF2C29"/>
    <w:rsid w:val="00CF2C4B"/>
    <w:rsid w:val="00CF2DB8"/>
    <w:rsid w:val="00CF2EC2"/>
    <w:rsid w:val="00CF2F9F"/>
    <w:rsid w:val="00CF311A"/>
    <w:rsid w:val="00CF3184"/>
    <w:rsid w:val="00CF3513"/>
    <w:rsid w:val="00CF3768"/>
    <w:rsid w:val="00CF408E"/>
    <w:rsid w:val="00CF445A"/>
    <w:rsid w:val="00CF459D"/>
    <w:rsid w:val="00CF46A0"/>
    <w:rsid w:val="00CF48CE"/>
    <w:rsid w:val="00CF49D0"/>
    <w:rsid w:val="00CF5004"/>
    <w:rsid w:val="00CF52CA"/>
    <w:rsid w:val="00CF53CA"/>
    <w:rsid w:val="00CF5605"/>
    <w:rsid w:val="00CF5685"/>
    <w:rsid w:val="00CF5851"/>
    <w:rsid w:val="00CF5861"/>
    <w:rsid w:val="00CF5BE6"/>
    <w:rsid w:val="00CF5EE0"/>
    <w:rsid w:val="00CF5FEF"/>
    <w:rsid w:val="00CF66F9"/>
    <w:rsid w:val="00CF6B19"/>
    <w:rsid w:val="00CF6F43"/>
    <w:rsid w:val="00CF715B"/>
    <w:rsid w:val="00CF74F6"/>
    <w:rsid w:val="00CF7666"/>
    <w:rsid w:val="00CF7672"/>
    <w:rsid w:val="00CF7964"/>
    <w:rsid w:val="00CF7A05"/>
    <w:rsid w:val="00CF7CA4"/>
    <w:rsid w:val="00D00402"/>
    <w:rsid w:val="00D00451"/>
    <w:rsid w:val="00D004E0"/>
    <w:rsid w:val="00D0057C"/>
    <w:rsid w:val="00D005B0"/>
    <w:rsid w:val="00D0064B"/>
    <w:rsid w:val="00D00C18"/>
    <w:rsid w:val="00D00C98"/>
    <w:rsid w:val="00D00C9A"/>
    <w:rsid w:val="00D01257"/>
    <w:rsid w:val="00D013D2"/>
    <w:rsid w:val="00D016CE"/>
    <w:rsid w:val="00D01CBB"/>
    <w:rsid w:val="00D01DB1"/>
    <w:rsid w:val="00D01F7E"/>
    <w:rsid w:val="00D02147"/>
    <w:rsid w:val="00D026D2"/>
    <w:rsid w:val="00D0299A"/>
    <w:rsid w:val="00D02F2F"/>
    <w:rsid w:val="00D03117"/>
    <w:rsid w:val="00D03313"/>
    <w:rsid w:val="00D034C6"/>
    <w:rsid w:val="00D0398E"/>
    <w:rsid w:val="00D03B63"/>
    <w:rsid w:val="00D03D0F"/>
    <w:rsid w:val="00D03ED8"/>
    <w:rsid w:val="00D03F3F"/>
    <w:rsid w:val="00D04007"/>
    <w:rsid w:val="00D049AA"/>
    <w:rsid w:val="00D04C8F"/>
    <w:rsid w:val="00D04D0B"/>
    <w:rsid w:val="00D050FA"/>
    <w:rsid w:val="00D05A7D"/>
    <w:rsid w:val="00D05BBB"/>
    <w:rsid w:val="00D05FC5"/>
    <w:rsid w:val="00D06151"/>
    <w:rsid w:val="00D062B7"/>
    <w:rsid w:val="00D065B0"/>
    <w:rsid w:val="00D06703"/>
    <w:rsid w:val="00D07646"/>
    <w:rsid w:val="00D0787E"/>
    <w:rsid w:val="00D07CC2"/>
    <w:rsid w:val="00D07D63"/>
    <w:rsid w:val="00D07F77"/>
    <w:rsid w:val="00D102F7"/>
    <w:rsid w:val="00D1061C"/>
    <w:rsid w:val="00D107AB"/>
    <w:rsid w:val="00D10940"/>
    <w:rsid w:val="00D10FE9"/>
    <w:rsid w:val="00D110EE"/>
    <w:rsid w:val="00D11ABC"/>
    <w:rsid w:val="00D11BF2"/>
    <w:rsid w:val="00D12329"/>
    <w:rsid w:val="00D1233E"/>
    <w:rsid w:val="00D1268A"/>
    <w:rsid w:val="00D12960"/>
    <w:rsid w:val="00D130B1"/>
    <w:rsid w:val="00D13482"/>
    <w:rsid w:val="00D13485"/>
    <w:rsid w:val="00D13674"/>
    <w:rsid w:val="00D1379F"/>
    <w:rsid w:val="00D13C9B"/>
    <w:rsid w:val="00D13E1C"/>
    <w:rsid w:val="00D13FC8"/>
    <w:rsid w:val="00D142BF"/>
    <w:rsid w:val="00D1469A"/>
    <w:rsid w:val="00D14E37"/>
    <w:rsid w:val="00D150B2"/>
    <w:rsid w:val="00D15100"/>
    <w:rsid w:val="00D153BC"/>
    <w:rsid w:val="00D1564F"/>
    <w:rsid w:val="00D1577F"/>
    <w:rsid w:val="00D15818"/>
    <w:rsid w:val="00D15820"/>
    <w:rsid w:val="00D158B3"/>
    <w:rsid w:val="00D15BE2"/>
    <w:rsid w:val="00D15D99"/>
    <w:rsid w:val="00D15F79"/>
    <w:rsid w:val="00D161E7"/>
    <w:rsid w:val="00D161F2"/>
    <w:rsid w:val="00D1675F"/>
    <w:rsid w:val="00D16CA9"/>
    <w:rsid w:val="00D1700D"/>
    <w:rsid w:val="00D17120"/>
    <w:rsid w:val="00D17636"/>
    <w:rsid w:val="00D17A35"/>
    <w:rsid w:val="00D20074"/>
    <w:rsid w:val="00D20231"/>
    <w:rsid w:val="00D202F5"/>
    <w:rsid w:val="00D207F1"/>
    <w:rsid w:val="00D20A6C"/>
    <w:rsid w:val="00D20A70"/>
    <w:rsid w:val="00D20B11"/>
    <w:rsid w:val="00D20BDA"/>
    <w:rsid w:val="00D20D28"/>
    <w:rsid w:val="00D21374"/>
    <w:rsid w:val="00D21998"/>
    <w:rsid w:val="00D21B98"/>
    <w:rsid w:val="00D21CEA"/>
    <w:rsid w:val="00D21D4C"/>
    <w:rsid w:val="00D22262"/>
    <w:rsid w:val="00D2259E"/>
    <w:rsid w:val="00D22793"/>
    <w:rsid w:val="00D22886"/>
    <w:rsid w:val="00D232EA"/>
    <w:rsid w:val="00D235A2"/>
    <w:rsid w:val="00D2380B"/>
    <w:rsid w:val="00D23843"/>
    <w:rsid w:val="00D2388D"/>
    <w:rsid w:val="00D23DE5"/>
    <w:rsid w:val="00D23FFF"/>
    <w:rsid w:val="00D2426D"/>
    <w:rsid w:val="00D24272"/>
    <w:rsid w:val="00D248B2"/>
    <w:rsid w:val="00D24B24"/>
    <w:rsid w:val="00D24E15"/>
    <w:rsid w:val="00D24E42"/>
    <w:rsid w:val="00D24EBF"/>
    <w:rsid w:val="00D24EE5"/>
    <w:rsid w:val="00D2504D"/>
    <w:rsid w:val="00D2516F"/>
    <w:rsid w:val="00D2519E"/>
    <w:rsid w:val="00D2540D"/>
    <w:rsid w:val="00D25625"/>
    <w:rsid w:val="00D25703"/>
    <w:rsid w:val="00D2586B"/>
    <w:rsid w:val="00D25F5A"/>
    <w:rsid w:val="00D2632F"/>
    <w:rsid w:val="00D263F3"/>
    <w:rsid w:val="00D2659D"/>
    <w:rsid w:val="00D26A25"/>
    <w:rsid w:val="00D26ED7"/>
    <w:rsid w:val="00D273F7"/>
    <w:rsid w:val="00D2793F"/>
    <w:rsid w:val="00D27B52"/>
    <w:rsid w:val="00D27BA9"/>
    <w:rsid w:val="00D27FBC"/>
    <w:rsid w:val="00D3022B"/>
    <w:rsid w:val="00D30671"/>
    <w:rsid w:val="00D30D84"/>
    <w:rsid w:val="00D311DC"/>
    <w:rsid w:val="00D31305"/>
    <w:rsid w:val="00D313B1"/>
    <w:rsid w:val="00D31533"/>
    <w:rsid w:val="00D3195A"/>
    <w:rsid w:val="00D325D2"/>
    <w:rsid w:val="00D325FF"/>
    <w:rsid w:val="00D32768"/>
    <w:rsid w:val="00D3281A"/>
    <w:rsid w:val="00D32C64"/>
    <w:rsid w:val="00D32E11"/>
    <w:rsid w:val="00D32F2C"/>
    <w:rsid w:val="00D33291"/>
    <w:rsid w:val="00D340E2"/>
    <w:rsid w:val="00D3428D"/>
    <w:rsid w:val="00D3432A"/>
    <w:rsid w:val="00D346EF"/>
    <w:rsid w:val="00D34906"/>
    <w:rsid w:val="00D34983"/>
    <w:rsid w:val="00D34EB2"/>
    <w:rsid w:val="00D34EB8"/>
    <w:rsid w:val="00D34F74"/>
    <w:rsid w:val="00D35102"/>
    <w:rsid w:val="00D35220"/>
    <w:rsid w:val="00D35394"/>
    <w:rsid w:val="00D35849"/>
    <w:rsid w:val="00D35BA4"/>
    <w:rsid w:val="00D363EF"/>
    <w:rsid w:val="00D36406"/>
    <w:rsid w:val="00D36866"/>
    <w:rsid w:val="00D3688A"/>
    <w:rsid w:val="00D36BB3"/>
    <w:rsid w:val="00D36CEC"/>
    <w:rsid w:val="00D36CFE"/>
    <w:rsid w:val="00D36D97"/>
    <w:rsid w:val="00D36E79"/>
    <w:rsid w:val="00D37222"/>
    <w:rsid w:val="00D374A9"/>
    <w:rsid w:val="00D376A4"/>
    <w:rsid w:val="00D37A9A"/>
    <w:rsid w:val="00D4025C"/>
    <w:rsid w:val="00D405B9"/>
    <w:rsid w:val="00D405E7"/>
    <w:rsid w:val="00D407A5"/>
    <w:rsid w:val="00D40975"/>
    <w:rsid w:val="00D40A13"/>
    <w:rsid w:val="00D4101E"/>
    <w:rsid w:val="00D41300"/>
    <w:rsid w:val="00D41310"/>
    <w:rsid w:val="00D41517"/>
    <w:rsid w:val="00D416C7"/>
    <w:rsid w:val="00D41BC0"/>
    <w:rsid w:val="00D41C18"/>
    <w:rsid w:val="00D41C76"/>
    <w:rsid w:val="00D41CEA"/>
    <w:rsid w:val="00D42202"/>
    <w:rsid w:val="00D424F5"/>
    <w:rsid w:val="00D428E2"/>
    <w:rsid w:val="00D42A89"/>
    <w:rsid w:val="00D42CE5"/>
    <w:rsid w:val="00D4342A"/>
    <w:rsid w:val="00D43451"/>
    <w:rsid w:val="00D43773"/>
    <w:rsid w:val="00D437B7"/>
    <w:rsid w:val="00D4394D"/>
    <w:rsid w:val="00D43A6E"/>
    <w:rsid w:val="00D43B24"/>
    <w:rsid w:val="00D43C18"/>
    <w:rsid w:val="00D43CCD"/>
    <w:rsid w:val="00D4406E"/>
    <w:rsid w:val="00D44620"/>
    <w:rsid w:val="00D44C9D"/>
    <w:rsid w:val="00D44D59"/>
    <w:rsid w:val="00D4509B"/>
    <w:rsid w:val="00D45220"/>
    <w:rsid w:val="00D45621"/>
    <w:rsid w:val="00D45784"/>
    <w:rsid w:val="00D45854"/>
    <w:rsid w:val="00D4590C"/>
    <w:rsid w:val="00D46222"/>
    <w:rsid w:val="00D46425"/>
    <w:rsid w:val="00D46A90"/>
    <w:rsid w:val="00D46BFC"/>
    <w:rsid w:val="00D46EB7"/>
    <w:rsid w:val="00D47276"/>
    <w:rsid w:val="00D473A7"/>
    <w:rsid w:val="00D47597"/>
    <w:rsid w:val="00D477A6"/>
    <w:rsid w:val="00D479F9"/>
    <w:rsid w:val="00D47D8C"/>
    <w:rsid w:val="00D507E0"/>
    <w:rsid w:val="00D50972"/>
    <w:rsid w:val="00D50A4D"/>
    <w:rsid w:val="00D50ACC"/>
    <w:rsid w:val="00D50BE8"/>
    <w:rsid w:val="00D50CCB"/>
    <w:rsid w:val="00D50CEA"/>
    <w:rsid w:val="00D50F65"/>
    <w:rsid w:val="00D5100C"/>
    <w:rsid w:val="00D5152E"/>
    <w:rsid w:val="00D5161E"/>
    <w:rsid w:val="00D5176F"/>
    <w:rsid w:val="00D51900"/>
    <w:rsid w:val="00D52043"/>
    <w:rsid w:val="00D5246C"/>
    <w:rsid w:val="00D524E1"/>
    <w:rsid w:val="00D5250D"/>
    <w:rsid w:val="00D52514"/>
    <w:rsid w:val="00D5256D"/>
    <w:rsid w:val="00D5270F"/>
    <w:rsid w:val="00D52964"/>
    <w:rsid w:val="00D52B9B"/>
    <w:rsid w:val="00D52C05"/>
    <w:rsid w:val="00D52D6D"/>
    <w:rsid w:val="00D52FF7"/>
    <w:rsid w:val="00D535DB"/>
    <w:rsid w:val="00D53713"/>
    <w:rsid w:val="00D53805"/>
    <w:rsid w:val="00D53823"/>
    <w:rsid w:val="00D5397C"/>
    <w:rsid w:val="00D53B4F"/>
    <w:rsid w:val="00D53CB8"/>
    <w:rsid w:val="00D53DBD"/>
    <w:rsid w:val="00D54253"/>
    <w:rsid w:val="00D54438"/>
    <w:rsid w:val="00D547BE"/>
    <w:rsid w:val="00D5520C"/>
    <w:rsid w:val="00D5570B"/>
    <w:rsid w:val="00D55AD2"/>
    <w:rsid w:val="00D55CFD"/>
    <w:rsid w:val="00D56226"/>
    <w:rsid w:val="00D56712"/>
    <w:rsid w:val="00D5685E"/>
    <w:rsid w:val="00D56998"/>
    <w:rsid w:val="00D569AF"/>
    <w:rsid w:val="00D56F58"/>
    <w:rsid w:val="00D575D6"/>
    <w:rsid w:val="00D57E3D"/>
    <w:rsid w:val="00D60837"/>
    <w:rsid w:val="00D60881"/>
    <w:rsid w:val="00D60999"/>
    <w:rsid w:val="00D609CE"/>
    <w:rsid w:val="00D60B40"/>
    <w:rsid w:val="00D61080"/>
    <w:rsid w:val="00D6124E"/>
    <w:rsid w:val="00D61637"/>
    <w:rsid w:val="00D61675"/>
    <w:rsid w:val="00D61864"/>
    <w:rsid w:val="00D6188E"/>
    <w:rsid w:val="00D61D48"/>
    <w:rsid w:val="00D61D63"/>
    <w:rsid w:val="00D61E15"/>
    <w:rsid w:val="00D61E9E"/>
    <w:rsid w:val="00D61EEA"/>
    <w:rsid w:val="00D621AD"/>
    <w:rsid w:val="00D622BD"/>
    <w:rsid w:val="00D62930"/>
    <w:rsid w:val="00D62BF4"/>
    <w:rsid w:val="00D62F14"/>
    <w:rsid w:val="00D63102"/>
    <w:rsid w:val="00D63D52"/>
    <w:rsid w:val="00D63DD6"/>
    <w:rsid w:val="00D6423E"/>
    <w:rsid w:val="00D642CE"/>
    <w:rsid w:val="00D6448F"/>
    <w:rsid w:val="00D64993"/>
    <w:rsid w:val="00D64B15"/>
    <w:rsid w:val="00D64C3A"/>
    <w:rsid w:val="00D64CF8"/>
    <w:rsid w:val="00D64DA2"/>
    <w:rsid w:val="00D64E9D"/>
    <w:rsid w:val="00D65137"/>
    <w:rsid w:val="00D65140"/>
    <w:rsid w:val="00D65175"/>
    <w:rsid w:val="00D65731"/>
    <w:rsid w:val="00D6603E"/>
    <w:rsid w:val="00D6644B"/>
    <w:rsid w:val="00D667CA"/>
    <w:rsid w:val="00D66AF1"/>
    <w:rsid w:val="00D67486"/>
    <w:rsid w:val="00D675B1"/>
    <w:rsid w:val="00D677D2"/>
    <w:rsid w:val="00D67866"/>
    <w:rsid w:val="00D67B35"/>
    <w:rsid w:val="00D67B8C"/>
    <w:rsid w:val="00D67D24"/>
    <w:rsid w:val="00D67E41"/>
    <w:rsid w:val="00D707EC"/>
    <w:rsid w:val="00D70869"/>
    <w:rsid w:val="00D7088A"/>
    <w:rsid w:val="00D70A6E"/>
    <w:rsid w:val="00D70B71"/>
    <w:rsid w:val="00D70ED7"/>
    <w:rsid w:val="00D71022"/>
    <w:rsid w:val="00D71023"/>
    <w:rsid w:val="00D71024"/>
    <w:rsid w:val="00D714A3"/>
    <w:rsid w:val="00D714D8"/>
    <w:rsid w:val="00D71C1B"/>
    <w:rsid w:val="00D71CAC"/>
    <w:rsid w:val="00D71E66"/>
    <w:rsid w:val="00D721D0"/>
    <w:rsid w:val="00D72229"/>
    <w:rsid w:val="00D72307"/>
    <w:rsid w:val="00D7251A"/>
    <w:rsid w:val="00D726CC"/>
    <w:rsid w:val="00D72779"/>
    <w:rsid w:val="00D7287B"/>
    <w:rsid w:val="00D72A80"/>
    <w:rsid w:val="00D72EC7"/>
    <w:rsid w:val="00D72FEF"/>
    <w:rsid w:val="00D730C0"/>
    <w:rsid w:val="00D730E3"/>
    <w:rsid w:val="00D7376C"/>
    <w:rsid w:val="00D738A0"/>
    <w:rsid w:val="00D73978"/>
    <w:rsid w:val="00D73ACA"/>
    <w:rsid w:val="00D73C1A"/>
    <w:rsid w:val="00D73ED5"/>
    <w:rsid w:val="00D7403B"/>
    <w:rsid w:val="00D742A3"/>
    <w:rsid w:val="00D74517"/>
    <w:rsid w:val="00D74528"/>
    <w:rsid w:val="00D74896"/>
    <w:rsid w:val="00D748BF"/>
    <w:rsid w:val="00D74B03"/>
    <w:rsid w:val="00D75507"/>
    <w:rsid w:val="00D75949"/>
    <w:rsid w:val="00D75A1B"/>
    <w:rsid w:val="00D75AA1"/>
    <w:rsid w:val="00D75BA7"/>
    <w:rsid w:val="00D76074"/>
    <w:rsid w:val="00D762DC"/>
    <w:rsid w:val="00D763EA"/>
    <w:rsid w:val="00D76434"/>
    <w:rsid w:val="00D7697F"/>
    <w:rsid w:val="00D76A3C"/>
    <w:rsid w:val="00D76F83"/>
    <w:rsid w:val="00D771C5"/>
    <w:rsid w:val="00D772CB"/>
    <w:rsid w:val="00D776DF"/>
    <w:rsid w:val="00D7789B"/>
    <w:rsid w:val="00D77C9A"/>
    <w:rsid w:val="00D77CD9"/>
    <w:rsid w:val="00D77F4B"/>
    <w:rsid w:val="00D802F4"/>
    <w:rsid w:val="00D804E2"/>
    <w:rsid w:val="00D80627"/>
    <w:rsid w:val="00D80763"/>
    <w:rsid w:val="00D807A8"/>
    <w:rsid w:val="00D807B4"/>
    <w:rsid w:val="00D80902"/>
    <w:rsid w:val="00D80B22"/>
    <w:rsid w:val="00D80BBE"/>
    <w:rsid w:val="00D8103C"/>
    <w:rsid w:val="00D81B5A"/>
    <w:rsid w:val="00D81D30"/>
    <w:rsid w:val="00D821A7"/>
    <w:rsid w:val="00D82266"/>
    <w:rsid w:val="00D824E6"/>
    <w:rsid w:val="00D827DB"/>
    <w:rsid w:val="00D82AB6"/>
    <w:rsid w:val="00D82D72"/>
    <w:rsid w:val="00D82EDF"/>
    <w:rsid w:val="00D830D2"/>
    <w:rsid w:val="00D8341A"/>
    <w:rsid w:val="00D835D1"/>
    <w:rsid w:val="00D83605"/>
    <w:rsid w:val="00D83847"/>
    <w:rsid w:val="00D84067"/>
    <w:rsid w:val="00D84242"/>
    <w:rsid w:val="00D8466F"/>
    <w:rsid w:val="00D84720"/>
    <w:rsid w:val="00D849FA"/>
    <w:rsid w:val="00D84AEA"/>
    <w:rsid w:val="00D84B31"/>
    <w:rsid w:val="00D84FB2"/>
    <w:rsid w:val="00D85006"/>
    <w:rsid w:val="00D852CE"/>
    <w:rsid w:val="00D8564B"/>
    <w:rsid w:val="00D85B5A"/>
    <w:rsid w:val="00D85BB1"/>
    <w:rsid w:val="00D85BCD"/>
    <w:rsid w:val="00D85C06"/>
    <w:rsid w:val="00D86043"/>
    <w:rsid w:val="00D86186"/>
    <w:rsid w:val="00D86217"/>
    <w:rsid w:val="00D862B4"/>
    <w:rsid w:val="00D8635C"/>
    <w:rsid w:val="00D868D7"/>
    <w:rsid w:val="00D86FB4"/>
    <w:rsid w:val="00D86FDA"/>
    <w:rsid w:val="00D87731"/>
    <w:rsid w:val="00D87941"/>
    <w:rsid w:val="00D87D53"/>
    <w:rsid w:val="00D9038A"/>
    <w:rsid w:val="00D905D5"/>
    <w:rsid w:val="00D908AA"/>
    <w:rsid w:val="00D90BCA"/>
    <w:rsid w:val="00D90ED1"/>
    <w:rsid w:val="00D90F28"/>
    <w:rsid w:val="00D90FE5"/>
    <w:rsid w:val="00D91044"/>
    <w:rsid w:val="00D91057"/>
    <w:rsid w:val="00D9115E"/>
    <w:rsid w:val="00D91621"/>
    <w:rsid w:val="00D91667"/>
    <w:rsid w:val="00D9181B"/>
    <w:rsid w:val="00D91852"/>
    <w:rsid w:val="00D91B21"/>
    <w:rsid w:val="00D91B6B"/>
    <w:rsid w:val="00D91FBF"/>
    <w:rsid w:val="00D9206B"/>
    <w:rsid w:val="00D920F8"/>
    <w:rsid w:val="00D92583"/>
    <w:rsid w:val="00D925E8"/>
    <w:rsid w:val="00D9276E"/>
    <w:rsid w:val="00D92896"/>
    <w:rsid w:val="00D92DFE"/>
    <w:rsid w:val="00D92F25"/>
    <w:rsid w:val="00D93009"/>
    <w:rsid w:val="00D9347E"/>
    <w:rsid w:val="00D9380D"/>
    <w:rsid w:val="00D93963"/>
    <w:rsid w:val="00D93BFB"/>
    <w:rsid w:val="00D9402F"/>
    <w:rsid w:val="00D941B3"/>
    <w:rsid w:val="00D942AB"/>
    <w:rsid w:val="00D9456E"/>
    <w:rsid w:val="00D94773"/>
    <w:rsid w:val="00D94898"/>
    <w:rsid w:val="00D94C82"/>
    <w:rsid w:val="00D95455"/>
    <w:rsid w:val="00D95518"/>
    <w:rsid w:val="00D9554F"/>
    <w:rsid w:val="00D95ADE"/>
    <w:rsid w:val="00D95BDF"/>
    <w:rsid w:val="00D95EF0"/>
    <w:rsid w:val="00D960A3"/>
    <w:rsid w:val="00D96634"/>
    <w:rsid w:val="00D9670C"/>
    <w:rsid w:val="00D967A8"/>
    <w:rsid w:val="00D96A06"/>
    <w:rsid w:val="00D96EBA"/>
    <w:rsid w:val="00D97125"/>
    <w:rsid w:val="00D97EAF"/>
    <w:rsid w:val="00D97F3B"/>
    <w:rsid w:val="00DA048B"/>
    <w:rsid w:val="00DA05B0"/>
    <w:rsid w:val="00DA05D7"/>
    <w:rsid w:val="00DA0642"/>
    <w:rsid w:val="00DA09A9"/>
    <w:rsid w:val="00DA0ED4"/>
    <w:rsid w:val="00DA15A3"/>
    <w:rsid w:val="00DA1653"/>
    <w:rsid w:val="00DA193F"/>
    <w:rsid w:val="00DA1B6F"/>
    <w:rsid w:val="00DA2210"/>
    <w:rsid w:val="00DA2386"/>
    <w:rsid w:val="00DA243C"/>
    <w:rsid w:val="00DA2778"/>
    <w:rsid w:val="00DA2E8A"/>
    <w:rsid w:val="00DA3599"/>
    <w:rsid w:val="00DA35F3"/>
    <w:rsid w:val="00DA35F4"/>
    <w:rsid w:val="00DA3830"/>
    <w:rsid w:val="00DA39E9"/>
    <w:rsid w:val="00DA3DC4"/>
    <w:rsid w:val="00DA3DCF"/>
    <w:rsid w:val="00DA406E"/>
    <w:rsid w:val="00DA411A"/>
    <w:rsid w:val="00DA425D"/>
    <w:rsid w:val="00DA4512"/>
    <w:rsid w:val="00DA4871"/>
    <w:rsid w:val="00DA4A1E"/>
    <w:rsid w:val="00DA4AB3"/>
    <w:rsid w:val="00DA4BDA"/>
    <w:rsid w:val="00DA4C7D"/>
    <w:rsid w:val="00DA4EAF"/>
    <w:rsid w:val="00DA4F44"/>
    <w:rsid w:val="00DA5083"/>
    <w:rsid w:val="00DA5110"/>
    <w:rsid w:val="00DA5125"/>
    <w:rsid w:val="00DA5275"/>
    <w:rsid w:val="00DA55D8"/>
    <w:rsid w:val="00DA57F1"/>
    <w:rsid w:val="00DA5959"/>
    <w:rsid w:val="00DA59BD"/>
    <w:rsid w:val="00DA5A3D"/>
    <w:rsid w:val="00DA60CF"/>
    <w:rsid w:val="00DA632C"/>
    <w:rsid w:val="00DA6B0D"/>
    <w:rsid w:val="00DA6C48"/>
    <w:rsid w:val="00DA6DC2"/>
    <w:rsid w:val="00DA6DFB"/>
    <w:rsid w:val="00DA6EED"/>
    <w:rsid w:val="00DA7205"/>
    <w:rsid w:val="00DA7BFF"/>
    <w:rsid w:val="00DA7FD5"/>
    <w:rsid w:val="00DB004A"/>
    <w:rsid w:val="00DB0152"/>
    <w:rsid w:val="00DB084B"/>
    <w:rsid w:val="00DB0AB7"/>
    <w:rsid w:val="00DB0BA1"/>
    <w:rsid w:val="00DB0C57"/>
    <w:rsid w:val="00DB0F5D"/>
    <w:rsid w:val="00DB1982"/>
    <w:rsid w:val="00DB1E03"/>
    <w:rsid w:val="00DB1FDD"/>
    <w:rsid w:val="00DB29EC"/>
    <w:rsid w:val="00DB2A6F"/>
    <w:rsid w:val="00DB2BF3"/>
    <w:rsid w:val="00DB2F05"/>
    <w:rsid w:val="00DB31A8"/>
    <w:rsid w:val="00DB33EA"/>
    <w:rsid w:val="00DB3703"/>
    <w:rsid w:val="00DB3743"/>
    <w:rsid w:val="00DB3745"/>
    <w:rsid w:val="00DB37EA"/>
    <w:rsid w:val="00DB3835"/>
    <w:rsid w:val="00DB3B4A"/>
    <w:rsid w:val="00DB412C"/>
    <w:rsid w:val="00DB419E"/>
    <w:rsid w:val="00DB4250"/>
    <w:rsid w:val="00DB4910"/>
    <w:rsid w:val="00DB4EF3"/>
    <w:rsid w:val="00DB56D9"/>
    <w:rsid w:val="00DB56E0"/>
    <w:rsid w:val="00DB584F"/>
    <w:rsid w:val="00DB5FF1"/>
    <w:rsid w:val="00DB678B"/>
    <w:rsid w:val="00DB67F3"/>
    <w:rsid w:val="00DB68F7"/>
    <w:rsid w:val="00DB6D67"/>
    <w:rsid w:val="00DB78D8"/>
    <w:rsid w:val="00DB7D02"/>
    <w:rsid w:val="00DB7DC5"/>
    <w:rsid w:val="00DC008A"/>
    <w:rsid w:val="00DC0220"/>
    <w:rsid w:val="00DC023C"/>
    <w:rsid w:val="00DC0281"/>
    <w:rsid w:val="00DC09A3"/>
    <w:rsid w:val="00DC0C86"/>
    <w:rsid w:val="00DC0EA4"/>
    <w:rsid w:val="00DC1172"/>
    <w:rsid w:val="00DC146D"/>
    <w:rsid w:val="00DC15CE"/>
    <w:rsid w:val="00DC15F5"/>
    <w:rsid w:val="00DC1650"/>
    <w:rsid w:val="00DC199D"/>
    <w:rsid w:val="00DC19A1"/>
    <w:rsid w:val="00DC1CBE"/>
    <w:rsid w:val="00DC2017"/>
    <w:rsid w:val="00DC2462"/>
    <w:rsid w:val="00DC24AE"/>
    <w:rsid w:val="00DC262D"/>
    <w:rsid w:val="00DC2BAC"/>
    <w:rsid w:val="00DC2D13"/>
    <w:rsid w:val="00DC32FF"/>
    <w:rsid w:val="00DC3702"/>
    <w:rsid w:val="00DC37CE"/>
    <w:rsid w:val="00DC3A96"/>
    <w:rsid w:val="00DC3AEB"/>
    <w:rsid w:val="00DC3B1F"/>
    <w:rsid w:val="00DC41BC"/>
    <w:rsid w:val="00DC41DC"/>
    <w:rsid w:val="00DC41FE"/>
    <w:rsid w:val="00DC42B4"/>
    <w:rsid w:val="00DC436F"/>
    <w:rsid w:val="00DC4684"/>
    <w:rsid w:val="00DC4C7D"/>
    <w:rsid w:val="00DC4E1C"/>
    <w:rsid w:val="00DC502A"/>
    <w:rsid w:val="00DC5075"/>
    <w:rsid w:val="00DC515C"/>
    <w:rsid w:val="00DC53F7"/>
    <w:rsid w:val="00DC56F9"/>
    <w:rsid w:val="00DC58A9"/>
    <w:rsid w:val="00DC5F5F"/>
    <w:rsid w:val="00DC620C"/>
    <w:rsid w:val="00DC630D"/>
    <w:rsid w:val="00DC6412"/>
    <w:rsid w:val="00DC657B"/>
    <w:rsid w:val="00DC66FF"/>
    <w:rsid w:val="00DC680B"/>
    <w:rsid w:val="00DC6A44"/>
    <w:rsid w:val="00DC6BF6"/>
    <w:rsid w:val="00DC6C37"/>
    <w:rsid w:val="00DC6D83"/>
    <w:rsid w:val="00DC7059"/>
    <w:rsid w:val="00DC74B9"/>
    <w:rsid w:val="00DC78D4"/>
    <w:rsid w:val="00DD063A"/>
    <w:rsid w:val="00DD0684"/>
    <w:rsid w:val="00DD0AC1"/>
    <w:rsid w:val="00DD0D42"/>
    <w:rsid w:val="00DD12B0"/>
    <w:rsid w:val="00DD12EE"/>
    <w:rsid w:val="00DD148C"/>
    <w:rsid w:val="00DD2273"/>
    <w:rsid w:val="00DD25CC"/>
    <w:rsid w:val="00DD25F1"/>
    <w:rsid w:val="00DD29BF"/>
    <w:rsid w:val="00DD2A29"/>
    <w:rsid w:val="00DD3108"/>
    <w:rsid w:val="00DD31B9"/>
    <w:rsid w:val="00DD31BB"/>
    <w:rsid w:val="00DD331A"/>
    <w:rsid w:val="00DD36E5"/>
    <w:rsid w:val="00DD3B3B"/>
    <w:rsid w:val="00DD3FB1"/>
    <w:rsid w:val="00DD4054"/>
    <w:rsid w:val="00DD40A4"/>
    <w:rsid w:val="00DD44E5"/>
    <w:rsid w:val="00DD45CF"/>
    <w:rsid w:val="00DD4842"/>
    <w:rsid w:val="00DD4954"/>
    <w:rsid w:val="00DD57F8"/>
    <w:rsid w:val="00DD5A08"/>
    <w:rsid w:val="00DD5BE6"/>
    <w:rsid w:val="00DD5C25"/>
    <w:rsid w:val="00DD5F71"/>
    <w:rsid w:val="00DD6D08"/>
    <w:rsid w:val="00DD6D5C"/>
    <w:rsid w:val="00DD6EB5"/>
    <w:rsid w:val="00DD6EE2"/>
    <w:rsid w:val="00DD701C"/>
    <w:rsid w:val="00DD72AE"/>
    <w:rsid w:val="00DD72ED"/>
    <w:rsid w:val="00DD740D"/>
    <w:rsid w:val="00DD7473"/>
    <w:rsid w:val="00DD7487"/>
    <w:rsid w:val="00DD76C3"/>
    <w:rsid w:val="00DD77EE"/>
    <w:rsid w:val="00DD7D0D"/>
    <w:rsid w:val="00DD7FAC"/>
    <w:rsid w:val="00DE00DB"/>
    <w:rsid w:val="00DE0787"/>
    <w:rsid w:val="00DE0842"/>
    <w:rsid w:val="00DE0E42"/>
    <w:rsid w:val="00DE0F48"/>
    <w:rsid w:val="00DE13AC"/>
    <w:rsid w:val="00DE14A1"/>
    <w:rsid w:val="00DE16B2"/>
    <w:rsid w:val="00DE1CFD"/>
    <w:rsid w:val="00DE2007"/>
    <w:rsid w:val="00DE202F"/>
    <w:rsid w:val="00DE20A4"/>
    <w:rsid w:val="00DE24A4"/>
    <w:rsid w:val="00DE26E0"/>
    <w:rsid w:val="00DE2B8E"/>
    <w:rsid w:val="00DE2C93"/>
    <w:rsid w:val="00DE322C"/>
    <w:rsid w:val="00DE33B8"/>
    <w:rsid w:val="00DE3A98"/>
    <w:rsid w:val="00DE3B45"/>
    <w:rsid w:val="00DE3E0D"/>
    <w:rsid w:val="00DE3EBF"/>
    <w:rsid w:val="00DE3F8B"/>
    <w:rsid w:val="00DE3FAB"/>
    <w:rsid w:val="00DE41D4"/>
    <w:rsid w:val="00DE457B"/>
    <w:rsid w:val="00DE4899"/>
    <w:rsid w:val="00DE4C84"/>
    <w:rsid w:val="00DE4D34"/>
    <w:rsid w:val="00DE4FEE"/>
    <w:rsid w:val="00DE5035"/>
    <w:rsid w:val="00DE5135"/>
    <w:rsid w:val="00DE51C2"/>
    <w:rsid w:val="00DE54B0"/>
    <w:rsid w:val="00DE5739"/>
    <w:rsid w:val="00DE5755"/>
    <w:rsid w:val="00DE57DE"/>
    <w:rsid w:val="00DE5C77"/>
    <w:rsid w:val="00DE63D4"/>
    <w:rsid w:val="00DE652F"/>
    <w:rsid w:val="00DE6CD2"/>
    <w:rsid w:val="00DE6D88"/>
    <w:rsid w:val="00DE7628"/>
    <w:rsid w:val="00DE78AE"/>
    <w:rsid w:val="00DE79C5"/>
    <w:rsid w:val="00DF023B"/>
    <w:rsid w:val="00DF0311"/>
    <w:rsid w:val="00DF043F"/>
    <w:rsid w:val="00DF05D2"/>
    <w:rsid w:val="00DF06EC"/>
    <w:rsid w:val="00DF0875"/>
    <w:rsid w:val="00DF0D9B"/>
    <w:rsid w:val="00DF14F1"/>
    <w:rsid w:val="00DF1697"/>
    <w:rsid w:val="00DF1EDA"/>
    <w:rsid w:val="00DF1FFF"/>
    <w:rsid w:val="00DF208F"/>
    <w:rsid w:val="00DF213B"/>
    <w:rsid w:val="00DF2271"/>
    <w:rsid w:val="00DF269D"/>
    <w:rsid w:val="00DF288B"/>
    <w:rsid w:val="00DF289D"/>
    <w:rsid w:val="00DF2986"/>
    <w:rsid w:val="00DF2C3F"/>
    <w:rsid w:val="00DF354E"/>
    <w:rsid w:val="00DF3675"/>
    <w:rsid w:val="00DF3699"/>
    <w:rsid w:val="00DF3793"/>
    <w:rsid w:val="00DF38C6"/>
    <w:rsid w:val="00DF3977"/>
    <w:rsid w:val="00DF4090"/>
    <w:rsid w:val="00DF421C"/>
    <w:rsid w:val="00DF4346"/>
    <w:rsid w:val="00DF4485"/>
    <w:rsid w:val="00DF4669"/>
    <w:rsid w:val="00DF46F3"/>
    <w:rsid w:val="00DF4B11"/>
    <w:rsid w:val="00DF4B63"/>
    <w:rsid w:val="00DF4F62"/>
    <w:rsid w:val="00DF50D4"/>
    <w:rsid w:val="00DF53EC"/>
    <w:rsid w:val="00DF5531"/>
    <w:rsid w:val="00DF5581"/>
    <w:rsid w:val="00DF575D"/>
    <w:rsid w:val="00DF575F"/>
    <w:rsid w:val="00DF5C02"/>
    <w:rsid w:val="00DF5F35"/>
    <w:rsid w:val="00DF6981"/>
    <w:rsid w:val="00DF6BF7"/>
    <w:rsid w:val="00DF6CC6"/>
    <w:rsid w:val="00DF6DE2"/>
    <w:rsid w:val="00DF6E9F"/>
    <w:rsid w:val="00DF7064"/>
    <w:rsid w:val="00DF72C7"/>
    <w:rsid w:val="00DF75C8"/>
    <w:rsid w:val="00DF76AB"/>
    <w:rsid w:val="00DF7B0A"/>
    <w:rsid w:val="00DF7BF8"/>
    <w:rsid w:val="00DF7D08"/>
    <w:rsid w:val="00DF7F6D"/>
    <w:rsid w:val="00E0046F"/>
    <w:rsid w:val="00E0070C"/>
    <w:rsid w:val="00E00729"/>
    <w:rsid w:val="00E00CF3"/>
    <w:rsid w:val="00E010D4"/>
    <w:rsid w:val="00E010E8"/>
    <w:rsid w:val="00E01452"/>
    <w:rsid w:val="00E01479"/>
    <w:rsid w:val="00E014C8"/>
    <w:rsid w:val="00E01699"/>
    <w:rsid w:val="00E0198D"/>
    <w:rsid w:val="00E01DB8"/>
    <w:rsid w:val="00E022A5"/>
    <w:rsid w:val="00E024A1"/>
    <w:rsid w:val="00E024B7"/>
    <w:rsid w:val="00E0253B"/>
    <w:rsid w:val="00E028FB"/>
    <w:rsid w:val="00E031CA"/>
    <w:rsid w:val="00E03310"/>
    <w:rsid w:val="00E03395"/>
    <w:rsid w:val="00E03596"/>
    <w:rsid w:val="00E037FC"/>
    <w:rsid w:val="00E0399C"/>
    <w:rsid w:val="00E03CFF"/>
    <w:rsid w:val="00E03D3F"/>
    <w:rsid w:val="00E0430F"/>
    <w:rsid w:val="00E044C3"/>
    <w:rsid w:val="00E04EDF"/>
    <w:rsid w:val="00E051CE"/>
    <w:rsid w:val="00E051F7"/>
    <w:rsid w:val="00E053BC"/>
    <w:rsid w:val="00E055CA"/>
    <w:rsid w:val="00E05606"/>
    <w:rsid w:val="00E05A4F"/>
    <w:rsid w:val="00E05D10"/>
    <w:rsid w:val="00E05EFB"/>
    <w:rsid w:val="00E05F13"/>
    <w:rsid w:val="00E05F75"/>
    <w:rsid w:val="00E0602F"/>
    <w:rsid w:val="00E06221"/>
    <w:rsid w:val="00E0650B"/>
    <w:rsid w:val="00E06823"/>
    <w:rsid w:val="00E0696A"/>
    <w:rsid w:val="00E069DE"/>
    <w:rsid w:val="00E06B8E"/>
    <w:rsid w:val="00E0714D"/>
    <w:rsid w:val="00E07C30"/>
    <w:rsid w:val="00E07D0D"/>
    <w:rsid w:val="00E07E09"/>
    <w:rsid w:val="00E10531"/>
    <w:rsid w:val="00E109B8"/>
    <w:rsid w:val="00E10F01"/>
    <w:rsid w:val="00E11043"/>
    <w:rsid w:val="00E110C0"/>
    <w:rsid w:val="00E113D3"/>
    <w:rsid w:val="00E114F0"/>
    <w:rsid w:val="00E115DD"/>
    <w:rsid w:val="00E11868"/>
    <w:rsid w:val="00E1191B"/>
    <w:rsid w:val="00E1194E"/>
    <w:rsid w:val="00E119CC"/>
    <w:rsid w:val="00E11BF4"/>
    <w:rsid w:val="00E1231D"/>
    <w:rsid w:val="00E12828"/>
    <w:rsid w:val="00E13068"/>
    <w:rsid w:val="00E1443C"/>
    <w:rsid w:val="00E1479F"/>
    <w:rsid w:val="00E148D4"/>
    <w:rsid w:val="00E14D18"/>
    <w:rsid w:val="00E14E3F"/>
    <w:rsid w:val="00E14F11"/>
    <w:rsid w:val="00E1500C"/>
    <w:rsid w:val="00E15552"/>
    <w:rsid w:val="00E15A21"/>
    <w:rsid w:val="00E15B44"/>
    <w:rsid w:val="00E15BAF"/>
    <w:rsid w:val="00E15C2C"/>
    <w:rsid w:val="00E15C56"/>
    <w:rsid w:val="00E15DF0"/>
    <w:rsid w:val="00E1613A"/>
    <w:rsid w:val="00E16806"/>
    <w:rsid w:val="00E16E46"/>
    <w:rsid w:val="00E172F4"/>
    <w:rsid w:val="00E17A19"/>
    <w:rsid w:val="00E17B59"/>
    <w:rsid w:val="00E17D01"/>
    <w:rsid w:val="00E2008C"/>
    <w:rsid w:val="00E20175"/>
    <w:rsid w:val="00E205C5"/>
    <w:rsid w:val="00E209FD"/>
    <w:rsid w:val="00E20BED"/>
    <w:rsid w:val="00E20FCF"/>
    <w:rsid w:val="00E210F9"/>
    <w:rsid w:val="00E214EF"/>
    <w:rsid w:val="00E21789"/>
    <w:rsid w:val="00E217C8"/>
    <w:rsid w:val="00E21ADF"/>
    <w:rsid w:val="00E22442"/>
    <w:rsid w:val="00E2261A"/>
    <w:rsid w:val="00E2261B"/>
    <w:rsid w:val="00E2292A"/>
    <w:rsid w:val="00E22CCD"/>
    <w:rsid w:val="00E22E65"/>
    <w:rsid w:val="00E230E3"/>
    <w:rsid w:val="00E2315F"/>
    <w:rsid w:val="00E2328E"/>
    <w:rsid w:val="00E23458"/>
    <w:rsid w:val="00E23FAC"/>
    <w:rsid w:val="00E241C2"/>
    <w:rsid w:val="00E2458A"/>
    <w:rsid w:val="00E247BF"/>
    <w:rsid w:val="00E248DC"/>
    <w:rsid w:val="00E24AFB"/>
    <w:rsid w:val="00E24CE3"/>
    <w:rsid w:val="00E24D2B"/>
    <w:rsid w:val="00E24D30"/>
    <w:rsid w:val="00E24D68"/>
    <w:rsid w:val="00E25438"/>
    <w:rsid w:val="00E25583"/>
    <w:rsid w:val="00E2572E"/>
    <w:rsid w:val="00E25DED"/>
    <w:rsid w:val="00E265CE"/>
    <w:rsid w:val="00E26AF8"/>
    <w:rsid w:val="00E26B42"/>
    <w:rsid w:val="00E26F30"/>
    <w:rsid w:val="00E26FBC"/>
    <w:rsid w:val="00E270C9"/>
    <w:rsid w:val="00E273A2"/>
    <w:rsid w:val="00E275EA"/>
    <w:rsid w:val="00E27BB7"/>
    <w:rsid w:val="00E27E5D"/>
    <w:rsid w:val="00E27F46"/>
    <w:rsid w:val="00E3008F"/>
    <w:rsid w:val="00E300A1"/>
    <w:rsid w:val="00E3019B"/>
    <w:rsid w:val="00E301BA"/>
    <w:rsid w:val="00E303A8"/>
    <w:rsid w:val="00E30B68"/>
    <w:rsid w:val="00E311B0"/>
    <w:rsid w:val="00E313D1"/>
    <w:rsid w:val="00E31874"/>
    <w:rsid w:val="00E318AF"/>
    <w:rsid w:val="00E31A38"/>
    <w:rsid w:val="00E31C67"/>
    <w:rsid w:val="00E31CE3"/>
    <w:rsid w:val="00E321D3"/>
    <w:rsid w:val="00E325A6"/>
    <w:rsid w:val="00E32704"/>
    <w:rsid w:val="00E327E5"/>
    <w:rsid w:val="00E32A35"/>
    <w:rsid w:val="00E32A49"/>
    <w:rsid w:val="00E32B7F"/>
    <w:rsid w:val="00E32C43"/>
    <w:rsid w:val="00E33079"/>
    <w:rsid w:val="00E33185"/>
    <w:rsid w:val="00E331C6"/>
    <w:rsid w:val="00E33B8D"/>
    <w:rsid w:val="00E33DAA"/>
    <w:rsid w:val="00E34908"/>
    <w:rsid w:val="00E34A84"/>
    <w:rsid w:val="00E3519A"/>
    <w:rsid w:val="00E354AB"/>
    <w:rsid w:val="00E358BA"/>
    <w:rsid w:val="00E35912"/>
    <w:rsid w:val="00E35A72"/>
    <w:rsid w:val="00E35DDA"/>
    <w:rsid w:val="00E3601A"/>
    <w:rsid w:val="00E36043"/>
    <w:rsid w:val="00E36319"/>
    <w:rsid w:val="00E3645E"/>
    <w:rsid w:val="00E36626"/>
    <w:rsid w:val="00E37711"/>
    <w:rsid w:val="00E37757"/>
    <w:rsid w:val="00E37790"/>
    <w:rsid w:val="00E37C2D"/>
    <w:rsid w:val="00E37F47"/>
    <w:rsid w:val="00E4006E"/>
    <w:rsid w:val="00E402DD"/>
    <w:rsid w:val="00E40678"/>
    <w:rsid w:val="00E40C3D"/>
    <w:rsid w:val="00E40ED9"/>
    <w:rsid w:val="00E40F23"/>
    <w:rsid w:val="00E40FDC"/>
    <w:rsid w:val="00E4141E"/>
    <w:rsid w:val="00E415B0"/>
    <w:rsid w:val="00E41A34"/>
    <w:rsid w:val="00E41A41"/>
    <w:rsid w:val="00E41F6B"/>
    <w:rsid w:val="00E429EA"/>
    <w:rsid w:val="00E42AE4"/>
    <w:rsid w:val="00E42DF8"/>
    <w:rsid w:val="00E42E4D"/>
    <w:rsid w:val="00E43038"/>
    <w:rsid w:val="00E43332"/>
    <w:rsid w:val="00E434E2"/>
    <w:rsid w:val="00E434FD"/>
    <w:rsid w:val="00E4355F"/>
    <w:rsid w:val="00E436EA"/>
    <w:rsid w:val="00E4380D"/>
    <w:rsid w:val="00E4380E"/>
    <w:rsid w:val="00E43D78"/>
    <w:rsid w:val="00E43F21"/>
    <w:rsid w:val="00E43FFC"/>
    <w:rsid w:val="00E441AA"/>
    <w:rsid w:val="00E4440C"/>
    <w:rsid w:val="00E44571"/>
    <w:rsid w:val="00E45306"/>
    <w:rsid w:val="00E456A2"/>
    <w:rsid w:val="00E45E8E"/>
    <w:rsid w:val="00E45EDD"/>
    <w:rsid w:val="00E460BD"/>
    <w:rsid w:val="00E46209"/>
    <w:rsid w:val="00E46777"/>
    <w:rsid w:val="00E46AF8"/>
    <w:rsid w:val="00E46B16"/>
    <w:rsid w:val="00E4754F"/>
    <w:rsid w:val="00E47A20"/>
    <w:rsid w:val="00E501F2"/>
    <w:rsid w:val="00E50464"/>
    <w:rsid w:val="00E506D7"/>
    <w:rsid w:val="00E508F2"/>
    <w:rsid w:val="00E50AA6"/>
    <w:rsid w:val="00E50FB7"/>
    <w:rsid w:val="00E51930"/>
    <w:rsid w:val="00E51C17"/>
    <w:rsid w:val="00E51C2B"/>
    <w:rsid w:val="00E51D10"/>
    <w:rsid w:val="00E51EC2"/>
    <w:rsid w:val="00E52286"/>
    <w:rsid w:val="00E52361"/>
    <w:rsid w:val="00E525E0"/>
    <w:rsid w:val="00E52885"/>
    <w:rsid w:val="00E5296F"/>
    <w:rsid w:val="00E52C61"/>
    <w:rsid w:val="00E52D8A"/>
    <w:rsid w:val="00E53182"/>
    <w:rsid w:val="00E53378"/>
    <w:rsid w:val="00E535D5"/>
    <w:rsid w:val="00E53DF7"/>
    <w:rsid w:val="00E53E30"/>
    <w:rsid w:val="00E53E3B"/>
    <w:rsid w:val="00E53FCF"/>
    <w:rsid w:val="00E54048"/>
    <w:rsid w:val="00E542EA"/>
    <w:rsid w:val="00E54413"/>
    <w:rsid w:val="00E54597"/>
    <w:rsid w:val="00E547CD"/>
    <w:rsid w:val="00E549DD"/>
    <w:rsid w:val="00E54BE0"/>
    <w:rsid w:val="00E54BF9"/>
    <w:rsid w:val="00E54E39"/>
    <w:rsid w:val="00E54E92"/>
    <w:rsid w:val="00E54EA6"/>
    <w:rsid w:val="00E54FF2"/>
    <w:rsid w:val="00E55189"/>
    <w:rsid w:val="00E55731"/>
    <w:rsid w:val="00E55E72"/>
    <w:rsid w:val="00E56173"/>
    <w:rsid w:val="00E56181"/>
    <w:rsid w:val="00E56615"/>
    <w:rsid w:val="00E566E3"/>
    <w:rsid w:val="00E567A8"/>
    <w:rsid w:val="00E56F16"/>
    <w:rsid w:val="00E57019"/>
    <w:rsid w:val="00E570B2"/>
    <w:rsid w:val="00E57902"/>
    <w:rsid w:val="00E579F4"/>
    <w:rsid w:val="00E57A2B"/>
    <w:rsid w:val="00E57C1D"/>
    <w:rsid w:val="00E57F0E"/>
    <w:rsid w:val="00E57F44"/>
    <w:rsid w:val="00E60095"/>
    <w:rsid w:val="00E60125"/>
    <w:rsid w:val="00E601A1"/>
    <w:rsid w:val="00E60320"/>
    <w:rsid w:val="00E604AC"/>
    <w:rsid w:val="00E6059F"/>
    <w:rsid w:val="00E6071D"/>
    <w:rsid w:val="00E6077E"/>
    <w:rsid w:val="00E60A20"/>
    <w:rsid w:val="00E60A73"/>
    <w:rsid w:val="00E60A89"/>
    <w:rsid w:val="00E60EBF"/>
    <w:rsid w:val="00E60F45"/>
    <w:rsid w:val="00E60F98"/>
    <w:rsid w:val="00E61066"/>
    <w:rsid w:val="00E6111E"/>
    <w:rsid w:val="00E61360"/>
    <w:rsid w:val="00E61373"/>
    <w:rsid w:val="00E6148A"/>
    <w:rsid w:val="00E61C56"/>
    <w:rsid w:val="00E61E4A"/>
    <w:rsid w:val="00E61F95"/>
    <w:rsid w:val="00E6227F"/>
    <w:rsid w:val="00E62406"/>
    <w:rsid w:val="00E629AA"/>
    <w:rsid w:val="00E62DAB"/>
    <w:rsid w:val="00E6328C"/>
    <w:rsid w:val="00E63DBC"/>
    <w:rsid w:val="00E641EF"/>
    <w:rsid w:val="00E643BC"/>
    <w:rsid w:val="00E643C8"/>
    <w:rsid w:val="00E6461C"/>
    <w:rsid w:val="00E64CC9"/>
    <w:rsid w:val="00E64FEC"/>
    <w:rsid w:val="00E653FE"/>
    <w:rsid w:val="00E6550F"/>
    <w:rsid w:val="00E65662"/>
    <w:rsid w:val="00E656EB"/>
    <w:rsid w:val="00E658E7"/>
    <w:rsid w:val="00E65BD8"/>
    <w:rsid w:val="00E65DD1"/>
    <w:rsid w:val="00E66725"/>
    <w:rsid w:val="00E66A3F"/>
    <w:rsid w:val="00E66B7F"/>
    <w:rsid w:val="00E66B9D"/>
    <w:rsid w:val="00E67021"/>
    <w:rsid w:val="00E674E3"/>
    <w:rsid w:val="00E6783F"/>
    <w:rsid w:val="00E67A3E"/>
    <w:rsid w:val="00E67B35"/>
    <w:rsid w:val="00E67BFB"/>
    <w:rsid w:val="00E67C02"/>
    <w:rsid w:val="00E67E1E"/>
    <w:rsid w:val="00E67F53"/>
    <w:rsid w:val="00E7018E"/>
    <w:rsid w:val="00E703AB"/>
    <w:rsid w:val="00E70538"/>
    <w:rsid w:val="00E70841"/>
    <w:rsid w:val="00E70AEF"/>
    <w:rsid w:val="00E71276"/>
    <w:rsid w:val="00E71434"/>
    <w:rsid w:val="00E71647"/>
    <w:rsid w:val="00E7174B"/>
    <w:rsid w:val="00E724DC"/>
    <w:rsid w:val="00E72763"/>
    <w:rsid w:val="00E728A2"/>
    <w:rsid w:val="00E72D44"/>
    <w:rsid w:val="00E72D58"/>
    <w:rsid w:val="00E72E50"/>
    <w:rsid w:val="00E72F1E"/>
    <w:rsid w:val="00E73033"/>
    <w:rsid w:val="00E73575"/>
    <w:rsid w:val="00E739BE"/>
    <w:rsid w:val="00E73A83"/>
    <w:rsid w:val="00E742C2"/>
    <w:rsid w:val="00E743A6"/>
    <w:rsid w:val="00E74764"/>
    <w:rsid w:val="00E747AE"/>
    <w:rsid w:val="00E74843"/>
    <w:rsid w:val="00E74907"/>
    <w:rsid w:val="00E74DD4"/>
    <w:rsid w:val="00E74F62"/>
    <w:rsid w:val="00E74FCD"/>
    <w:rsid w:val="00E759E1"/>
    <w:rsid w:val="00E75D56"/>
    <w:rsid w:val="00E761BF"/>
    <w:rsid w:val="00E763ED"/>
    <w:rsid w:val="00E77079"/>
    <w:rsid w:val="00E772B0"/>
    <w:rsid w:val="00E772F8"/>
    <w:rsid w:val="00E7741F"/>
    <w:rsid w:val="00E77460"/>
    <w:rsid w:val="00E774AB"/>
    <w:rsid w:val="00E776F9"/>
    <w:rsid w:val="00E77C21"/>
    <w:rsid w:val="00E77E48"/>
    <w:rsid w:val="00E804EF"/>
    <w:rsid w:val="00E805E9"/>
    <w:rsid w:val="00E8089B"/>
    <w:rsid w:val="00E809A5"/>
    <w:rsid w:val="00E811FD"/>
    <w:rsid w:val="00E81466"/>
    <w:rsid w:val="00E81752"/>
    <w:rsid w:val="00E817FB"/>
    <w:rsid w:val="00E81821"/>
    <w:rsid w:val="00E81E61"/>
    <w:rsid w:val="00E81FBC"/>
    <w:rsid w:val="00E8218D"/>
    <w:rsid w:val="00E821F8"/>
    <w:rsid w:val="00E82529"/>
    <w:rsid w:val="00E82660"/>
    <w:rsid w:val="00E828C5"/>
    <w:rsid w:val="00E828F6"/>
    <w:rsid w:val="00E8299B"/>
    <w:rsid w:val="00E82F34"/>
    <w:rsid w:val="00E82F44"/>
    <w:rsid w:val="00E8301B"/>
    <w:rsid w:val="00E830C9"/>
    <w:rsid w:val="00E8345E"/>
    <w:rsid w:val="00E83734"/>
    <w:rsid w:val="00E83E7F"/>
    <w:rsid w:val="00E8430C"/>
    <w:rsid w:val="00E844D1"/>
    <w:rsid w:val="00E84766"/>
    <w:rsid w:val="00E850E8"/>
    <w:rsid w:val="00E8529B"/>
    <w:rsid w:val="00E85361"/>
    <w:rsid w:val="00E8565C"/>
    <w:rsid w:val="00E857B5"/>
    <w:rsid w:val="00E85D7A"/>
    <w:rsid w:val="00E85F0B"/>
    <w:rsid w:val="00E865E8"/>
    <w:rsid w:val="00E866DD"/>
    <w:rsid w:val="00E8675F"/>
    <w:rsid w:val="00E86A8D"/>
    <w:rsid w:val="00E86CAB"/>
    <w:rsid w:val="00E86D66"/>
    <w:rsid w:val="00E86EA4"/>
    <w:rsid w:val="00E86FCC"/>
    <w:rsid w:val="00E87122"/>
    <w:rsid w:val="00E874C9"/>
    <w:rsid w:val="00E87574"/>
    <w:rsid w:val="00E8771D"/>
    <w:rsid w:val="00E877F1"/>
    <w:rsid w:val="00E87BBB"/>
    <w:rsid w:val="00E87EB0"/>
    <w:rsid w:val="00E90473"/>
    <w:rsid w:val="00E905BE"/>
    <w:rsid w:val="00E9081C"/>
    <w:rsid w:val="00E909F9"/>
    <w:rsid w:val="00E90AC6"/>
    <w:rsid w:val="00E90BEC"/>
    <w:rsid w:val="00E91844"/>
    <w:rsid w:val="00E91D23"/>
    <w:rsid w:val="00E91D27"/>
    <w:rsid w:val="00E91DA4"/>
    <w:rsid w:val="00E91F20"/>
    <w:rsid w:val="00E921A9"/>
    <w:rsid w:val="00E927B7"/>
    <w:rsid w:val="00E9281A"/>
    <w:rsid w:val="00E93235"/>
    <w:rsid w:val="00E93494"/>
    <w:rsid w:val="00E93911"/>
    <w:rsid w:val="00E93A55"/>
    <w:rsid w:val="00E93C9B"/>
    <w:rsid w:val="00E93CCA"/>
    <w:rsid w:val="00E93CF3"/>
    <w:rsid w:val="00E93F3C"/>
    <w:rsid w:val="00E94349"/>
    <w:rsid w:val="00E943B0"/>
    <w:rsid w:val="00E94555"/>
    <w:rsid w:val="00E945AF"/>
    <w:rsid w:val="00E9465B"/>
    <w:rsid w:val="00E9468B"/>
    <w:rsid w:val="00E94934"/>
    <w:rsid w:val="00E94985"/>
    <w:rsid w:val="00E94A31"/>
    <w:rsid w:val="00E950F7"/>
    <w:rsid w:val="00E9511A"/>
    <w:rsid w:val="00E951A9"/>
    <w:rsid w:val="00E952B8"/>
    <w:rsid w:val="00E95773"/>
    <w:rsid w:val="00E95B8E"/>
    <w:rsid w:val="00E95CC0"/>
    <w:rsid w:val="00E95D7A"/>
    <w:rsid w:val="00E96084"/>
    <w:rsid w:val="00E9656F"/>
    <w:rsid w:val="00E96624"/>
    <w:rsid w:val="00E96816"/>
    <w:rsid w:val="00E96911"/>
    <w:rsid w:val="00E9698F"/>
    <w:rsid w:val="00E96F23"/>
    <w:rsid w:val="00E97062"/>
    <w:rsid w:val="00E972D2"/>
    <w:rsid w:val="00EA08E3"/>
    <w:rsid w:val="00EA10A0"/>
    <w:rsid w:val="00EA13FF"/>
    <w:rsid w:val="00EA174B"/>
    <w:rsid w:val="00EA1833"/>
    <w:rsid w:val="00EA1E89"/>
    <w:rsid w:val="00EA1F19"/>
    <w:rsid w:val="00EA207A"/>
    <w:rsid w:val="00EA2160"/>
    <w:rsid w:val="00EA2A26"/>
    <w:rsid w:val="00EA2E98"/>
    <w:rsid w:val="00EA324E"/>
    <w:rsid w:val="00EA3A90"/>
    <w:rsid w:val="00EA3C0D"/>
    <w:rsid w:val="00EA4005"/>
    <w:rsid w:val="00EA4059"/>
    <w:rsid w:val="00EA45DB"/>
    <w:rsid w:val="00EA46FC"/>
    <w:rsid w:val="00EA4708"/>
    <w:rsid w:val="00EA4E3E"/>
    <w:rsid w:val="00EA5525"/>
    <w:rsid w:val="00EA564D"/>
    <w:rsid w:val="00EA5729"/>
    <w:rsid w:val="00EA592F"/>
    <w:rsid w:val="00EA5C7F"/>
    <w:rsid w:val="00EA6213"/>
    <w:rsid w:val="00EA67CA"/>
    <w:rsid w:val="00EA6A95"/>
    <w:rsid w:val="00EA6C46"/>
    <w:rsid w:val="00EA6EF7"/>
    <w:rsid w:val="00EA7391"/>
    <w:rsid w:val="00EA7623"/>
    <w:rsid w:val="00EA79E1"/>
    <w:rsid w:val="00EB02B9"/>
    <w:rsid w:val="00EB04C4"/>
    <w:rsid w:val="00EB0852"/>
    <w:rsid w:val="00EB0909"/>
    <w:rsid w:val="00EB0B4D"/>
    <w:rsid w:val="00EB0D49"/>
    <w:rsid w:val="00EB13DA"/>
    <w:rsid w:val="00EB1518"/>
    <w:rsid w:val="00EB16CD"/>
    <w:rsid w:val="00EB16DA"/>
    <w:rsid w:val="00EB1790"/>
    <w:rsid w:val="00EB1CCE"/>
    <w:rsid w:val="00EB2651"/>
    <w:rsid w:val="00EB266C"/>
    <w:rsid w:val="00EB2753"/>
    <w:rsid w:val="00EB2A2E"/>
    <w:rsid w:val="00EB2BA8"/>
    <w:rsid w:val="00EB2BFC"/>
    <w:rsid w:val="00EB2D62"/>
    <w:rsid w:val="00EB3085"/>
    <w:rsid w:val="00EB30D0"/>
    <w:rsid w:val="00EB315A"/>
    <w:rsid w:val="00EB32D5"/>
    <w:rsid w:val="00EB3585"/>
    <w:rsid w:val="00EB35C4"/>
    <w:rsid w:val="00EB373A"/>
    <w:rsid w:val="00EB38DF"/>
    <w:rsid w:val="00EB3939"/>
    <w:rsid w:val="00EB40DE"/>
    <w:rsid w:val="00EB42D0"/>
    <w:rsid w:val="00EB466C"/>
    <w:rsid w:val="00EB4F91"/>
    <w:rsid w:val="00EB50AC"/>
    <w:rsid w:val="00EB51B2"/>
    <w:rsid w:val="00EB5330"/>
    <w:rsid w:val="00EB56F9"/>
    <w:rsid w:val="00EB5935"/>
    <w:rsid w:val="00EB5C2E"/>
    <w:rsid w:val="00EB5DA5"/>
    <w:rsid w:val="00EB6129"/>
    <w:rsid w:val="00EB6262"/>
    <w:rsid w:val="00EB64DC"/>
    <w:rsid w:val="00EB67AA"/>
    <w:rsid w:val="00EB6819"/>
    <w:rsid w:val="00EB6C8B"/>
    <w:rsid w:val="00EB6E81"/>
    <w:rsid w:val="00EB6E9E"/>
    <w:rsid w:val="00EB7058"/>
    <w:rsid w:val="00EB778B"/>
    <w:rsid w:val="00EB7E21"/>
    <w:rsid w:val="00EB7FE7"/>
    <w:rsid w:val="00EC04DF"/>
    <w:rsid w:val="00EC0698"/>
    <w:rsid w:val="00EC071E"/>
    <w:rsid w:val="00EC0B8D"/>
    <w:rsid w:val="00EC0DA4"/>
    <w:rsid w:val="00EC0DCE"/>
    <w:rsid w:val="00EC1280"/>
    <w:rsid w:val="00EC12E8"/>
    <w:rsid w:val="00EC13D8"/>
    <w:rsid w:val="00EC14D6"/>
    <w:rsid w:val="00EC15BB"/>
    <w:rsid w:val="00EC1C0E"/>
    <w:rsid w:val="00EC1D06"/>
    <w:rsid w:val="00EC204E"/>
    <w:rsid w:val="00EC2677"/>
    <w:rsid w:val="00EC2CFF"/>
    <w:rsid w:val="00EC3239"/>
    <w:rsid w:val="00EC334F"/>
    <w:rsid w:val="00EC38E3"/>
    <w:rsid w:val="00EC3AC7"/>
    <w:rsid w:val="00EC3C33"/>
    <w:rsid w:val="00EC3CCA"/>
    <w:rsid w:val="00EC3D15"/>
    <w:rsid w:val="00EC4401"/>
    <w:rsid w:val="00EC44E4"/>
    <w:rsid w:val="00EC480F"/>
    <w:rsid w:val="00EC4AED"/>
    <w:rsid w:val="00EC4D2F"/>
    <w:rsid w:val="00EC4E05"/>
    <w:rsid w:val="00EC4E34"/>
    <w:rsid w:val="00EC4EFB"/>
    <w:rsid w:val="00EC50DB"/>
    <w:rsid w:val="00EC59F5"/>
    <w:rsid w:val="00EC5CC2"/>
    <w:rsid w:val="00EC5D2C"/>
    <w:rsid w:val="00EC5D7D"/>
    <w:rsid w:val="00EC5F09"/>
    <w:rsid w:val="00EC62FA"/>
    <w:rsid w:val="00EC63C1"/>
    <w:rsid w:val="00EC663A"/>
    <w:rsid w:val="00EC682D"/>
    <w:rsid w:val="00EC6A96"/>
    <w:rsid w:val="00EC6EBD"/>
    <w:rsid w:val="00EC70EE"/>
    <w:rsid w:val="00EC737A"/>
    <w:rsid w:val="00EC7388"/>
    <w:rsid w:val="00EC7AE1"/>
    <w:rsid w:val="00EC7E72"/>
    <w:rsid w:val="00ED007B"/>
    <w:rsid w:val="00ED0694"/>
    <w:rsid w:val="00ED0A1D"/>
    <w:rsid w:val="00ED0CDB"/>
    <w:rsid w:val="00ED0D9C"/>
    <w:rsid w:val="00ED0F18"/>
    <w:rsid w:val="00ED137A"/>
    <w:rsid w:val="00ED16A0"/>
    <w:rsid w:val="00ED17F3"/>
    <w:rsid w:val="00ED1B02"/>
    <w:rsid w:val="00ED21AE"/>
    <w:rsid w:val="00ED23C9"/>
    <w:rsid w:val="00ED246A"/>
    <w:rsid w:val="00ED2585"/>
    <w:rsid w:val="00ED25B4"/>
    <w:rsid w:val="00ED2680"/>
    <w:rsid w:val="00ED2A1E"/>
    <w:rsid w:val="00ED2B46"/>
    <w:rsid w:val="00ED2E2C"/>
    <w:rsid w:val="00ED38C4"/>
    <w:rsid w:val="00ED3B56"/>
    <w:rsid w:val="00ED3FFA"/>
    <w:rsid w:val="00ED40CD"/>
    <w:rsid w:val="00ED42AD"/>
    <w:rsid w:val="00ED42B6"/>
    <w:rsid w:val="00ED4505"/>
    <w:rsid w:val="00ED4CF4"/>
    <w:rsid w:val="00ED4DB2"/>
    <w:rsid w:val="00ED5250"/>
    <w:rsid w:val="00ED52AA"/>
    <w:rsid w:val="00ED53FC"/>
    <w:rsid w:val="00ED55E5"/>
    <w:rsid w:val="00ED569D"/>
    <w:rsid w:val="00ED6AEB"/>
    <w:rsid w:val="00ED6FA1"/>
    <w:rsid w:val="00ED74E1"/>
    <w:rsid w:val="00ED74E4"/>
    <w:rsid w:val="00ED76E6"/>
    <w:rsid w:val="00ED794B"/>
    <w:rsid w:val="00ED7C06"/>
    <w:rsid w:val="00EE0263"/>
    <w:rsid w:val="00EE0D94"/>
    <w:rsid w:val="00EE0E3E"/>
    <w:rsid w:val="00EE0E8C"/>
    <w:rsid w:val="00EE12D8"/>
    <w:rsid w:val="00EE1570"/>
    <w:rsid w:val="00EE15B3"/>
    <w:rsid w:val="00EE169A"/>
    <w:rsid w:val="00EE1737"/>
    <w:rsid w:val="00EE1D9F"/>
    <w:rsid w:val="00EE1DD2"/>
    <w:rsid w:val="00EE2B78"/>
    <w:rsid w:val="00EE2BB9"/>
    <w:rsid w:val="00EE2C32"/>
    <w:rsid w:val="00EE2C62"/>
    <w:rsid w:val="00EE3312"/>
    <w:rsid w:val="00EE392D"/>
    <w:rsid w:val="00EE3D51"/>
    <w:rsid w:val="00EE3DA3"/>
    <w:rsid w:val="00EE463B"/>
    <w:rsid w:val="00EE4F06"/>
    <w:rsid w:val="00EE4F08"/>
    <w:rsid w:val="00EE5087"/>
    <w:rsid w:val="00EE5297"/>
    <w:rsid w:val="00EE55B1"/>
    <w:rsid w:val="00EE5AC3"/>
    <w:rsid w:val="00EE5CE8"/>
    <w:rsid w:val="00EE5F33"/>
    <w:rsid w:val="00EE5F78"/>
    <w:rsid w:val="00EE60CD"/>
    <w:rsid w:val="00EE63C3"/>
    <w:rsid w:val="00EE67F9"/>
    <w:rsid w:val="00EE6862"/>
    <w:rsid w:val="00EE6886"/>
    <w:rsid w:val="00EE720A"/>
    <w:rsid w:val="00EE74BB"/>
    <w:rsid w:val="00EE78E7"/>
    <w:rsid w:val="00EE7A70"/>
    <w:rsid w:val="00EF0044"/>
    <w:rsid w:val="00EF0375"/>
    <w:rsid w:val="00EF08FE"/>
    <w:rsid w:val="00EF0C28"/>
    <w:rsid w:val="00EF0C5A"/>
    <w:rsid w:val="00EF0E31"/>
    <w:rsid w:val="00EF0E7A"/>
    <w:rsid w:val="00EF0F7B"/>
    <w:rsid w:val="00EF10E5"/>
    <w:rsid w:val="00EF1139"/>
    <w:rsid w:val="00EF1B34"/>
    <w:rsid w:val="00EF1C6E"/>
    <w:rsid w:val="00EF2687"/>
    <w:rsid w:val="00EF2925"/>
    <w:rsid w:val="00EF2BAC"/>
    <w:rsid w:val="00EF315D"/>
    <w:rsid w:val="00EF3178"/>
    <w:rsid w:val="00EF3941"/>
    <w:rsid w:val="00EF3A26"/>
    <w:rsid w:val="00EF3ADF"/>
    <w:rsid w:val="00EF3D20"/>
    <w:rsid w:val="00EF3DD9"/>
    <w:rsid w:val="00EF4047"/>
    <w:rsid w:val="00EF4271"/>
    <w:rsid w:val="00EF44BE"/>
    <w:rsid w:val="00EF4574"/>
    <w:rsid w:val="00EF45BF"/>
    <w:rsid w:val="00EF4752"/>
    <w:rsid w:val="00EF49CF"/>
    <w:rsid w:val="00EF4B27"/>
    <w:rsid w:val="00EF5003"/>
    <w:rsid w:val="00EF52DA"/>
    <w:rsid w:val="00EF5DDF"/>
    <w:rsid w:val="00EF5FE5"/>
    <w:rsid w:val="00EF645E"/>
    <w:rsid w:val="00EF6971"/>
    <w:rsid w:val="00EF6AB9"/>
    <w:rsid w:val="00EF6AEC"/>
    <w:rsid w:val="00EF6BF5"/>
    <w:rsid w:val="00EF6F42"/>
    <w:rsid w:val="00EF701C"/>
    <w:rsid w:val="00EF7100"/>
    <w:rsid w:val="00EF7157"/>
    <w:rsid w:val="00EF7201"/>
    <w:rsid w:val="00EF7255"/>
    <w:rsid w:val="00EF734B"/>
    <w:rsid w:val="00EF76C2"/>
    <w:rsid w:val="00EF76FF"/>
    <w:rsid w:val="00EF7ED0"/>
    <w:rsid w:val="00F0015F"/>
    <w:rsid w:val="00F003AF"/>
    <w:rsid w:val="00F003D8"/>
    <w:rsid w:val="00F0045F"/>
    <w:rsid w:val="00F0060A"/>
    <w:rsid w:val="00F0072C"/>
    <w:rsid w:val="00F007CC"/>
    <w:rsid w:val="00F00841"/>
    <w:rsid w:val="00F00A0E"/>
    <w:rsid w:val="00F015E5"/>
    <w:rsid w:val="00F018BF"/>
    <w:rsid w:val="00F01CAA"/>
    <w:rsid w:val="00F01D59"/>
    <w:rsid w:val="00F02187"/>
    <w:rsid w:val="00F028AD"/>
    <w:rsid w:val="00F03063"/>
    <w:rsid w:val="00F030A7"/>
    <w:rsid w:val="00F03550"/>
    <w:rsid w:val="00F03B05"/>
    <w:rsid w:val="00F03DB9"/>
    <w:rsid w:val="00F03E72"/>
    <w:rsid w:val="00F03F81"/>
    <w:rsid w:val="00F04177"/>
    <w:rsid w:val="00F041A7"/>
    <w:rsid w:val="00F04428"/>
    <w:rsid w:val="00F04541"/>
    <w:rsid w:val="00F04A09"/>
    <w:rsid w:val="00F04A5C"/>
    <w:rsid w:val="00F04DE7"/>
    <w:rsid w:val="00F04FA4"/>
    <w:rsid w:val="00F05203"/>
    <w:rsid w:val="00F059B8"/>
    <w:rsid w:val="00F05A5D"/>
    <w:rsid w:val="00F06087"/>
    <w:rsid w:val="00F061E3"/>
    <w:rsid w:val="00F063AD"/>
    <w:rsid w:val="00F06AE7"/>
    <w:rsid w:val="00F06EE7"/>
    <w:rsid w:val="00F07106"/>
    <w:rsid w:val="00F077CC"/>
    <w:rsid w:val="00F07BCF"/>
    <w:rsid w:val="00F07C34"/>
    <w:rsid w:val="00F07DC2"/>
    <w:rsid w:val="00F1087B"/>
    <w:rsid w:val="00F10CD8"/>
    <w:rsid w:val="00F1143B"/>
    <w:rsid w:val="00F1173B"/>
    <w:rsid w:val="00F117EE"/>
    <w:rsid w:val="00F119FE"/>
    <w:rsid w:val="00F11CEA"/>
    <w:rsid w:val="00F11DE4"/>
    <w:rsid w:val="00F1211D"/>
    <w:rsid w:val="00F12181"/>
    <w:rsid w:val="00F12399"/>
    <w:rsid w:val="00F124BF"/>
    <w:rsid w:val="00F12704"/>
    <w:rsid w:val="00F127A3"/>
    <w:rsid w:val="00F12874"/>
    <w:rsid w:val="00F1292C"/>
    <w:rsid w:val="00F12C05"/>
    <w:rsid w:val="00F13361"/>
    <w:rsid w:val="00F13694"/>
    <w:rsid w:val="00F13F7D"/>
    <w:rsid w:val="00F13F9F"/>
    <w:rsid w:val="00F1411A"/>
    <w:rsid w:val="00F1447A"/>
    <w:rsid w:val="00F14D99"/>
    <w:rsid w:val="00F14DEE"/>
    <w:rsid w:val="00F14E00"/>
    <w:rsid w:val="00F14F4A"/>
    <w:rsid w:val="00F15304"/>
    <w:rsid w:val="00F15567"/>
    <w:rsid w:val="00F157A3"/>
    <w:rsid w:val="00F1582D"/>
    <w:rsid w:val="00F15B7D"/>
    <w:rsid w:val="00F15FB9"/>
    <w:rsid w:val="00F15FD7"/>
    <w:rsid w:val="00F16245"/>
    <w:rsid w:val="00F1667A"/>
    <w:rsid w:val="00F16A67"/>
    <w:rsid w:val="00F17064"/>
    <w:rsid w:val="00F17267"/>
    <w:rsid w:val="00F1731D"/>
    <w:rsid w:val="00F1747F"/>
    <w:rsid w:val="00F175CC"/>
    <w:rsid w:val="00F178C1"/>
    <w:rsid w:val="00F178F7"/>
    <w:rsid w:val="00F17C59"/>
    <w:rsid w:val="00F17C90"/>
    <w:rsid w:val="00F17CBB"/>
    <w:rsid w:val="00F17F5D"/>
    <w:rsid w:val="00F20045"/>
    <w:rsid w:val="00F20497"/>
    <w:rsid w:val="00F208EF"/>
    <w:rsid w:val="00F20A56"/>
    <w:rsid w:val="00F217A6"/>
    <w:rsid w:val="00F21AC6"/>
    <w:rsid w:val="00F21AD1"/>
    <w:rsid w:val="00F21D8B"/>
    <w:rsid w:val="00F21ED7"/>
    <w:rsid w:val="00F21F35"/>
    <w:rsid w:val="00F222D1"/>
    <w:rsid w:val="00F224B5"/>
    <w:rsid w:val="00F226A8"/>
    <w:rsid w:val="00F22A41"/>
    <w:rsid w:val="00F22B33"/>
    <w:rsid w:val="00F22C2B"/>
    <w:rsid w:val="00F22C35"/>
    <w:rsid w:val="00F23001"/>
    <w:rsid w:val="00F23162"/>
    <w:rsid w:val="00F23425"/>
    <w:rsid w:val="00F238C9"/>
    <w:rsid w:val="00F245AE"/>
    <w:rsid w:val="00F246E3"/>
    <w:rsid w:val="00F24814"/>
    <w:rsid w:val="00F249E9"/>
    <w:rsid w:val="00F24F64"/>
    <w:rsid w:val="00F25146"/>
    <w:rsid w:val="00F25379"/>
    <w:rsid w:val="00F25ABF"/>
    <w:rsid w:val="00F26166"/>
    <w:rsid w:val="00F26363"/>
    <w:rsid w:val="00F2668E"/>
    <w:rsid w:val="00F266B8"/>
    <w:rsid w:val="00F26744"/>
    <w:rsid w:val="00F26822"/>
    <w:rsid w:val="00F26830"/>
    <w:rsid w:val="00F26A02"/>
    <w:rsid w:val="00F26AB9"/>
    <w:rsid w:val="00F26AE2"/>
    <w:rsid w:val="00F26E7C"/>
    <w:rsid w:val="00F26F3C"/>
    <w:rsid w:val="00F2739A"/>
    <w:rsid w:val="00F275BD"/>
    <w:rsid w:val="00F27668"/>
    <w:rsid w:val="00F27E2C"/>
    <w:rsid w:val="00F27EF2"/>
    <w:rsid w:val="00F302C2"/>
    <w:rsid w:val="00F30458"/>
    <w:rsid w:val="00F304F8"/>
    <w:rsid w:val="00F305E8"/>
    <w:rsid w:val="00F306CA"/>
    <w:rsid w:val="00F30AE0"/>
    <w:rsid w:val="00F30C2A"/>
    <w:rsid w:val="00F31215"/>
    <w:rsid w:val="00F31283"/>
    <w:rsid w:val="00F31699"/>
    <w:rsid w:val="00F31714"/>
    <w:rsid w:val="00F31ABD"/>
    <w:rsid w:val="00F31FB6"/>
    <w:rsid w:val="00F31FE1"/>
    <w:rsid w:val="00F323CA"/>
    <w:rsid w:val="00F32451"/>
    <w:rsid w:val="00F32675"/>
    <w:rsid w:val="00F3284D"/>
    <w:rsid w:val="00F32DD8"/>
    <w:rsid w:val="00F33186"/>
    <w:rsid w:val="00F33347"/>
    <w:rsid w:val="00F3338F"/>
    <w:rsid w:val="00F336FF"/>
    <w:rsid w:val="00F33AB2"/>
    <w:rsid w:val="00F33D69"/>
    <w:rsid w:val="00F33E8A"/>
    <w:rsid w:val="00F340D3"/>
    <w:rsid w:val="00F3446D"/>
    <w:rsid w:val="00F34774"/>
    <w:rsid w:val="00F34913"/>
    <w:rsid w:val="00F34AB5"/>
    <w:rsid w:val="00F34EDE"/>
    <w:rsid w:val="00F35441"/>
    <w:rsid w:val="00F354C8"/>
    <w:rsid w:val="00F3550D"/>
    <w:rsid w:val="00F35594"/>
    <w:rsid w:val="00F355C4"/>
    <w:rsid w:val="00F35641"/>
    <w:rsid w:val="00F3586F"/>
    <w:rsid w:val="00F358E4"/>
    <w:rsid w:val="00F361E9"/>
    <w:rsid w:val="00F367A7"/>
    <w:rsid w:val="00F369C5"/>
    <w:rsid w:val="00F370A4"/>
    <w:rsid w:val="00F3725B"/>
    <w:rsid w:val="00F3749F"/>
    <w:rsid w:val="00F37E81"/>
    <w:rsid w:val="00F4008C"/>
    <w:rsid w:val="00F40147"/>
    <w:rsid w:val="00F401E7"/>
    <w:rsid w:val="00F40291"/>
    <w:rsid w:val="00F4045D"/>
    <w:rsid w:val="00F4061F"/>
    <w:rsid w:val="00F408AD"/>
    <w:rsid w:val="00F40D66"/>
    <w:rsid w:val="00F40EF8"/>
    <w:rsid w:val="00F41023"/>
    <w:rsid w:val="00F41252"/>
    <w:rsid w:val="00F413A5"/>
    <w:rsid w:val="00F41474"/>
    <w:rsid w:val="00F4152E"/>
    <w:rsid w:val="00F41C8B"/>
    <w:rsid w:val="00F41F51"/>
    <w:rsid w:val="00F422C8"/>
    <w:rsid w:val="00F4231F"/>
    <w:rsid w:val="00F423D2"/>
    <w:rsid w:val="00F42649"/>
    <w:rsid w:val="00F426A5"/>
    <w:rsid w:val="00F42B56"/>
    <w:rsid w:val="00F42EC3"/>
    <w:rsid w:val="00F42F76"/>
    <w:rsid w:val="00F4310D"/>
    <w:rsid w:val="00F432AE"/>
    <w:rsid w:val="00F43366"/>
    <w:rsid w:val="00F434BB"/>
    <w:rsid w:val="00F43B55"/>
    <w:rsid w:val="00F43BAD"/>
    <w:rsid w:val="00F43C0E"/>
    <w:rsid w:val="00F43F5D"/>
    <w:rsid w:val="00F43FA7"/>
    <w:rsid w:val="00F44018"/>
    <w:rsid w:val="00F44179"/>
    <w:rsid w:val="00F44376"/>
    <w:rsid w:val="00F443A3"/>
    <w:rsid w:val="00F4466E"/>
    <w:rsid w:val="00F44A86"/>
    <w:rsid w:val="00F44E4D"/>
    <w:rsid w:val="00F4625B"/>
    <w:rsid w:val="00F466C2"/>
    <w:rsid w:val="00F46F6D"/>
    <w:rsid w:val="00F46FC7"/>
    <w:rsid w:val="00F46FCD"/>
    <w:rsid w:val="00F471D9"/>
    <w:rsid w:val="00F4720C"/>
    <w:rsid w:val="00F4743F"/>
    <w:rsid w:val="00F47B92"/>
    <w:rsid w:val="00F47FD0"/>
    <w:rsid w:val="00F50584"/>
    <w:rsid w:val="00F505D6"/>
    <w:rsid w:val="00F50C2F"/>
    <w:rsid w:val="00F50ED7"/>
    <w:rsid w:val="00F51245"/>
    <w:rsid w:val="00F513C9"/>
    <w:rsid w:val="00F514C5"/>
    <w:rsid w:val="00F517E4"/>
    <w:rsid w:val="00F51854"/>
    <w:rsid w:val="00F520FA"/>
    <w:rsid w:val="00F52928"/>
    <w:rsid w:val="00F52EA6"/>
    <w:rsid w:val="00F52F99"/>
    <w:rsid w:val="00F53324"/>
    <w:rsid w:val="00F533EF"/>
    <w:rsid w:val="00F53530"/>
    <w:rsid w:val="00F538E4"/>
    <w:rsid w:val="00F53935"/>
    <w:rsid w:val="00F5405C"/>
    <w:rsid w:val="00F54636"/>
    <w:rsid w:val="00F54754"/>
    <w:rsid w:val="00F548AB"/>
    <w:rsid w:val="00F5589C"/>
    <w:rsid w:val="00F55D3F"/>
    <w:rsid w:val="00F55E65"/>
    <w:rsid w:val="00F560A2"/>
    <w:rsid w:val="00F56365"/>
    <w:rsid w:val="00F56776"/>
    <w:rsid w:val="00F56863"/>
    <w:rsid w:val="00F56B00"/>
    <w:rsid w:val="00F56B28"/>
    <w:rsid w:val="00F56CC3"/>
    <w:rsid w:val="00F56FF9"/>
    <w:rsid w:val="00F5743D"/>
    <w:rsid w:val="00F57505"/>
    <w:rsid w:val="00F57C4D"/>
    <w:rsid w:val="00F57D8D"/>
    <w:rsid w:val="00F57D96"/>
    <w:rsid w:val="00F57FB7"/>
    <w:rsid w:val="00F60131"/>
    <w:rsid w:val="00F602BF"/>
    <w:rsid w:val="00F60334"/>
    <w:rsid w:val="00F603DA"/>
    <w:rsid w:val="00F60465"/>
    <w:rsid w:val="00F60B90"/>
    <w:rsid w:val="00F60CC8"/>
    <w:rsid w:val="00F60F24"/>
    <w:rsid w:val="00F620FF"/>
    <w:rsid w:val="00F627FD"/>
    <w:rsid w:val="00F6286B"/>
    <w:rsid w:val="00F62A87"/>
    <w:rsid w:val="00F6309E"/>
    <w:rsid w:val="00F630D6"/>
    <w:rsid w:val="00F632AB"/>
    <w:rsid w:val="00F63342"/>
    <w:rsid w:val="00F63394"/>
    <w:rsid w:val="00F6366B"/>
    <w:rsid w:val="00F6394B"/>
    <w:rsid w:val="00F63A0A"/>
    <w:rsid w:val="00F63A9C"/>
    <w:rsid w:val="00F63C7F"/>
    <w:rsid w:val="00F63E14"/>
    <w:rsid w:val="00F641CE"/>
    <w:rsid w:val="00F6425E"/>
    <w:rsid w:val="00F64553"/>
    <w:rsid w:val="00F64674"/>
    <w:rsid w:val="00F6473A"/>
    <w:rsid w:val="00F64C11"/>
    <w:rsid w:val="00F64C8B"/>
    <w:rsid w:val="00F64D86"/>
    <w:rsid w:val="00F652C2"/>
    <w:rsid w:val="00F6559C"/>
    <w:rsid w:val="00F65731"/>
    <w:rsid w:val="00F659D8"/>
    <w:rsid w:val="00F65CE8"/>
    <w:rsid w:val="00F667DF"/>
    <w:rsid w:val="00F66895"/>
    <w:rsid w:val="00F6689C"/>
    <w:rsid w:val="00F6689F"/>
    <w:rsid w:val="00F6698F"/>
    <w:rsid w:val="00F669D4"/>
    <w:rsid w:val="00F66DA9"/>
    <w:rsid w:val="00F66E12"/>
    <w:rsid w:val="00F6750E"/>
    <w:rsid w:val="00F67A5D"/>
    <w:rsid w:val="00F67B3B"/>
    <w:rsid w:val="00F67C49"/>
    <w:rsid w:val="00F701EC"/>
    <w:rsid w:val="00F7143C"/>
    <w:rsid w:val="00F7153A"/>
    <w:rsid w:val="00F71950"/>
    <w:rsid w:val="00F71ADB"/>
    <w:rsid w:val="00F71D54"/>
    <w:rsid w:val="00F71DC7"/>
    <w:rsid w:val="00F71F64"/>
    <w:rsid w:val="00F72067"/>
    <w:rsid w:val="00F72131"/>
    <w:rsid w:val="00F7231B"/>
    <w:rsid w:val="00F72C44"/>
    <w:rsid w:val="00F72C91"/>
    <w:rsid w:val="00F73316"/>
    <w:rsid w:val="00F7340D"/>
    <w:rsid w:val="00F73C89"/>
    <w:rsid w:val="00F741D1"/>
    <w:rsid w:val="00F745D1"/>
    <w:rsid w:val="00F74635"/>
    <w:rsid w:val="00F74878"/>
    <w:rsid w:val="00F74AC5"/>
    <w:rsid w:val="00F74DE4"/>
    <w:rsid w:val="00F754F9"/>
    <w:rsid w:val="00F759AC"/>
    <w:rsid w:val="00F76275"/>
    <w:rsid w:val="00F762DB"/>
    <w:rsid w:val="00F766BB"/>
    <w:rsid w:val="00F767B6"/>
    <w:rsid w:val="00F7685F"/>
    <w:rsid w:val="00F76A1A"/>
    <w:rsid w:val="00F76B82"/>
    <w:rsid w:val="00F76E5B"/>
    <w:rsid w:val="00F773F5"/>
    <w:rsid w:val="00F775D2"/>
    <w:rsid w:val="00F77F7F"/>
    <w:rsid w:val="00F801FD"/>
    <w:rsid w:val="00F80CD5"/>
    <w:rsid w:val="00F80F4D"/>
    <w:rsid w:val="00F80F7D"/>
    <w:rsid w:val="00F80F9D"/>
    <w:rsid w:val="00F812BC"/>
    <w:rsid w:val="00F8153E"/>
    <w:rsid w:val="00F8161D"/>
    <w:rsid w:val="00F81676"/>
    <w:rsid w:val="00F816CA"/>
    <w:rsid w:val="00F817E5"/>
    <w:rsid w:val="00F81BA7"/>
    <w:rsid w:val="00F81D4B"/>
    <w:rsid w:val="00F81D8F"/>
    <w:rsid w:val="00F81E17"/>
    <w:rsid w:val="00F822B1"/>
    <w:rsid w:val="00F82716"/>
    <w:rsid w:val="00F82813"/>
    <w:rsid w:val="00F82815"/>
    <w:rsid w:val="00F82AA8"/>
    <w:rsid w:val="00F82AEE"/>
    <w:rsid w:val="00F82B35"/>
    <w:rsid w:val="00F82C7E"/>
    <w:rsid w:val="00F831E8"/>
    <w:rsid w:val="00F8340D"/>
    <w:rsid w:val="00F8343C"/>
    <w:rsid w:val="00F834ED"/>
    <w:rsid w:val="00F83747"/>
    <w:rsid w:val="00F837F7"/>
    <w:rsid w:val="00F83877"/>
    <w:rsid w:val="00F83D76"/>
    <w:rsid w:val="00F840EE"/>
    <w:rsid w:val="00F84157"/>
    <w:rsid w:val="00F8417D"/>
    <w:rsid w:val="00F841A3"/>
    <w:rsid w:val="00F84579"/>
    <w:rsid w:val="00F847CD"/>
    <w:rsid w:val="00F84852"/>
    <w:rsid w:val="00F849D4"/>
    <w:rsid w:val="00F850DB"/>
    <w:rsid w:val="00F8551C"/>
    <w:rsid w:val="00F85A31"/>
    <w:rsid w:val="00F86107"/>
    <w:rsid w:val="00F861E0"/>
    <w:rsid w:val="00F866F6"/>
    <w:rsid w:val="00F86DB4"/>
    <w:rsid w:val="00F87411"/>
    <w:rsid w:val="00F87ABA"/>
    <w:rsid w:val="00F87D79"/>
    <w:rsid w:val="00F90283"/>
    <w:rsid w:val="00F908BD"/>
    <w:rsid w:val="00F90949"/>
    <w:rsid w:val="00F90A30"/>
    <w:rsid w:val="00F9155B"/>
    <w:rsid w:val="00F91816"/>
    <w:rsid w:val="00F919B3"/>
    <w:rsid w:val="00F91B1E"/>
    <w:rsid w:val="00F91CD4"/>
    <w:rsid w:val="00F91E0F"/>
    <w:rsid w:val="00F920ED"/>
    <w:rsid w:val="00F92232"/>
    <w:rsid w:val="00F9270A"/>
    <w:rsid w:val="00F9273A"/>
    <w:rsid w:val="00F92952"/>
    <w:rsid w:val="00F92CEE"/>
    <w:rsid w:val="00F92FD1"/>
    <w:rsid w:val="00F93641"/>
    <w:rsid w:val="00F948E4"/>
    <w:rsid w:val="00F94ABB"/>
    <w:rsid w:val="00F94B97"/>
    <w:rsid w:val="00F94BC1"/>
    <w:rsid w:val="00F94D46"/>
    <w:rsid w:val="00F94D9F"/>
    <w:rsid w:val="00F9525E"/>
    <w:rsid w:val="00F957A2"/>
    <w:rsid w:val="00F95CB7"/>
    <w:rsid w:val="00F95D55"/>
    <w:rsid w:val="00F95DC9"/>
    <w:rsid w:val="00F96047"/>
    <w:rsid w:val="00F9634B"/>
    <w:rsid w:val="00F96575"/>
    <w:rsid w:val="00F9659F"/>
    <w:rsid w:val="00F96D5F"/>
    <w:rsid w:val="00F96E33"/>
    <w:rsid w:val="00F96EF9"/>
    <w:rsid w:val="00F9715D"/>
    <w:rsid w:val="00F972CE"/>
    <w:rsid w:val="00F9776F"/>
    <w:rsid w:val="00F97817"/>
    <w:rsid w:val="00F97999"/>
    <w:rsid w:val="00F97BF8"/>
    <w:rsid w:val="00F97C2B"/>
    <w:rsid w:val="00F97E2E"/>
    <w:rsid w:val="00F97F4F"/>
    <w:rsid w:val="00FA017D"/>
    <w:rsid w:val="00FA032A"/>
    <w:rsid w:val="00FA084D"/>
    <w:rsid w:val="00FA0D34"/>
    <w:rsid w:val="00FA0E52"/>
    <w:rsid w:val="00FA0F51"/>
    <w:rsid w:val="00FA0FCF"/>
    <w:rsid w:val="00FA12EA"/>
    <w:rsid w:val="00FA130D"/>
    <w:rsid w:val="00FA1526"/>
    <w:rsid w:val="00FA165D"/>
    <w:rsid w:val="00FA1AF0"/>
    <w:rsid w:val="00FA1F66"/>
    <w:rsid w:val="00FA216B"/>
    <w:rsid w:val="00FA2355"/>
    <w:rsid w:val="00FA238D"/>
    <w:rsid w:val="00FA266E"/>
    <w:rsid w:val="00FA2823"/>
    <w:rsid w:val="00FA2BD3"/>
    <w:rsid w:val="00FA2E0F"/>
    <w:rsid w:val="00FA2F94"/>
    <w:rsid w:val="00FA31D7"/>
    <w:rsid w:val="00FA31F8"/>
    <w:rsid w:val="00FA35AD"/>
    <w:rsid w:val="00FA4370"/>
    <w:rsid w:val="00FA48AA"/>
    <w:rsid w:val="00FA48EF"/>
    <w:rsid w:val="00FA4E40"/>
    <w:rsid w:val="00FA506E"/>
    <w:rsid w:val="00FA5653"/>
    <w:rsid w:val="00FA57C8"/>
    <w:rsid w:val="00FA5979"/>
    <w:rsid w:val="00FA5C21"/>
    <w:rsid w:val="00FA5F03"/>
    <w:rsid w:val="00FA609C"/>
    <w:rsid w:val="00FA6214"/>
    <w:rsid w:val="00FA64E2"/>
    <w:rsid w:val="00FA683B"/>
    <w:rsid w:val="00FA683E"/>
    <w:rsid w:val="00FA6EC5"/>
    <w:rsid w:val="00FA6ED1"/>
    <w:rsid w:val="00FA7382"/>
    <w:rsid w:val="00FA745A"/>
    <w:rsid w:val="00FA7472"/>
    <w:rsid w:val="00FA7C9F"/>
    <w:rsid w:val="00FA7D50"/>
    <w:rsid w:val="00FA7E21"/>
    <w:rsid w:val="00FB005F"/>
    <w:rsid w:val="00FB0510"/>
    <w:rsid w:val="00FB05F6"/>
    <w:rsid w:val="00FB095D"/>
    <w:rsid w:val="00FB0D06"/>
    <w:rsid w:val="00FB0F37"/>
    <w:rsid w:val="00FB20CD"/>
    <w:rsid w:val="00FB219C"/>
    <w:rsid w:val="00FB2208"/>
    <w:rsid w:val="00FB238A"/>
    <w:rsid w:val="00FB25EB"/>
    <w:rsid w:val="00FB2889"/>
    <w:rsid w:val="00FB2A79"/>
    <w:rsid w:val="00FB2B04"/>
    <w:rsid w:val="00FB351B"/>
    <w:rsid w:val="00FB417E"/>
    <w:rsid w:val="00FB427D"/>
    <w:rsid w:val="00FB46B5"/>
    <w:rsid w:val="00FB49F1"/>
    <w:rsid w:val="00FB4C52"/>
    <w:rsid w:val="00FB4FE1"/>
    <w:rsid w:val="00FB51F5"/>
    <w:rsid w:val="00FB526E"/>
    <w:rsid w:val="00FB52CF"/>
    <w:rsid w:val="00FB54DE"/>
    <w:rsid w:val="00FB550F"/>
    <w:rsid w:val="00FB5570"/>
    <w:rsid w:val="00FB57D1"/>
    <w:rsid w:val="00FB5BD1"/>
    <w:rsid w:val="00FB5C52"/>
    <w:rsid w:val="00FB5E6C"/>
    <w:rsid w:val="00FB5E70"/>
    <w:rsid w:val="00FB635C"/>
    <w:rsid w:val="00FB63CB"/>
    <w:rsid w:val="00FB6574"/>
    <w:rsid w:val="00FB65B7"/>
    <w:rsid w:val="00FB6B01"/>
    <w:rsid w:val="00FB6EEB"/>
    <w:rsid w:val="00FB7045"/>
    <w:rsid w:val="00FB74F4"/>
    <w:rsid w:val="00FB7554"/>
    <w:rsid w:val="00FB7A1B"/>
    <w:rsid w:val="00FB7C5B"/>
    <w:rsid w:val="00FC01CB"/>
    <w:rsid w:val="00FC028D"/>
    <w:rsid w:val="00FC055B"/>
    <w:rsid w:val="00FC0927"/>
    <w:rsid w:val="00FC0929"/>
    <w:rsid w:val="00FC0B30"/>
    <w:rsid w:val="00FC0D03"/>
    <w:rsid w:val="00FC0D87"/>
    <w:rsid w:val="00FC0DFB"/>
    <w:rsid w:val="00FC1055"/>
    <w:rsid w:val="00FC162D"/>
    <w:rsid w:val="00FC1643"/>
    <w:rsid w:val="00FC1722"/>
    <w:rsid w:val="00FC1A16"/>
    <w:rsid w:val="00FC1BE7"/>
    <w:rsid w:val="00FC1C3E"/>
    <w:rsid w:val="00FC1F9B"/>
    <w:rsid w:val="00FC22AA"/>
    <w:rsid w:val="00FC231A"/>
    <w:rsid w:val="00FC23D6"/>
    <w:rsid w:val="00FC2750"/>
    <w:rsid w:val="00FC292C"/>
    <w:rsid w:val="00FC2CCA"/>
    <w:rsid w:val="00FC2DDB"/>
    <w:rsid w:val="00FC3228"/>
    <w:rsid w:val="00FC3CC1"/>
    <w:rsid w:val="00FC4043"/>
    <w:rsid w:val="00FC490E"/>
    <w:rsid w:val="00FC502A"/>
    <w:rsid w:val="00FC5454"/>
    <w:rsid w:val="00FC5855"/>
    <w:rsid w:val="00FC5955"/>
    <w:rsid w:val="00FC5E15"/>
    <w:rsid w:val="00FC60D7"/>
    <w:rsid w:val="00FC6910"/>
    <w:rsid w:val="00FC6CE0"/>
    <w:rsid w:val="00FC7173"/>
    <w:rsid w:val="00FC7439"/>
    <w:rsid w:val="00FC78A8"/>
    <w:rsid w:val="00FC7EEE"/>
    <w:rsid w:val="00FD0077"/>
    <w:rsid w:val="00FD06D1"/>
    <w:rsid w:val="00FD06EA"/>
    <w:rsid w:val="00FD0B31"/>
    <w:rsid w:val="00FD0CF2"/>
    <w:rsid w:val="00FD0FD8"/>
    <w:rsid w:val="00FD1113"/>
    <w:rsid w:val="00FD1365"/>
    <w:rsid w:val="00FD1437"/>
    <w:rsid w:val="00FD159E"/>
    <w:rsid w:val="00FD182E"/>
    <w:rsid w:val="00FD1D8E"/>
    <w:rsid w:val="00FD1E8A"/>
    <w:rsid w:val="00FD2321"/>
    <w:rsid w:val="00FD237B"/>
    <w:rsid w:val="00FD2452"/>
    <w:rsid w:val="00FD24BD"/>
    <w:rsid w:val="00FD24D3"/>
    <w:rsid w:val="00FD2D9B"/>
    <w:rsid w:val="00FD2F27"/>
    <w:rsid w:val="00FD32CE"/>
    <w:rsid w:val="00FD339E"/>
    <w:rsid w:val="00FD33F6"/>
    <w:rsid w:val="00FD347B"/>
    <w:rsid w:val="00FD34BB"/>
    <w:rsid w:val="00FD3649"/>
    <w:rsid w:val="00FD39A3"/>
    <w:rsid w:val="00FD3A10"/>
    <w:rsid w:val="00FD3A15"/>
    <w:rsid w:val="00FD3BFB"/>
    <w:rsid w:val="00FD4685"/>
    <w:rsid w:val="00FD4B2A"/>
    <w:rsid w:val="00FD4EA6"/>
    <w:rsid w:val="00FD5640"/>
    <w:rsid w:val="00FD5BDC"/>
    <w:rsid w:val="00FD5C3D"/>
    <w:rsid w:val="00FD5E7E"/>
    <w:rsid w:val="00FD64C6"/>
    <w:rsid w:val="00FD6C8C"/>
    <w:rsid w:val="00FD6D0F"/>
    <w:rsid w:val="00FD721C"/>
    <w:rsid w:val="00FD72FE"/>
    <w:rsid w:val="00FD75A3"/>
    <w:rsid w:val="00FD78BB"/>
    <w:rsid w:val="00FD7C73"/>
    <w:rsid w:val="00FD7CB8"/>
    <w:rsid w:val="00FD7E78"/>
    <w:rsid w:val="00FE0604"/>
    <w:rsid w:val="00FE062E"/>
    <w:rsid w:val="00FE063F"/>
    <w:rsid w:val="00FE07B7"/>
    <w:rsid w:val="00FE09AF"/>
    <w:rsid w:val="00FE0BB7"/>
    <w:rsid w:val="00FE0DDB"/>
    <w:rsid w:val="00FE0F41"/>
    <w:rsid w:val="00FE0F50"/>
    <w:rsid w:val="00FE1046"/>
    <w:rsid w:val="00FE1091"/>
    <w:rsid w:val="00FE1258"/>
    <w:rsid w:val="00FE1371"/>
    <w:rsid w:val="00FE1443"/>
    <w:rsid w:val="00FE1467"/>
    <w:rsid w:val="00FE15C9"/>
    <w:rsid w:val="00FE161B"/>
    <w:rsid w:val="00FE1918"/>
    <w:rsid w:val="00FE1A34"/>
    <w:rsid w:val="00FE1B13"/>
    <w:rsid w:val="00FE1BAD"/>
    <w:rsid w:val="00FE24C2"/>
    <w:rsid w:val="00FE26B2"/>
    <w:rsid w:val="00FE295F"/>
    <w:rsid w:val="00FE2EA7"/>
    <w:rsid w:val="00FE37F2"/>
    <w:rsid w:val="00FE3CD6"/>
    <w:rsid w:val="00FE4400"/>
    <w:rsid w:val="00FE48D5"/>
    <w:rsid w:val="00FE4C02"/>
    <w:rsid w:val="00FE4DA5"/>
    <w:rsid w:val="00FE4F5F"/>
    <w:rsid w:val="00FE5029"/>
    <w:rsid w:val="00FE6128"/>
    <w:rsid w:val="00FE6761"/>
    <w:rsid w:val="00FE68F2"/>
    <w:rsid w:val="00FE6967"/>
    <w:rsid w:val="00FE6A7C"/>
    <w:rsid w:val="00FE6A8D"/>
    <w:rsid w:val="00FE6DDC"/>
    <w:rsid w:val="00FE7529"/>
    <w:rsid w:val="00FE7556"/>
    <w:rsid w:val="00FE762F"/>
    <w:rsid w:val="00FE7668"/>
    <w:rsid w:val="00FE780E"/>
    <w:rsid w:val="00FE7AB2"/>
    <w:rsid w:val="00FE7C03"/>
    <w:rsid w:val="00FE7F06"/>
    <w:rsid w:val="00FF0342"/>
    <w:rsid w:val="00FF0376"/>
    <w:rsid w:val="00FF0E48"/>
    <w:rsid w:val="00FF0F0F"/>
    <w:rsid w:val="00FF11A3"/>
    <w:rsid w:val="00FF1245"/>
    <w:rsid w:val="00FF1446"/>
    <w:rsid w:val="00FF14C3"/>
    <w:rsid w:val="00FF23DA"/>
    <w:rsid w:val="00FF2624"/>
    <w:rsid w:val="00FF264F"/>
    <w:rsid w:val="00FF2E66"/>
    <w:rsid w:val="00FF302D"/>
    <w:rsid w:val="00FF3119"/>
    <w:rsid w:val="00FF3263"/>
    <w:rsid w:val="00FF359C"/>
    <w:rsid w:val="00FF3D75"/>
    <w:rsid w:val="00FF3F4B"/>
    <w:rsid w:val="00FF4049"/>
    <w:rsid w:val="00FF4085"/>
    <w:rsid w:val="00FF4689"/>
    <w:rsid w:val="00FF49C2"/>
    <w:rsid w:val="00FF4CEA"/>
    <w:rsid w:val="00FF4DE2"/>
    <w:rsid w:val="00FF4EF0"/>
    <w:rsid w:val="00FF52D0"/>
    <w:rsid w:val="00FF537D"/>
    <w:rsid w:val="00FF54AD"/>
    <w:rsid w:val="00FF55BB"/>
    <w:rsid w:val="00FF5AF0"/>
    <w:rsid w:val="00FF5E06"/>
    <w:rsid w:val="00FF619D"/>
    <w:rsid w:val="00FF642A"/>
    <w:rsid w:val="00FF642E"/>
    <w:rsid w:val="00FF6F97"/>
    <w:rsid w:val="00FF728D"/>
    <w:rsid w:val="00FF7380"/>
    <w:rsid w:val="00FF7686"/>
    <w:rsid w:val="00FF77DB"/>
    <w:rsid w:val="00FF7C4A"/>
    <w:rsid w:val="00FF7D35"/>
    <w:rsid w:val="00FF7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364E"/>
  <w15:chartTrackingRefBased/>
  <w15:docId w15:val="{15F35C16-B4BD-44AE-B8F3-98DDABA4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D1C"/>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FA127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64289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0E2E3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BC345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qFormat/>
    <w:rsid w:val="00D7716F"/>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12B5"/>
    <w:pPr>
      <w:spacing w:before="100" w:beforeAutospacing="1" w:after="100" w:afterAutospacing="1"/>
    </w:pPr>
    <w:rPr>
      <w:lang w:eastAsia="en-GB"/>
    </w:rPr>
  </w:style>
  <w:style w:type="paragraph" w:styleId="BodyTextIndent">
    <w:name w:val="Body Text Indent"/>
    <w:basedOn w:val="Normal"/>
    <w:link w:val="BodyTextIndentChar"/>
    <w:uiPriority w:val="99"/>
    <w:unhideWhenUsed/>
    <w:rsid w:val="002D12B5"/>
    <w:pPr>
      <w:spacing w:after="120"/>
      <w:ind w:left="283"/>
    </w:pPr>
  </w:style>
  <w:style w:type="character" w:customStyle="1" w:styleId="BodyTextIndentChar">
    <w:name w:val="Body Text Indent Char"/>
    <w:link w:val="BodyTextIndent"/>
    <w:uiPriority w:val="99"/>
    <w:rsid w:val="002D12B5"/>
    <w:rPr>
      <w:rFonts w:ascii="Times New Roman" w:eastAsia="Times New Roman" w:hAnsi="Times New Roman" w:cs="Times New Roman"/>
      <w:sz w:val="24"/>
      <w:szCs w:val="24"/>
    </w:rPr>
  </w:style>
  <w:style w:type="paragraph" w:styleId="NoSpacing">
    <w:name w:val="No Spacing"/>
    <w:aliases w:val="Figure"/>
    <w:link w:val="NoSpacingChar"/>
    <w:qFormat/>
    <w:rsid w:val="002D12B5"/>
    <w:rPr>
      <w:sz w:val="22"/>
      <w:szCs w:val="22"/>
    </w:rPr>
  </w:style>
  <w:style w:type="paragraph" w:styleId="EndnoteText">
    <w:name w:val="endnote text"/>
    <w:basedOn w:val="Normal"/>
    <w:link w:val="EndnoteTextChar"/>
    <w:uiPriority w:val="99"/>
    <w:unhideWhenUsed/>
    <w:rsid w:val="002D12B5"/>
    <w:rPr>
      <w:sz w:val="20"/>
      <w:szCs w:val="20"/>
    </w:rPr>
  </w:style>
  <w:style w:type="character" w:customStyle="1" w:styleId="EndnoteTextChar">
    <w:name w:val="Endnote Text Char"/>
    <w:link w:val="EndnoteText"/>
    <w:uiPriority w:val="99"/>
    <w:rsid w:val="002D12B5"/>
    <w:rPr>
      <w:rFonts w:ascii="Times New Roman" w:eastAsia="Times New Roman" w:hAnsi="Times New Roman" w:cs="Times New Roman"/>
      <w:sz w:val="20"/>
      <w:szCs w:val="20"/>
    </w:rPr>
  </w:style>
  <w:style w:type="character" w:styleId="EndnoteReference">
    <w:name w:val="endnote reference"/>
    <w:uiPriority w:val="99"/>
    <w:semiHidden/>
    <w:unhideWhenUsed/>
    <w:rsid w:val="002D12B5"/>
    <w:rPr>
      <w:vertAlign w:val="superscript"/>
    </w:rPr>
  </w:style>
  <w:style w:type="paragraph" w:styleId="BodyText">
    <w:name w:val="Body Text"/>
    <w:basedOn w:val="Normal"/>
    <w:link w:val="BodyTextChar"/>
    <w:uiPriority w:val="99"/>
    <w:unhideWhenUsed/>
    <w:rsid w:val="002D12B5"/>
    <w:pPr>
      <w:spacing w:after="120"/>
    </w:pPr>
  </w:style>
  <w:style w:type="character" w:customStyle="1" w:styleId="BodyTextChar">
    <w:name w:val="Body Text Char"/>
    <w:link w:val="BodyText"/>
    <w:uiPriority w:val="99"/>
    <w:rsid w:val="002D12B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12B5"/>
    <w:rPr>
      <w:rFonts w:ascii="Tahoma" w:hAnsi="Tahoma" w:cs="Tahoma"/>
      <w:sz w:val="16"/>
      <w:szCs w:val="16"/>
    </w:rPr>
  </w:style>
  <w:style w:type="character" w:customStyle="1" w:styleId="BalloonTextChar">
    <w:name w:val="Balloon Text Char"/>
    <w:link w:val="BalloonText"/>
    <w:uiPriority w:val="99"/>
    <w:semiHidden/>
    <w:rsid w:val="002D12B5"/>
    <w:rPr>
      <w:rFonts w:ascii="Tahoma" w:eastAsia="Times New Roman" w:hAnsi="Tahoma" w:cs="Tahoma"/>
      <w:sz w:val="16"/>
      <w:szCs w:val="16"/>
    </w:rPr>
  </w:style>
  <w:style w:type="character" w:styleId="CommentReference">
    <w:name w:val="annotation reference"/>
    <w:rsid w:val="002D12B5"/>
    <w:rPr>
      <w:sz w:val="16"/>
      <w:szCs w:val="16"/>
    </w:rPr>
  </w:style>
  <w:style w:type="paragraph" w:styleId="CommentText">
    <w:name w:val="annotation text"/>
    <w:basedOn w:val="Normal"/>
    <w:link w:val="CommentTextChar"/>
    <w:uiPriority w:val="99"/>
    <w:rsid w:val="002D12B5"/>
    <w:rPr>
      <w:sz w:val="20"/>
      <w:szCs w:val="20"/>
    </w:rPr>
  </w:style>
  <w:style w:type="character" w:customStyle="1" w:styleId="CommentTextChar">
    <w:name w:val="Comment Text Char"/>
    <w:link w:val="CommentText"/>
    <w:uiPriority w:val="99"/>
    <w:rsid w:val="002D12B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3007"/>
    <w:pPr>
      <w:tabs>
        <w:tab w:val="center" w:pos="4513"/>
        <w:tab w:val="right" w:pos="9026"/>
      </w:tabs>
    </w:pPr>
  </w:style>
  <w:style w:type="character" w:customStyle="1" w:styleId="HeaderChar">
    <w:name w:val="Header Char"/>
    <w:link w:val="Header"/>
    <w:uiPriority w:val="99"/>
    <w:rsid w:val="00B530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3007"/>
    <w:pPr>
      <w:tabs>
        <w:tab w:val="center" w:pos="4513"/>
        <w:tab w:val="right" w:pos="9026"/>
      </w:tabs>
    </w:pPr>
  </w:style>
  <w:style w:type="character" w:customStyle="1" w:styleId="FooterChar">
    <w:name w:val="Footer Char"/>
    <w:link w:val="Footer"/>
    <w:uiPriority w:val="99"/>
    <w:rsid w:val="00B5300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F326A"/>
    <w:rPr>
      <w:sz w:val="20"/>
      <w:szCs w:val="20"/>
    </w:rPr>
  </w:style>
  <w:style w:type="character" w:customStyle="1" w:styleId="FootnoteTextChar">
    <w:name w:val="Footnote Text Char"/>
    <w:link w:val="FootnoteText"/>
    <w:uiPriority w:val="99"/>
    <w:semiHidden/>
    <w:rsid w:val="00BF326A"/>
    <w:rPr>
      <w:rFonts w:ascii="Times New Roman" w:eastAsia="Times New Roman" w:hAnsi="Times New Roman"/>
      <w:lang w:eastAsia="en-US"/>
    </w:rPr>
  </w:style>
  <w:style w:type="character" w:styleId="FootnoteReference">
    <w:name w:val="footnote reference"/>
    <w:uiPriority w:val="99"/>
    <w:semiHidden/>
    <w:unhideWhenUsed/>
    <w:rsid w:val="00BF326A"/>
    <w:rPr>
      <w:vertAlign w:val="superscript"/>
    </w:rPr>
  </w:style>
  <w:style w:type="paragraph" w:styleId="Caption">
    <w:name w:val="caption"/>
    <w:basedOn w:val="Normal"/>
    <w:next w:val="Normal"/>
    <w:uiPriority w:val="35"/>
    <w:qFormat/>
    <w:rsid w:val="00BF326A"/>
    <w:rPr>
      <w:rFonts w:ascii="Arial" w:hAnsi="Arial"/>
      <w:b/>
      <w:bCs/>
      <w:sz w:val="20"/>
      <w:szCs w:val="20"/>
      <w:lang w:eastAsia="en-GB"/>
    </w:rPr>
  </w:style>
  <w:style w:type="character" w:styleId="Strong">
    <w:name w:val="Strong"/>
    <w:uiPriority w:val="22"/>
    <w:qFormat/>
    <w:rsid w:val="00BF326A"/>
    <w:rPr>
      <w:b/>
      <w:bCs/>
    </w:rPr>
  </w:style>
  <w:style w:type="character" w:customStyle="1" w:styleId="Heading7Char">
    <w:name w:val="Heading 7 Char"/>
    <w:link w:val="Heading7"/>
    <w:uiPriority w:val="9"/>
    <w:semiHidden/>
    <w:rsid w:val="00D7716F"/>
    <w:rPr>
      <w:rFonts w:eastAsia="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CE251B"/>
    <w:rPr>
      <w:b/>
      <w:bCs/>
    </w:rPr>
  </w:style>
  <w:style w:type="character" w:customStyle="1" w:styleId="CommentSubjectChar">
    <w:name w:val="Comment Subject Char"/>
    <w:link w:val="CommentSubject"/>
    <w:uiPriority w:val="99"/>
    <w:semiHidden/>
    <w:rsid w:val="00CE251B"/>
    <w:rPr>
      <w:rFonts w:ascii="Times New Roman" w:eastAsia="Times New Roman" w:hAnsi="Times New Roman" w:cs="Times New Roman"/>
      <w:b/>
      <w:bCs/>
      <w:sz w:val="20"/>
      <w:szCs w:val="20"/>
      <w:lang w:eastAsia="en-US"/>
    </w:rPr>
  </w:style>
  <w:style w:type="paragraph" w:customStyle="1" w:styleId="ColorfulShading-Accent11">
    <w:name w:val="Colorful Shading - Accent 11"/>
    <w:hidden/>
    <w:uiPriority w:val="99"/>
    <w:semiHidden/>
    <w:rsid w:val="001678E2"/>
    <w:rPr>
      <w:rFonts w:ascii="Times New Roman" w:eastAsia="Times New Roman" w:hAnsi="Times New Roman"/>
      <w:sz w:val="24"/>
      <w:szCs w:val="24"/>
      <w:lang w:eastAsia="en-US"/>
    </w:rPr>
  </w:style>
  <w:style w:type="paragraph" w:styleId="PlainText">
    <w:name w:val="Plain Text"/>
    <w:basedOn w:val="Normal"/>
    <w:link w:val="PlainTextChar"/>
    <w:uiPriority w:val="99"/>
    <w:unhideWhenUsed/>
    <w:rsid w:val="002804FE"/>
    <w:rPr>
      <w:rFonts w:ascii="Consolas" w:eastAsia="Calibri" w:hAnsi="Consolas"/>
      <w:sz w:val="21"/>
      <w:szCs w:val="21"/>
    </w:rPr>
  </w:style>
  <w:style w:type="character" w:customStyle="1" w:styleId="PlainTextChar">
    <w:name w:val="Plain Text Char"/>
    <w:link w:val="PlainText"/>
    <w:uiPriority w:val="99"/>
    <w:rsid w:val="002804FE"/>
    <w:rPr>
      <w:rFonts w:ascii="Consolas" w:eastAsia="Calibri" w:hAnsi="Consolas" w:cs="Times New Roman"/>
      <w:sz w:val="21"/>
      <w:szCs w:val="21"/>
      <w:lang w:eastAsia="en-US"/>
    </w:rPr>
  </w:style>
  <w:style w:type="character" w:styleId="Emphasis">
    <w:name w:val="Emphasis"/>
    <w:uiPriority w:val="20"/>
    <w:qFormat/>
    <w:rsid w:val="002804FE"/>
    <w:rPr>
      <w:i/>
      <w:iCs/>
    </w:rPr>
  </w:style>
  <w:style w:type="paragraph" w:customStyle="1" w:styleId="centerimg1">
    <w:name w:val="centerimg1"/>
    <w:basedOn w:val="Normal"/>
    <w:rsid w:val="002804FE"/>
    <w:pPr>
      <w:jc w:val="center"/>
    </w:pPr>
    <w:rPr>
      <w:sz w:val="22"/>
      <w:szCs w:val="22"/>
      <w:lang w:eastAsia="en-GB"/>
    </w:rPr>
  </w:style>
  <w:style w:type="table" w:styleId="TableGrid">
    <w:name w:val="Table Grid"/>
    <w:basedOn w:val="TableNormal"/>
    <w:uiPriority w:val="59"/>
    <w:rsid w:val="00AE0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semiHidden/>
    <w:unhideWhenUsed/>
    <w:rsid w:val="00BE5329"/>
    <w:rPr>
      <w:i/>
      <w:iCs/>
    </w:rPr>
  </w:style>
  <w:style w:type="character" w:customStyle="1" w:styleId="cit-sep1">
    <w:name w:val="cit-sep1"/>
    <w:rsid w:val="00BE5329"/>
    <w:rPr>
      <w:b w:val="0"/>
      <w:bCs w:val="0"/>
    </w:rPr>
  </w:style>
  <w:style w:type="character" w:customStyle="1" w:styleId="cit-series-title">
    <w:name w:val="cit-series-title"/>
    <w:basedOn w:val="DefaultParagraphFont"/>
    <w:rsid w:val="00BE5329"/>
  </w:style>
  <w:style w:type="character" w:customStyle="1" w:styleId="cit-auth2">
    <w:name w:val="cit-auth2"/>
    <w:basedOn w:val="DefaultParagraphFont"/>
    <w:rsid w:val="00BE5329"/>
  </w:style>
  <w:style w:type="character" w:customStyle="1" w:styleId="cit-elocation">
    <w:name w:val="cit-elocation"/>
    <w:basedOn w:val="DefaultParagraphFont"/>
    <w:rsid w:val="00BE5329"/>
  </w:style>
  <w:style w:type="character" w:customStyle="1" w:styleId="cit-ahead-of-print-date">
    <w:name w:val="cit-ahead-of-print-date"/>
    <w:basedOn w:val="DefaultParagraphFont"/>
    <w:rsid w:val="00BE5329"/>
  </w:style>
  <w:style w:type="character" w:customStyle="1" w:styleId="Heading2Char">
    <w:name w:val="Heading 2 Char"/>
    <w:link w:val="Heading2"/>
    <w:uiPriority w:val="9"/>
    <w:semiHidden/>
    <w:rsid w:val="0064289A"/>
    <w:rPr>
      <w:rFonts w:ascii="Cambria" w:eastAsia="Times New Roman" w:hAnsi="Cambria" w:cs="Times New Roman"/>
      <w:b/>
      <w:bCs/>
      <w:i/>
      <w:iCs/>
      <w:sz w:val="28"/>
      <w:szCs w:val="28"/>
      <w:lang w:eastAsia="en-US"/>
    </w:rPr>
  </w:style>
  <w:style w:type="character" w:customStyle="1" w:styleId="Heading1Char">
    <w:name w:val="Heading 1 Char"/>
    <w:link w:val="Heading1"/>
    <w:uiPriority w:val="9"/>
    <w:rsid w:val="00FA127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0E2E39"/>
    <w:rPr>
      <w:rFonts w:ascii="Cambria" w:eastAsia="Times New Roman" w:hAnsi="Cambria" w:cs="Times New Roman"/>
      <w:b/>
      <w:bCs/>
      <w:sz w:val="26"/>
      <w:szCs w:val="26"/>
      <w:lang w:eastAsia="en-US"/>
    </w:rPr>
  </w:style>
  <w:style w:type="character" w:styleId="Hyperlink">
    <w:name w:val="Hyperlink"/>
    <w:uiPriority w:val="99"/>
    <w:unhideWhenUsed/>
    <w:rsid w:val="000E2E39"/>
    <w:rPr>
      <w:strike w:val="0"/>
      <w:dstrike w:val="0"/>
      <w:color w:val="0156AA"/>
      <w:u w:val="none"/>
      <w:effect w:val="none"/>
      <w:bdr w:val="none" w:sz="0" w:space="0" w:color="auto" w:frame="1"/>
    </w:rPr>
  </w:style>
  <w:style w:type="character" w:customStyle="1" w:styleId="printhide">
    <w:name w:val="printhide"/>
    <w:basedOn w:val="DefaultParagraphFont"/>
    <w:rsid w:val="000E2E39"/>
  </w:style>
  <w:style w:type="paragraph" w:customStyle="1" w:styleId="citation">
    <w:name w:val="citation"/>
    <w:basedOn w:val="Normal"/>
    <w:rsid w:val="001D09BE"/>
    <w:pPr>
      <w:spacing w:before="100" w:beforeAutospacing="1" w:after="100" w:afterAutospacing="1"/>
    </w:pPr>
    <w:rPr>
      <w:lang w:eastAsia="en-GB"/>
    </w:rPr>
  </w:style>
  <w:style w:type="paragraph" w:customStyle="1" w:styleId="authlist">
    <w:name w:val="auth_list"/>
    <w:basedOn w:val="Normal"/>
    <w:rsid w:val="001D09BE"/>
    <w:pPr>
      <w:spacing w:before="100" w:beforeAutospacing="1" w:after="100" w:afterAutospacing="1"/>
    </w:pPr>
    <w:rPr>
      <w:lang w:eastAsia="en-GB"/>
    </w:rPr>
  </w:style>
  <w:style w:type="character" w:customStyle="1" w:styleId="subabstractlabel">
    <w:name w:val="sub_abstract_label"/>
    <w:rsid w:val="001D09BE"/>
    <w:rPr>
      <w:b/>
      <w:bCs/>
      <w:sz w:val="24"/>
      <w:szCs w:val="24"/>
    </w:rPr>
  </w:style>
  <w:style w:type="paragraph" w:customStyle="1" w:styleId="aff">
    <w:name w:val="aff"/>
    <w:basedOn w:val="Normal"/>
    <w:rsid w:val="001D09BE"/>
    <w:pPr>
      <w:spacing w:before="100" w:beforeAutospacing="1" w:after="100" w:afterAutospacing="1"/>
    </w:pPr>
    <w:rPr>
      <w:lang w:eastAsia="en-GB"/>
    </w:rPr>
  </w:style>
  <w:style w:type="paragraph" w:styleId="ListParagraph">
    <w:name w:val="List Paragraph"/>
    <w:basedOn w:val="Normal"/>
    <w:link w:val="ListParagraphChar"/>
    <w:uiPriority w:val="34"/>
    <w:qFormat/>
    <w:rsid w:val="006D3008"/>
    <w:pPr>
      <w:ind w:left="720"/>
      <w:contextualSpacing/>
    </w:pPr>
    <w:rPr>
      <w:lang w:eastAsia="en-GB"/>
    </w:rPr>
  </w:style>
  <w:style w:type="character" w:customStyle="1" w:styleId="ListParagraphChar">
    <w:name w:val="List Paragraph Char"/>
    <w:link w:val="ListParagraph"/>
    <w:uiPriority w:val="34"/>
    <w:locked/>
    <w:rsid w:val="00F13361"/>
    <w:rPr>
      <w:rFonts w:ascii="Times New Roman" w:eastAsia="Times New Roman" w:hAnsi="Times New Roman"/>
      <w:sz w:val="24"/>
      <w:szCs w:val="24"/>
    </w:rPr>
  </w:style>
  <w:style w:type="character" w:customStyle="1" w:styleId="NoSpacingChar">
    <w:name w:val="No Spacing Char"/>
    <w:aliases w:val="Figure Char"/>
    <w:link w:val="NoSpacing"/>
    <w:rsid w:val="00F13361"/>
    <w:rPr>
      <w:sz w:val="22"/>
      <w:szCs w:val="22"/>
    </w:rPr>
  </w:style>
  <w:style w:type="character" w:customStyle="1" w:styleId="UnresolvedMention1">
    <w:name w:val="Unresolved Mention1"/>
    <w:uiPriority w:val="99"/>
    <w:semiHidden/>
    <w:unhideWhenUsed/>
    <w:rsid w:val="00C40D6D"/>
    <w:rPr>
      <w:color w:val="808080"/>
      <w:shd w:val="clear" w:color="auto" w:fill="E6E6E6"/>
    </w:rPr>
  </w:style>
  <w:style w:type="paragraph" w:styleId="Revision">
    <w:name w:val="Revision"/>
    <w:hidden/>
    <w:uiPriority w:val="99"/>
    <w:semiHidden/>
    <w:rsid w:val="007E70B7"/>
    <w:rPr>
      <w:rFonts w:ascii="Times New Roman" w:eastAsia="Times New Roman" w:hAnsi="Times New Roman"/>
      <w:sz w:val="24"/>
      <w:szCs w:val="24"/>
      <w:lang w:eastAsia="en-US"/>
    </w:rPr>
  </w:style>
  <w:style w:type="character" w:customStyle="1" w:styleId="UnresolvedMention2">
    <w:name w:val="Unresolved Mention2"/>
    <w:basedOn w:val="DefaultParagraphFont"/>
    <w:uiPriority w:val="99"/>
    <w:semiHidden/>
    <w:unhideWhenUsed/>
    <w:rsid w:val="00D2516F"/>
    <w:rPr>
      <w:color w:val="808080"/>
      <w:shd w:val="clear" w:color="auto" w:fill="E6E6E6"/>
    </w:rPr>
  </w:style>
  <w:style w:type="character" w:styleId="FollowedHyperlink">
    <w:name w:val="FollowedHyperlink"/>
    <w:basedOn w:val="DefaultParagraphFont"/>
    <w:uiPriority w:val="99"/>
    <w:semiHidden/>
    <w:unhideWhenUsed/>
    <w:rsid w:val="00A14AAC"/>
    <w:rPr>
      <w:color w:val="954F72" w:themeColor="followedHyperlink"/>
      <w:u w:val="single"/>
    </w:rPr>
  </w:style>
  <w:style w:type="character" w:customStyle="1" w:styleId="UnresolvedMention3">
    <w:name w:val="Unresolved Mention3"/>
    <w:basedOn w:val="DefaultParagraphFont"/>
    <w:uiPriority w:val="99"/>
    <w:semiHidden/>
    <w:unhideWhenUsed/>
    <w:rsid w:val="00E8771D"/>
    <w:rPr>
      <w:color w:val="808080"/>
      <w:shd w:val="clear" w:color="auto" w:fill="E6E6E6"/>
    </w:rPr>
  </w:style>
  <w:style w:type="table" w:customStyle="1" w:styleId="TableGrid1">
    <w:name w:val="Table Grid1"/>
    <w:basedOn w:val="TableNormal"/>
    <w:next w:val="TableGrid"/>
    <w:uiPriority w:val="59"/>
    <w:rsid w:val="00140B1F"/>
    <w:pPr>
      <w:spacing w:after="200" w:line="276" w:lineRule="auto"/>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next w:val="Normal"/>
    <w:link w:val="TableheadingChar"/>
    <w:qFormat/>
    <w:rsid w:val="00267E05"/>
    <w:pPr>
      <w:spacing w:after="120"/>
      <w:ind w:left="1134" w:hanging="1134"/>
    </w:pPr>
    <w:rPr>
      <w:rFonts w:ascii="Arial" w:eastAsiaTheme="minorHAnsi" w:hAnsi="Arial" w:cstheme="minorBidi"/>
      <w:b/>
      <w:i/>
      <w:szCs w:val="22"/>
    </w:rPr>
  </w:style>
  <w:style w:type="character" w:customStyle="1" w:styleId="TableheadingChar">
    <w:name w:val="Tableheading Char"/>
    <w:basedOn w:val="DefaultParagraphFont"/>
    <w:link w:val="Tableheading"/>
    <w:rsid w:val="00267E05"/>
    <w:rPr>
      <w:rFonts w:ascii="Arial" w:eastAsiaTheme="minorHAnsi" w:hAnsi="Arial" w:cstheme="minorBidi"/>
      <w:b/>
      <w:i/>
      <w:sz w:val="24"/>
      <w:szCs w:val="22"/>
      <w:lang w:eastAsia="en-US"/>
    </w:rPr>
  </w:style>
  <w:style w:type="character" w:customStyle="1" w:styleId="apple-style-span">
    <w:name w:val="apple-style-span"/>
    <w:basedOn w:val="DefaultParagraphFont"/>
    <w:rsid w:val="00C045C4"/>
  </w:style>
  <w:style w:type="character" w:styleId="PageNumber">
    <w:name w:val="page number"/>
    <w:basedOn w:val="DefaultParagraphFont"/>
    <w:uiPriority w:val="99"/>
    <w:semiHidden/>
    <w:unhideWhenUsed/>
    <w:rsid w:val="00774AFA"/>
  </w:style>
  <w:style w:type="paragraph" w:customStyle="1" w:styleId="Pa1">
    <w:name w:val="Pa1"/>
    <w:basedOn w:val="Normal"/>
    <w:next w:val="Normal"/>
    <w:uiPriority w:val="99"/>
    <w:rsid w:val="00445097"/>
    <w:pPr>
      <w:autoSpaceDE w:val="0"/>
      <w:autoSpaceDN w:val="0"/>
      <w:adjustRightInd w:val="0"/>
      <w:spacing w:line="241" w:lineRule="atLeast"/>
    </w:pPr>
    <w:rPr>
      <w:rFonts w:ascii="Frutiger 45 Light" w:eastAsiaTheme="minorHAnsi" w:hAnsi="Frutiger 45 Light" w:cstheme="minorBidi"/>
    </w:rPr>
  </w:style>
  <w:style w:type="table" w:customStyle="1" w:styleId="TableGrid2">
    <w:name w:val="Table Grid2"/>
    <w:basedOn w:val="TableNormal"/>
    <w:next w:val="TableGrid"/>
    <w:uiPriority w:val="59"/>
    <w:rsid w:val="00071C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108C"/>
    <w:rPr>
      <w:color w:val="605E5C"/>
      <w:shd w:val="clear" w:color="auto" w:fill="E1DFDD"/>
    </w:rPr>
  </w:style>
  <w:style w:type="character" w:customStyle="1" w:styleId="highwire-cite-metadata-doi">
    <w:name w:val="highwire-cite-metadata-doi"/>
    <w:basedOn w:val="DefaultParagraphFont"/>
    <w:rsid w:val="00D03F3F"/>
  </w:style>
  <w:style w:type="character" w:customStyle="1" w:styleId="label">
    <w:name w:val="label"/>
    <w:basedOn w:val="DefaultParagraphFont"/>
    <w:rsid w:val="00D03F3F"/>
  </w:style>
  <w:style w:type="character" w:customStyle="1" w:styleId="Heading4Char">
    <w:name w:val="Heading 4 Char"/>
    <w:basedOn w:val="DefaultParagraphFont"/>
    <w:link w:val="Heading4"/>
    <w:uiPriority w:val="9"/>
    <w:semiHidden/>
    <w:rsid w:val="00BC345A"/>
    <w:rPr>
      <w:rFonts w:asciiTheme="majorHAnsi" w:eastAsiaTheme="majorEastAsia" w:hAnsiTheme="majorHAnsi" w:cstheme="majorBidi"/>
      <w:i/>
      <w:iCs/>
      <w:color w:val="2F5496" w:themeColor="accent1" w:themeShade="BF"/>
      <w:sz w:val="24"/>
      <w:szCs w:val="24"/>
      <w:lang w:eastAsia="en-US"/>
    </w:rPr>
  </w:style>
  <w:style w:type="paragraph" w:customStyle="1" w:styleId="Default">
    <w:name w:val="Default"/>
    <w:rsid w:val="007B49FC"/>
    <w:pPr>
      <w:autoSpaceDE w:val="0"/>
      <w:autoSpaceDN w:val="0"/>
      <w:adjustRightInd w:val="0"/>
    </w:pPr>
    <w:rPr>
      <w:rFonts w:ascii="Arial" w:hAnsi="Arial" w:cs="Arial"/>
      <w:color w:val="000000"/>
      <w:sz w:val="24"/>
      <w:szCs w:val="24"/>
    </w:rPr>
  </w:style>
  <w:style w:type="character" w:customStyle="1" w:styleId="author">
    <w:name w:val="author"/>
    <w:basedOn w:val="DefaultParagraphFont"/>
    <w:rsid w:val="003159CB"/>
  </w:style>
  <w:style w:type="character" w:customStyle="1" w:styleId="pubyear">
    <w:name w:val="pubyear"/>
    <w:basedOn w:val="DefaultParagraphFont"/>
    <w:rsid w:val="003159CB"/>
  </w:style>
  <w:style w:type="character" w:customStyle="1" w:styleId="pagefirst">
    <w:name w:val="pagefirst"/>
    <w:basedOn w:val="DefaultParagraphFont"/>
    <w:rsid w:val="003159CB"/>
  </w:style>
  <w:style w:type="character" w:customStyle="1" w:styleId="pagelast">
    <w:name w:val="pagelast"/>
    <w:basedOn w:val="DefaultParagraphFont"/>
    <w:rsid w:val="003159CB"/>
  </w:style>
  <w:style w:type="character" w:customStyle="1" w:styleId="vol">
    <w:name w:val="vol"/>
    <w:basedOn w:val="DefaultParagraphFont"/>
    <w:rsid w:val="00315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8372">
      <w:bodyDiv w:val="1"/>
      <w:marLeft w:val="0"/>
      <w:marRight w:val="0"/>
      <w:marTop w:val="0"/>
      <w:marBottom w:val="0"/>
      <w:divBdr>
        <w:top w:val="none" w:sz="0" w:space="0" w:color="auto"/>
        <w:left w:val="none" w:sz="0" w:space="0" w:color="auto"/>
        <w:bottom w:val="none" w:sz="0" w:space="0" w:color="auto"/>
        <w:right w:val="none" w:sz="0" w:space="0" w:color="auto"/>
      </w:divBdr>
    </w:div>
    <w:div w:id="37365076">
      <w:bodyDiv w:val="1"/>
      <w:marLeft w:val="-480"/>
      <w:marRight w:val="0"/>
      <w:marTop w:val="0"/>
      <w:marBottom w:val="0"/>
      <w:divBdr>
        <w:top w:val="none" w:sz="0" w:space="0" w:color="auto"/>
        <w:left w:val="none" w:sz="0" w:space="0" w:color="auto"/>
        <w:bottom w:val="none" w:sz="0" w:space="0" w:color="auto"/>
        <w:right w:val="none" w:sz="0" w:space="0" w:color="auto"/>
      </w:divBdr>
      <w:divsChild>
        <w:div w:id="1176729185">
          <w:marLeft w:val="0"/>
          <w:marRight w:val="0"/>
          <w:marTop w:val="0"/>
          <w:marBottom w:val="0"/>
          <w:divBdr>
            <w:top w:val="none" w:sz="0" w:space="0" w:color="auto"/>
            <w:left w:val="none" w:sz="0" w:space="0" w:color="auto"/>
            <w:bottom w:val="none" w:sz="0" w:space="0" w:color="auto"/>
            <w:right w:val="none" w:sz="0" w:space="0" w:color="auto"/>
          </w:divBdr>
          <w:divsChild>
            <w:div w:id="954100615">
              <w:marLeft w:val="0"/>
              <w:marRight w:val="0"/>
              <w:marTop w:val="0"/>
              <w:marBottom w:val="0"/>
              <w:divBdr>
                <w:top w:val="none" w:sz="0" w:space="0" w:color="auto"/>
                <w:left w:val="none" w:sz="0" w:space="0" w:color="auto"/>
                <w:bottom w:val="none" w:sz="0" w:space="0" w:color="auto"/>
                <w:right w:val="none" w:sz="0" w:space="0" w:color="auto"/>
              </w:divBdr>
              <w:divsChild>
                <w:div w:id="2030788152">
                  <w:marLeft w:val="0"/>
                  <w:marRight w:val="0"/>
                  <w:marTop w:val="0"/>
                  <w:marBottom w:val="240"/>
                  <w:divBdr>
                    <w:top w:val="none" w:sz="0" w:space="0" w:color="auto"/>
                    <w:left w:val="none" w:sz="0" w:space="0" w:color="auto"/>
                    <w:bottom w:val="none" w:sz="0" w:space="0" w:color="auto"/>
                    <w:right w:val="none" w:sz="0" w:space="0" w:color="auto"/>
                  </w:divBdr>
                  <w:divsChild>
                    <w:div w:id="1836873216">
                      <w:marLeft w:val="0"/>
                      <w:marRight w:val="0"/>
                      <w:marTop w:val="0"/>
                      <w:marBottom w:val="0"/>
                      <w:divBdr>
                        <w:top w:val="none" w:sz="0" w:space="0" w:color="auto"/>
                        <w:left w:val="none" w:sz="0" w:space="0" w:color="auto"/>
                        <w:bottom w:val="none" w:sz="0" w:space="0" w:color="auto"/>
                        <w:right w:val="none" w:sz="0" w:space="0" w:color="auto"/>
                      </w:divBdr>
                      <w:divsChild>
                        <w:div w:id="279995378">
                          <w:marLeft w:val="0"/>
                          <w:marRight w:val="0"/>
                          <w:marTop w:val="0"/>
                          <w:marBottom w:val="240"/>
                          <w:divBdr>
                            <w:top w:val="none" w:sz="0" w:space="0" w:color="auto"/>
                            <w:left w:val="none" w:sz="0" w:space="0" w:color="auto"/>
                            <w:bottom w:val="none" w:sz="0" w:space="0" w:color="auto"/>
                            <w:right w:val="none" w:sz="0" w:space="0" w:color="auto"/>
                          </w:divBdr>
                          <w:divsChild>
                            <w:div w:id="1504394188">
                              <w:marLeft w:val="0"/>
                              <w:marRight w:val="0"/>
                              <w:marTop w:val="0"/>
                              <w:marBottom w:val="0"/>
                              <w:divBdr>
                                <w:top w:val="none" w:sz="0" w:space="0" w:color="auto"/>
                                <w:left w:val="none" w:sz="0" w:space="0" w:color="auto"/>
                                <w:bottom w:val="none" w:sz="0" w:space="0" w:color="auto"/>
                                <w:right w:val="none" w:sz="0" w:space="0" w:color="auto"/>
                              </w:divBdr>
                              <w:divsChild>
                                <w:div w:id="890383796">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41372907">
      <w:bodyDiv w:val="1"/>
      <w:marLeft w:val="0"/>
      <w:marRight w:val="0"/>
      <w:marTop w:val="0"/>
      <w:marBottom w:val="0"/>
      <w:divBdr>
        <w:top w:val="none" w:sz="0" w:space="0" w:color="auto"/>
        <w:left w:val="none" w:sz="0" w:space="0" w:color="auto"/>
        <w:bottom w:val="none" w:sz="0" w:space="0" w:color="auto"/>
        <w:right w:val="none" w:sz="0" w:space="0" w:color="auto"/>
      </w:divBdr>
      <w:divsChild>
        <w:div w:id="1796287114">
          <w:marLeft w:val="0"/>
          <w:marRight w:val="0"/>
          <w:marTop w:val="0"/>
          <w:marBottom w:val="0"/>
          <w:divBdr>
            <w:top w:val="none" w:sz="0" w:space="0" w:color="auto"/>
            <w:left w:val="none" w:sz="0" w:space="0" w:color="auto"/>
            <w:bottom w:val="none" w:sz="0" w:space="0" w:color="auto"/>
            <w:right w:val="none" w:sz="0" w:space="0" w:color="auto"/>
          </w:divBdr>
          <w:divsChild>
            <w:div w:id="2491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104">
      <w:bodyDiv w:val="1"/>
      <w:marLeft w:val="0"/>
      <w:marRight w:val="0"/>
      <w:marTop w:val="0"/>
      <w:marBottom w:val="0"/>
      <w:divBdr>
        <w:top w:val="none" w:sz="0" w:space="0" w:color="auto"/>
        <w:left w:val="none" w:sz="0" w:space="0" w:color="auto"/>
        <w:bottom w:val="none" w:sz="0" w:space="0" w:color="auto"/>
        <w:right w:val="none" w:sz="0" w:space="0" w:color="auto"/>
      </w:divBdr>
      <w:divsChild>
        <w:div w:id="1674646556">
          <w:marLeft w:val="0"/>
          <w:marRight w:val="0"/>
          <w:marTop w:val="0"/>
          <w:marBottom w:val="0"/>
          <w:divBdr>
            <w:top w:val="none" w:sz="0" w:space="0" w:color="auto"/>
            <w:left w:val="none" w:sz="0" w:space="0" w:color="auto"/>
            <w:bottom w:val="none" w:sz="0" w:space="0" w:color="auto"/>
            <w:right w:val="none" w:sz="0" w:space="0" w:color="auto"/>
          </w:divBdr>
          <w:divsChild>
            <w:div w:id="48652861">
              <w:marLeft w:val="0"/>
              <w:marRight w:val="0"/>
              <w:marTop w:val="0"/>
              <w:marBottom w:val="0"/>
              <w:divBdr>
                <w:top w:val="none" w:sz="0" w:space="0" w:color="auto"/>
                <w:left w:val="none" w:sz="0" w:space="0" w:color="auto"/>
                <w:bottom w:val="none" w:sz="0" w:space="0" w:color="auto"/>
                <w:right w:val="none" w:sz="0" w:space="0" w:color="auto"/>
              </w:divBdr>
              <w:divsChild>
                <w:div w:id="623968346">
                  <w:marLeft w:val="0"/>
                  <w:marRight w:val="0"/>
                  <w:marTop w:val="0"/>
                  <w:marBottom w:val="0"/>
                  <w:divBdr>
                    <w:top w:val="none" w:sz="0" w:space="0" w:color="auto"/>
                    <w:left w:val="none" w:sz="0" w:space="0" w:color="auto"/>
                    <w:bottom w:val="none" w:sz="0" w:space="0" w:color="auto"/>
                    <w:right w:val="none" w:sz="0" w:space="0" w:color="auto"/>
                  </w:divBdr>
                  <w:divsChild>
                    <w:div w:id="1814522264">
                      <w:marLeft w:val="0"/>
                      <w:marRight w:val="0"/>
                      <w:marTop w:val="0"/>
                      <w:marBottom w:val="0"/>
                      <w:divBdr>
                        <w:top w:val="none" w:sz="0" w:space="0" w:color="auto"/>
                        <w:left w:val="none" w:sz="0" w:space="0" w:color="auto"/>
                        <w:bottom w:val="none" w:sz="0" w:space="0" w:color="auto"/>
                        <w:right w:val="none" w:sz="0" w:space="0" w:color="auto"/>
                      </w:divBdr>
                      <w:divsChild>
                        <w:div w:id="695078108">
                          <w:marLeft w:val="0"/>
                          <w:marRight w:val="0"/>
                          <w:marTop w:val="0"/>
                          <w:marBottom w:val="0"/>
                          <w:divBdr>
                            <w:top w:val="none" w:sz="0" w:space="0" w:color="auto"/>
                            <w:left w:val="none" w:sz="0" w:space="0" w:color="auto"/>
                            <w:bottom w:val="none" w:sz="0" w:space="0" w:color="auto"/>
                            <w:right w:val="none" w:sz="0" w:space="0" w:color="auto"/>
                          </w:divBdr>
                          <w:divsChild>
                            <w:div w:id="1688747323">
                              <w:marLeft w:val="0"/>
                              <w:marRight w:val="0"/>
                              <w:marTop w:val="255"/>
                              <w:marBottom w:val="0"/>
                              <w:divBdr>
                                <w:top w:val="none" w:sz="0" w:space="0" w:color="auto"/>
                                <w:left w:val="none" w:sz="0" w:space="0" w:color="auto"/>
                                <w:bottom w:val="none" w:sz="0" w:space="0" w:color="auto"/>
                                <w:right w:val="none" w:sz="0" w:space="0" w:color="auto"/>
                              </w:divBdr>
                              <w:divsChild>
                                <w:div w:id="118838083">
                                  <w:marLeft w:val="0"/>
                                  <w:marRight w:val="0"/>
                                  <w:marTop w:val="0"/>
                                  <w:marBottom w:val="0"/>
                                  <w:divBdr>
                                    <w:top w:val="none" w:sz="0" w:space="0" w:color="auto"/>
                                    <w:left w:val="none" w:sz="0" w:space="0" w:color="auto"/>
                                    <w:bottom w:val="none" w:sz="0" w:space="0" w:color="auto"/>
                                    <w:right w:val="none" w:sz="0" w:space="0" w:color="auto"/>
                                  </w:divBdr>
                                  <w:divsChild>
                                    <w:div w:id="607352013">
                                      <w:marLeft w:val="-225"/>
                                      <w:marRight w:val="-225"/>
                                      <w:marTop w:val="0"/>
                                      <w:marBottom w:val="0"/>
                                      <w:divBdr>
                                        <w:top w:val="none" w:sz="0" w:space="0" w:color="auto"/>
                                        <w:left w:val="none" w:sz="0" w:space="0" w:color="auto"/>
                                        <w:bottom w:val="none" w:sz="0" w:space="0" w:color="auto"/>
                                        <w:right w:val="none" w:sz="0" w:space="0" w:color="auto"/>
                                      </w:divBdr>
                                      <w:divsChild>
                                        <w:div w:id="1337921044">
                                          <w:marLeft w:val="0"/>
                                          <w:marRight w:val="0"/>
                                          <w:marTop w:val="0"/>
                                          <w:marBottom w:val="0"/>
                                          <w:divBdr>
                                            <w:top w:val="none" w:sz="0" w:space="0" w:color="auto"/>
                                            <w:left w:val="none" w:sz="0" w:space="0" w:color="auto"/>
                                            <w:bottom w:val="none" w:sz="0" w:space="0" w:color="auto"/>
                                            <w:right w:val="none" w:sz="0" w:space="0" w:color="auto"/>
                                          </w:divBdr>
                                          <w:divsChild>
                                            <w:div w:id="929587829">
                                              <w:marLeft w:val="0"/>
                                              <w:marRight w:val="0"/>
                                              <w:marTop w:val="0"/>
                                              <w:marBottom w:val="0"/>
                                              <w:divBdr>
                                                <w:top w:val="none" w:sz="0" w:space="0" w:color="auto"/>
                                                <w:left w:val="none" w:sz="0" w:space="0" w:color="auto"/>
                                                <w:bottom w:val="none" w:sz="0" w:space="0" w:color="auto"/>
                                                <w:right w:val="none" w:sz="0" w:space="0" w:color="auto"/>
                                              </w:divBdr>
                                              <w:divsChild>
                                                <w:div w:id="875123816">
                                                  <w:marLeft w:val="0"/>
                                                  <w:marRight w:val="0"/>
                                                  <w:marTop w:val="0"/>
                                                  <w:marBottom w:val="0"/>
                                                  <w:divBdr>
                                                    <w:top w:val="none" w:sz="0" w:space="0" w:color="auto"/>
                                                    <w:left w:val="none" w:sz="0" w:space="0" w:color="auto"/>
                                                    <w:bottom w:val="none" w:sz="0" w:space="0" w:color="auto"/>
                                                    <w:right w:val="none" w:sz="0" w:space="0" w:color="auto"/>
                                                  </w:divBdr>
                                                  <w:divsChild>
                                                    <w:div w:id="20702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12461">
      <w:bodyDiv w:val="1"/>
      <w:marLeft w:val="0"/>
      <w:marRight w:val="0"/>
      <w:marTop w:val="0"/>
      <w:marBottom w:val="0"/>
      <w:divBdr>
        <w:top w:val="none" w:sz="0" w:space="0" w:color="auto"/>
        <w:left w:val="none" w:sz="0" w:space="0" w:color="auto"/>
        <w:bottom w:val="none" w:sz="0" w:space="0" w:color="auto"/>
        <w:right w:val="none" w:sz="0" w:space="0" w:color="auto"/>
      </w:divBdr>
      <w:divsChild>
        <w:div w:id="1832983285">
          <w:marLeft w:val="2261"/>
          <w:marRight w:val="0"/>
          <w:marTop w:val="0"/>
          <w:marBottom w:val="0"/>
          <w:divBdr>
            <w:top w:val="none" w:sz="0" w:space="0" w:color="auto"/>
            <w:left w:val="none" w:sz="0" w:space="0" w:color="auto"/>
            <w:bottom w:val="none" w:sz="0" w:space="0" w:color="auto"/>
            <w:right w:val="none" w:sz="0" w:space="0" w:color="auto"/>
          </w:divBdr>
        </w:div>
        <w:div w:id="480267640">
          <w:marLeft w:val="2261"/>
          <w:marRight w:val="0"/>
          <w:marTop w:val="0"/>
          <w:marBottom w:val="0"/>
          <w:divBdr>
            <w:top w:val="none" w:sz="0" w:space="0" w:color="auto"/>
            <w:left w:val="none" w:sz="0" w:space="0" w:color="auto"/>
            <w:bottom w:val="none" w:sz="0" w:space="0" w:color="auto"/>
            <w:right w:val="none" w:sz="0" w:space="0" w:color="auto"/>
          </w:divBdr>
        </w:div>
        <w:div w:id="1683359392">
          <w:marLeft w:val="2261"/>
          <w:marRight w:val="0"/>
          <w:marTop w:val="0"/>
          <w:marBottom w:val="0"/>
          <w:divBdr>
            <w:top w:val="none" w:sz="0" w:space="0" w:color="auto"/>
            <w:left w:val="none" w:sz="0" w:space="0" w:color="auto"/>
            <w:bottom w:val="none" w:sz="0" w:space="0" w:color="auto"/>
            <w:right w:val="none" w:sz="0" w:space="0" w:color="auto"/>
          </w:divBdr>
        </w:div>
        <w:div w:id="1148398307">
          <w:marLeft w:val="2261"/>
          <w:marRight w:val="0"/>
          <w:marTop w:val="0"/>
          <w:marBottom w:val="0"/>
          <w:divBdr>
            <w:top w:val="none" w:sz="0" w:space="0" w:color="auto"/>
            <w:left w:val="none" w:sz="0" w:space="0" w:color="auto"/>
            <w:bottom w:val="none" w:sz="0" w:space="0" w:color="auto"/>
            <w:right w:val="none" w:sz="0" w:space="0" w:color="auto"/>
          </w:divBdr>
        </w:div>
        <w:div w:id="1874688784">
          <w:marLeft w:val="2261"/>
          <w:marRight w:val="0"/>
          <w:marTop w:val="0"/>
          <w:marBottom w:val="0"/>
          <w:divBdr>
            <w:top w:val="none" w:sz="0" w:space="0" w:color="auto"/>
            <w:left w:val="none" w:sz="0" w:space="0" w:color="auto"/>
            <w:bottom w:val="none" w:sz="0" w:space="0" w:color="auto"/>
            <w:right w:val="none" w:sz="0" w:space="0" w:color="auto"/>
          </w:divBdr>
        </w:div>
        <w:div w:id="376395799">
          <w:marLeft w:val="2261"/>
          <w:marRight w:val="0"/>
          <w:marTop w:val="0"/>
          <w:marBottom w:val="0"/>
          <w:divBdr>
            <w:top w:val="none" w:sz="0" w:space="0" w:color="auto"/>
            <w:left w:val="none" w:sz="0" w:space="0" w:color="auto"/>
            <w:bottom w:val="none" w:sz="0" w:space="0" w:color="auto"/>
            <w:right w:val="none" w:sz="0" w:space="0" w:color="auto"/>
          </w:divBdr>
        </w:div>
        <w:div w:id="1138960921">
          <w:marLeft w:val="2261"/>
          <w:marRight w:val="0"/>
          <w:marTop w:val="0"/>
          <w:marBottom w:val="0"/>
          <w:divBdr>
            <w:top w:val="none" w:sz="0" w:space="0" w:color="auto"/>
            <w:left w:val="none" w:sz="0" w:space="0" w:color="auto"/>
            <w:bottom w:val="none" w:sz="0" w:space="0" w:color="auto"/>
            <w:right w:val="none" w:sz="0" w:space="0" w:color="auto"/>
          </w:divBdr>
        </w:div>
      </w:divsChild>
    </w:div>
    <w:div w:id="190732633">
      <w:bodyDiv w:val="1"/>
      <w:marLeft w:val="0"/>
      <w:marRight w:val="0"/>
      <w:marTop w:val="0"/>
      <w:marBottom w:val="0"/>
      <w:divBdr>
        <w:top w:val="none" w:sz="0" w:space="0" w:color="auto"/>
        <w:left w:val="none" w:sz="0" w:space="0" w:color="auto"/>
        <w:bottom w:val="none" w:sz="0" w:space="0" w:color="auto"/>
        <w:right w:val="none" w:sz="0" w:space="0" w:color="auto"/>
      </w:divBdr>
    </w:div>
    <w:div w:id="191965518">
      <w:bodyDiv w:val="1"/>
      <w:marLeft w:val="0"/>
      <w:marRight w:val="0"/>
      <w:marTop w:val="0"/>
      <w:marBottom w:val="0"/>
      <w:divBdr>
        <w:top w:val="none" w:sz="0" w:space="0" w:color="auto"/>
        <w:left w:val="none" w:sz="0" w:space="0" w:color="auto"/>
        <w:bottom w:val="none" w:sz="0" w:space="0" w:color="auto"/>
        <w:right w:val="none" w:sz="0" w:space="0" w:color="auto"/>
      </w:divBdr>
      <w:divsChild>
        <w:div w:id="1874728591">
          <w:marLeft w:val="0"/>
          <w:marRight w:val="0"/>
          <w:marTop w:val="0"/>
          <w:marBottom w:val="0"/>
          <w:divBdr>
            <w:top w:val="none" w:sz="0" w:space="0" w:color="auto"/>
            <w:left w:val="none" w:sz="0" w:space="0" w:color="auto"/>
            <w:bottom w:val="none" w:sz="0" w:space="0" w:color="auto"/>
            <w:right w:val="none" w:sz="0" w:space="0" w:color="auto"/>
          </w:divBdr>
          <w:divsChild>
            <w:div w:id="20721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5476">
      <w:bodyDiv w:val="1"/>
      <w:marLeft w:val="0"/>
      <w:marRight w:val="0"/>
      <w:marTop w:val="0"/>
      <w:marBottom w:val="0"/>
      <w:divBdr>
        <w:top w:val="none" w:sz="0" w:space="0" w:color="auto"/>
        <w:left w:val="none" w:sz="0" w:space="0" w:color="auto"/>
        <w:bottom w:val="none" w:sz="0" w:space="0" w:color="auto"/>
        <w:right w:val="none" w:sz="0" w:space="0" w:color="auto"/>
      </w:divBdr>
    </w:div>
    <w:div w:id="238952393">
      <w:bodyDiv w:val="1"/>
      <w:marLeft w:val="0"/>
      <w:marRight w:val="0"/>
      <w:marTop w:val="0"/>
      <w:marBottom w:val="0"/>
      <w:divBdr>
        <w:top w:val="none" w:sz="0" w:space="0" w:color="auto"/>
        <w:left w:val="none" w:sz="0" w:space="0" w:color="auto"/>
        <w:bottom w:val="none" w:sz="0" w:space="0" w:color="auto"/>
        <w:right w:val="none" w:sz="0" w:space="0" w:color="auto"/>
      </w:divBdr>
    </w:div>
    <w:div w:id="287592642">
      <w:bodyDiv w:val="1"/>
      <w:marLeft w:val="0"/>
      <w:marRight w:val="0"/>
      <w:marTop w:val="0"/>
      <w:marBottom w:val="0"/>
      <w:divBdr>
        <w:top w:val="none" w:sz="0" w:space="0" w:color="auto"/>
        <w:left w:val="none" w:sz="0" w:space="0" w:color="auto"/>
        <w:bottom w:val="none" w:sz="0" w:space="0" w:color="auto"/>
        <w:right w:val="none" w:sz="0" w:space="0" w:color="auto"/>
      </w:divBdr>
    </w:div>
    <w:div w:id="297809074">
      <w:bodyDiv w:val="1"/>
      <w:marLeft w:val="0"/>
      <w:marRight w:val="0"/>
      <w:marTop w:val="0"/>
      <w:marBottom w:val="0"/>
      <w:divBdr>
        <w:top w:val="none" w:sz="0" w:space="0" w:color="auto"/>
        <w:left w:val="none" w:sz="0" w:space="0" w:color="auto"/>
        <w:bottom w:val="none" w:sz="0" w:space="0" w:color="auto"/>
        <w:right w:val="none" w:sz="0" w:space="0" w:color="auto"/>
      </w:divBdr>
      <w:divsChild>
        <w:div w:id="549270595">
          <w:marLeft w:val="0"/>
          <w:marRight w:val="0"/>
          <w:marTop w:val="0"/>
          <w:marBottom w:val="0"/>
          <w:divBdr>
            <w:top w:val="none" w:sz="0" w:space="0" w:color="auto"/>
            <w:left w:val="none" w:sz="0" w:space="0" w:color="auto"/>
            <w:bottom w:val="none" w:sz="0" w:space="0" w:color="auto"/>
            <w:right w:val="none" w:sz="0" w:space="0" w:color="auto"/>
          </w:divBdr>
          <w:divsChild>
            <w:div w:id="20808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47688">
      <w:bodyDiv w:val="1"/>
      <w:marLeft w:val="0"/>
      <w:marRight w:val="0"/>
      <w:marTop w:val="0"/>
      <w:marBottom w:val="0"/>
      <w:divBdr>
        <w:top w:val="none" w:sz="0" w:space="0" w:color="auto"/>
        <w:left w:val="none" w:sz="0" w:space="0" w:color="auto"/>
        <w:bottom w:val="none" w:sz="0" w:space="0" w:color="auto"/>
        <w:right w:val="none" w:sz="0" w:space="0" w:color="auto"/>
      </w:divBdr>
      <w:divsChild>
        <w:div w:id="1224490125">
          <w:marLeft w:val="0"/>
          <w:marRight w:val="0"/>
          <w:marTop w:val="0"/>
          <w:marBottom w:val="0"/>
          <w:divBdr>
            <w:top w:val="none" w:sz="0" w:space="0" w:color="auto"/>
            <w:left w:val="none" w:sz="0" w:space="0" w:color="auto"/>
            <w:bottom w:val="none" w:sz="0" w:space="0" w:color="auto"/>
            <w:right w:val="none" w:sz="0" w:space="0" w:color="auto"/>
          </w:divBdr>
          <w:divsChild>
            <w:div w:id="17335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4297">
      <w:bodyDiv w:val="1"/>
      <w:marLeft w:val="0"/>
      <w:marRight w:val="0"/>
      <w:marTop w:val="0"/>
      <w:marBottom w:val="0"/>
      <w:divBdr>
        <w:top w:val="none" w:sz="0" w:space="0" w:color="auto"/>
        <w:left w:val="none" w:sz="0" w:space="0" w:color="auto"/>
        <w:bottom w:val="none" w:sz="0" w:space="0" w:color="auto"/>
        <w:right w:val="none" w:sz="0" w:space="0" w:color="auto"/>
      </w:divBdr>
    </w:div>
    <w:div w:id="389889551">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709577323">
          <w:marLeft w:val="0"/>
          <w:marRight w:val="0"/>
          <w:marTop w:val="0"/>
          <w:marBottom w:val="0"/>
          <w:divBdr>
            <w:top w:val="none" w:sz="0" w:space="0" w:color="auto"/>
            <w:left w:val="none" w:sz="0" w:space="0" w:color="auto"/>
            <w:bottom w:val="none" w:sz="0" w:space="0" w:color="auto"/>
            <w:right w:val="none" w:sz="0" w:space="0" w:color="auto"/>
          </w:divBdr>
          <w:divsChild>
            <w:div w:id="1899853056">
              <w:marLeft w:val="0"/>
              <w:marRight w:val="0"/>
              <w:marTop w:val="0"/>
              <w:marBottom w:val="0"/>
              <w:divBdr>
                <w:top w:val="none" w:sz="0" w:space="0" w:color="auto"/>
                <w:left w:val="none" w:sz="0" w:space="0" w:color="auto"/>
                <w:bottom w:val="none" w:sz="0" w:space="0" w:color="auto"/>
                <w:right w:val="none" w:sz="0" w:space="0" w:color="auto"/>
              </w:divBdr>
              <w:divsChild>
                <w:div w:id="1966157383">
                  <w:marLeft w:val="0"/>
                  <w:marRight w:val="0"/>
                  <w:marTop w:val="0"/>
                  <w:marBottom w:val="0"/>
                  <w:divBdr>
                    <w:top w:val="none" w:sz="0" w:space="0" w:color="auto"/>
                    <w:left w:val="none" w:sz="0" w:space="0" w:color="auto"/>
                    <w:bottom w:val="none" w:sz="0" w:space="0" w:color="auto"/>
                    <w:right w:val="none" w:sz="0" w:space="0" w:color="auto"/>
                  </w:divBdr>
                  <w:divsChild>
                    <w:div w:id="234125273">
                      <w:marLeft w:val="0"/>
                      <w:marRight w:val="0"/>
                      <w:marTop w:val="0"/>
                      <w:marBottom w:val="0"/>
                      <w:divBdr>
                        <w:top w:val="none" w:sz="0" w:space="0" w:color="auto"/>
                        <w:left w:val="none" w:sz="0" w:space="0" w:color="auto"/>
                        <w:bottom w:val="none" w:sz="0" w:space="0" w:color="auto"/>
                        <w:right w:val="none" w:sz="0" w:space="0" w:color="auto"/>
                      </w:divBdr>
                      <w:divsChild>
                        <w:div w:id="1644768269">
                          <w:marLeft w:val="100"/>
                          <w:marRight w:val="0"/>
                          <w:marTop w:val="100"/>
                          <w:marBottom w:val="100"/>
                          <w:divBdr>
                            <w:top w:val="none" w:sz="0" w:space="0" w:color="auto"/>
                            <w:left w:val="none" w:sz="0" w:space="0" w:color="auto"/>
                            <w:bottom w:val="none" w:sz="0" w:space="0" w:color="auto"/>
                            <w:right w:val="none" w:sz="0" w:space="0" w:color="auto"/>
                          </w:divBdr>
                          <w:divsChild>
                            <w:div w:id="2047949030">
                              <w:marLeft w:val="0"/>
                              <w:marRight w:val="0"/>
                              <w:marTop w:val="240"/>
                              <w:marBottom w:val="240"/>
                              <w:divBdr>
                                <w:top w:val="none" w:sz="0" w:space="0" w:color="auto"/>
                                <w:left w:val="none" w:sz="0" w:space="0" w:color="auto"/>
                                <w:bottom w:val="none" w:sz="0" w:space="0" w:color="auto"/>
                                <w:right w:val="none" w:sz="0" w:space="0" w:color="auto"/>
                              </w:divBdr>
                              <w:divsChild>
                                <w:div w:id="956987066">
                                  <w:marLeft w:val="360"/>
                                  <w:marRight w:val="0"/>
                                  <w:marTop w:val="0"/>
                                  <w:marBottom w:val="0"/>
                                  <w:divBdr>
                                    <w:top w:val="none" w:sz="0" w:space="0" w:color="auto"/>
                                    <w:left w:val="none" w:sz="0" w:space="0" w:color="auto"/>
                                    <w:bottom w:val="none" w:sz="0" w:space="0" w:color="auto"/>
                                    <w:right w:val="none" w:sz="0" w:space="0" w:color="auto"/>
                                  </w:divBdr>
                                  <w:divsChild>
                                    <w:div w:id="2095465521">
                                      <w:marLeft w:val="0"/>
                                      <w:marRight w:val="0"/>
                                      <w:marTop w:val="0"/>
                                      <w:marBottom w:val="0"/>
                                      <w:divBdr>
                                        <w:top w:val="none" w:sz="0" w:space="0" w:color="auto"/>
                                        <w:left w:val="none" w:sz="0" w:space="0" w:color="auto"/>
                                        <w:bottom w:val="none" w:sz="0" w:space="0" w:color="auto"/>
                                        <w:right w:val="none" w:sz="0" w:space="0" w:color="auto"/>
                                      </w:divBdr>
                                      <w:divsChild>
                                        <w:div w:id="14104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004885">
      <w:bodyDiv w:val="1"/>
      <w:marLeft w:val="0"/>
      <w:marRight w:val="0"/>
      <w:marTop w:val="0"/>
      <w:marBottom w:val="0"/>
      <w:divBdr>
        <w:top w:val="none" w:sz="0" w:space="0" w:color="auto"/>
        <w:left w:val="none" w:sz="0" w:space="0" w:color="auto"/>
        <w:bottom w:val="none" w:sz="0" w:space="0" w:color="auto"/>
        <w:right w:val="none" w:sz="0" w:space="0" w:color="auto"/>
      </w:divBdr>
    </w:div>
    <w:div w:id="562066049">
      <w:bodyDiv w:val="1"/>
      <w:marLeft w:val="0"/>
      <w:marRight w:val="0"/>
      <w:marTop w:val="0"/>
      <w:marBottom w:val="0"/>
      <w:divBdr>
        <w:top w:val="none" w:sz="0" w:space="0" w:color="auto"/>
        <w:left w:val="none" w:sz="0" w:space="0" w:color="auto"/>
        <w:bottom w:val="none" w:sz="0" w:space="0" w:color="auto"/>
        <w:right w:val="none" w:sz="0" w:space="0" w:color="auto"/>
      </w:divBdr>
    </w:div>
    <w:div w:id="607197413">
      <w:bodyDiv w:val="1"/>
      <w:marLeft w:val="0"/>
      <w:marRight w:val="0"/>
      <w:marTop w:val="0"/>
      <w:marBottom w:val="0"/>
      <w:divBdr>
        <w:top w:val="none" w:sz="0" w:space="0" w:color="auto"/>
        <w:left w:val="none" w:sz="0" w:space="0" w:color="auto"/>
        <w:bottom w:val="none" w:sz="0" w:space="0" w:color="auto"/>
        <w:right w:val="none" w:sz="0" w:space="0" w:color="auto"/>
      </w:divBdr>
      <w:divsChild>
        <w:div w:id="1470588479">
          <w:marLeft w:val="0"/>
          <w:marRight w:val="0"/>
          <w:marTop w:val="0"/>
          <w:marBottom w:val="0"/>
          <w:divBdr>
            <w:top w:val="none" w:sz="0" w:space="0" w:color="auto"/>
            <w:left w:val="none" w:sz="0" w:space="0" w:color="auto"/>
            <w:bottom w:val="none" w:sz="0" w:space="0" w:color="auto"/>
            <w:right w:val="none" w:sz="0" w:space="0" w:color="auto"/>
          </w:divBdr>
          <w:divsChild>
            <w:div w:id="651955286">
              <w:marLeft w:val="0"/>
              <w:marRight w:val="0"/>
              <w:marTop w:val="0"/>
              <w:marBottom w:val="0"/>
              <w:divBdr>
                <w:top w:val="none" w:sz="0" w:space="0" w:color="auto"/>
                <w:left w:val="none" w:sz="0" w:space="0" w:color="auto"/>
                <w:bottom w:val="none" w:sz="0" w:space="0" w:color="auto"/>
                <w:right w:val="none" w:sz="0" w:space="0" w:color="auto"/>
              </w:divBdr>
              <w:divsChild>
                <w:div w:id="1348948915">
                  <w:marLeft w:val="0"/>
                  <w:marRight w:val="0"/>
                  <w:marTop w:val="0"/>
                  <w:marBottom w:val="0"/>
                  <w:divBdr>
                    <w:top w:val="none" w:sz="0" w:space="0" w:color="auto"/>
                    <w:left w:val="none" w:sz="0" w:space="0" w:color="auto"/>
                    <w:bottom w:val="none" w:sz="0" w:space="0" w:color="auto"/>
                    <w:right w:val="none" w:sz="0" w:space="0" w:color="auto"/>
                  </w:divBdr>
                  <w:divsChild>
                    <w:div w:id="608199445">
                      <w:marLeft w:val="0"/>
                      <w:marRight w:val="0"/>
                      <w:marTop w:val="0"/>
                      <w:marBottom w:val="0"/>
                      <w:divBdr>
                        <w:top w:val="single" w:sz="18" w:space="0" w:color="E8E8E8"/>
                        <w:left w:val="none" w:sz="0" w:space="0" w:color="auto"/>
                        <w:bottom w:val="none" w:sz="0" w:space="0" w:color="auto"/>
                        <w:right w:val="none" w:sz="0" w:space="0" w:color="auto"/>
                      </w:divBdr>
                      <w:divsChild>
                        <w:div w:id="1505365748">
                          <w:marLeft w:val="0"/>
                          <w:marRight w:val="3879"/>
                          <w:marTop w:val="0"/>
                          <w:marBottom w:val="0"/>
                          <w:divBdr>
                            <w:top w:val="none" w:sz="0" w:space="0" w:color="auto"/>
                            <w:left w:val="none" w:sz="0" w:space="0" w:color="auto"/>
                            <w:bottom w:val="none" w:sz="0" w:space="0" w:color="auto"/>
                            <w:right w:val="none" w:sz="0" w:space="0" w:color="auto"/>
                          </w:divBdr>
                          <w:divsChild>
                            <w:div w:id="301081551">
                              <w:marLeft w:val="0"/>
                              <w:marRight w:val="0"/>
                              <w:marTop w:val="0"/>
                              <w:marBottom w:val="0"/>
                              <w:divBdr>
                                <w:top w:val="single" w:sz="4" w:space="0" w:color="9B9B9B"/>
                                <w:left w:val="none" w:sz="0" w:space="0" w:color="auto"/>
                                <w:bottom w:val="none" w:sz="0" w:space="0" w:color="auto"/>
                                <w:right w:val="none" w:sz="0" w:space="0" w:color="auto"/>
                              </w:divBdr>
                              <w:divsChild>
                                <w:div w:id="2069106446">
                                  <w:marLeft w:val="0"/>
                                  <w:marRight w:val="0"/>
                                  <w:marTop w:val="0"/>
                                  <w:marBottom w:val="0"/>
                                  <w:divBdr>
                                    <w:top w:val="single" w:sz="4" w:space="0" w:color="FFFFFF"/>
                                    <w:left w:val="none" w:sz="0" w:space="0" w:color="auto"/>
                                    <w:bottom w:val="none" w:sz="0" w:space="0" w:color="auto"/>
                                    <w:right w:val="none" w:sz="0" w:space="0" w:color="auto"/>
                                  </w:divBdr>
                                  <w:divsChild>
                                    <w:div w:id="2033528902">
                                      <w:marLeft w:val="0"/>
                                      <w:marRight w:val="0"/>
                                      <w:marTop w:val="0"/>
                                      <w:marBottom w:val="0"/>
                                      <w:divBdr>
                                        <w:top w:val="none" w:sz="0" w:space="0" w:color="auto"/>
                                        <w:left w:val="none" w:sz="0" w:space="0" w:color="auto"/>
                                        <w:bottom w:val="none" w:sz="0" w:space="0" w:color="auto"/>
                                        <w:right w:val="none" w:sz="0" w:space="0" w:color="auto"/>
                                      </w:divBdr>
                                      <w:divsChild>
                                        <w:div w:id="697312832">
                                          <w:marLeft w:val="0"/>
                                          <w:marRight w:val="0"/>
                                          <w:marTop w:val="0"/>
                                          <w:marBottom w:val="0"/>
                                          <w:divBdr>
                                            <w:top w:val="none" w:sz="0" w:space="0" w:color="auto"/>
                                            <w:left w:val="none" w:sz="0" w:space="0" w:color="auto"/>
                                            <w:bottom w:val="none" w:sz="0" w:space="0" w:color="auto"/>
                                            <w:right w:val="none" w:sz="0" w:space="0" w:color="auto"/>
                                          </w:divBdr>
                                          <w:divsChild>
                                            <w:div w:id="175583243">
                                              <w:marLeft w:val="0"/>
                                              <w:marRight w:val="0"/>
                                              <w:marTop w:val="0"/>
                                              <w:marBottom w:val="0"/>
                                              <w:divBdr>
                                                <w:top w:val="none" w:sz="0" w:space="0" w:color="auto"/>
                                                <w:left w:val="none" w:sz="0" w:space="0" w:color="auto"/>
                                                <w:bottom w:val="none" w:sz="0" w:space="0" w:color="auto"/>
                                                <w:right w:val="none" w:sz="0" w:space="0" w:color="auto"/>
                                              </w:divBdr>
                                              <w:divsChild>
                                                <w:div w:id="2134054397">
                                                  <w:marLeft w:val="32"/>
                                                  <w:marRight w:val="54"/>
                                                  <w:marTop w:val="0"/>
                                                  <w:marBottom w:val="0"/>
                                                  <w:divBdr>
                                                    <w:top w:val="none" w:sz="0" w:space="0" w:color="auto"/>
                                                    <w:left w:val="none" w:sz="0" w:space="0" w:color="auto"/>
                                                    <w:bottom w:val="none" w:sz="0" w:space="0" w:color="auto"/>
                                                    <w:right w:val="none" w:sz="0" w:space="0" w:color="auto"/>
                                                  </w:divBdr>
                                                  <w:divsChild>
                                                    <w:div w:id="2012444470">
                                                      <w:marLeft w:val="0"/>
                                                      <w:marRight w:val="0"/>
                                                      <w:marTop w:val="0"/>
                                                      <w:marBottom w:val="0"/>
                                                      <w:divBdr>
                                                        <w:top w:val="none" w:sz="0" w:space="0" w:color="auto"/>
                                                        <w:left w:val="none" w:sz="0" w:space="0" w:color="auto"/>
                                                        <w:bottom w:val="none" w:sz="0" w:space="0" w:color="auto"/>
                                                        <w:right w:val="none" w:sz="0" w:space="0" w:color="auto"/>
                                                      </w:divBdr>
                                                      <w:divsChild>
                                                        <w:div w:id="87119197">
                                                          <w:marLeft w:val="0"/>
                                                          <w:marRight w:val="-24000"/>
                                                          <w:marTop w:val="0"/>
                                                          <w:marBottom w:val="0"/>
                                                          <w:divBdr>
                                                            <w:top w:val="none" w:sz="0" w:space="0" w:color="auto"/>
                                                            <w:left w:val="none" w:sz="0" w:space="0" w:color="auto"/>
                                                            <w:bottom w:val="none" w:sz="0" w:space="0" w:color="auto"/>
                                                            <w:right w:val="none" w:sz="0" w:space="0" w:color="auto"/>
                                                          </w:divBdr>
                                                          <w:divsChild>
                                                            <w:div w:id="428084565">
                                                              <w:marLeft w:val="0"/>
                                                              <w:marRight w:val="0"/>
                                                              <w:marTop w:val="0"/>
                                                              <w:marBottom w:val="0"/>
                                                              <w:divBdr>
                                                                <w:top w:val="none" w:sz="0" w:space="0" w:color="auto"/>
                                                                <w:left w:val="none" w:sz="0" w:space="0" w:color="auto"/>
                                                                <w:bottom w:val="none" w:sz="0" w:space="0" w:color="auto"/>
                                                                <w:right w:val="none" w:sz="0" w:space="0" w:color="auto"/>
                                                              </w:divBdr>
                                                              <w:divsChild>
                                                                <w:div w:id="774326775">
                                                                  <w:marLeft w:val="0"/>
                                                                  <w:marRight w:val="0"/>
                                                                  <w:marTop w:val="0"/>
                                                                  <w:marBottom w:val="0"/>
                                                                  <w:divBdr>
                                                                    <w:top w:val="none" w:sz="0" w:space="0" w:color="auto"/>
                                                                    <w:left w:val="none" w:sz="0" w:space="0" w:color="auto"/>
                                                                    <w:bottom w:val="none" w:sz="0" w:space="0" w:color="auto"/>
                                                                    <w:right w:val="none" w:sz="0" w:space="0" w:color="auto"/>
                                                                  </w:divBdr>
                                                                  <w:divsChild>
                                                                    <w:div w:id="396172425">
                                                                      <w:marLeft w:val="0"/>
                                                                      <w:marRight w:val="0"/>
                                                                      <w:marTop w:val="0"/>
                                                                      <w:marBottom w:val="0"/>
                                                                      <w:divBdr>
                                                                        <w:top w:val="none" w:sz="0" w:space="0" w:color="auto"/>
                                                                        <w:left w:val="none" w:sz="0" w:space="0" w:color="auto"/>
                                                                        <w:bottom w:val="none" w:sz="0" w:space="0" w:color="auto"/>
                                                                        <w:right w:val="none" w:sz="0" w:space="0" w:color="auto"/>
                                                                      </w:divBdr>
                                                                      <w:divsChild>
                                                                        <w:div w:id="463276006">
                                                                          <w:marLeft w:val="0"/>
                                                                          <w:marRight w:val="0"/>
                                                                          <w:marTop w:val="0"/>
                                                                          <w:marBottom w:val="0"/>
                                                                          <w:divBdr>
                                                                            <w:top w:val="none" w:sz="0" w:space="0" w:color="auto"/>
                                                                            <w:left w:val="none" w:sz="0" w:space="0" w:color="auto"/>
                                                                            <w:bottom w:val="none" w:sz="0" w:space="0" w:color="auto"/>
                                                                            <w:right w:val="none" w:sz="0" w:space="0" w:color="auto"/>
                                                                          </w:divBdr>
                                                                          <w:divsChild>
                                                                            <w:div w:id="294724084">
                                                                              <w:marLeft w:val="0"/>
                                                                              <w:marRight w:val="0"/>
                                                                              <w:marTop w:val="0"/>
                                                                              <w:marBottom w:val="0"/>
                                                                              <w:divBdr>
                                                                                <w:top w:val="single" w:sz="4" w:space="5" w:color="D4D0C8"/>
                                                                                <w:left w:val="single" w:sz="4" w:space="0" w:color="D4D0C8"/>
                                                                                <w:bottom w:val="single" w:sz="4" w:space="0" w:color="D4D0C8"/>
                                                                                <w:right w:val="single" w:sz="4" w:space="0" w:color="D4D0C8"/>
                                                                              </w:divBdr>
                                                                              <w:divsChild>
                                                                                <w:div w:id="457988533">
                                                                                  <w:marLeft w:val="0"/>
                                                                                  <w:marRight w:val="0"/>
                                                                                  <w:marTop w:val="0"/>
                                                                                  <w:marBottom w:val="0"/>
                                                                                  <w:divBdr>
                                                                                    <w:top w:val="none" w:sz="0" w:space="0" w:color="auto"/>
                                                                                    <w:left w:val="none" w:sz="0" w:space="0" w:color="auto"/>
                                                                                    <w:bottom w:val="none" w:sz="0" w:space="0" w:color="auto"/>
                                                                                    <w:right w:val="none" w:sz="0" w:space="0" w:color="auto"/>
                                                                                  </w:divBdr>
                                                                                  <w:divsChild>
                                                                                    <w:div w:id="1287543835">
                                                                                      <w:marLeft w:val="0"/>
                                                                                      <w:marRight w:val="0"/>
                                                                                      <w:marTop w:val="0"/>
                                                                                      <w:marBottom w:val="0"/>
                                                                                      <w:divBdr>
                                                                                        <w:top w:val="none" w:sz="0" w:space="0" w:color="auto"/>
                                                                                        <w:left w:val="none" w:sz="0" w:space="0" w:color="auto"/>
                                                                                        <w:bottom w:val="none" w:sz="0" w:space="0" w:color="auto"/>
                                                                                        <w:right w:val="none" w:sz="0" w:space="0" w:color="auto"/>
                                                                                      </w:divBdr>
                                                                                    </w:div>
                                                                                    <w:div w:id="16934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868549">
                                                                      <w:marLeft w:val="0"/>
                                                                      <w:marRight w:val="0"/>
                                                                      <w:marTop w:val="0"/>
                                                                      <w:marBottom w:val="0"/>
                                                                      <w:divBdr>
                                                                        <w:top w:val="none" w:sz="0" w:space="0" w:color="auto"/>
                                                                        <w:left w:val="none" w:sz="0" w:space="0" w:color="auto"/>
                                                                        <w:bottom w:val="none" w:sz="0" w:space="0" w:color="auto"/>
                                                                        <w:right w:val="none" w:sz="0" w:space="0" w:color="auto"/>
                                                                      </w:divBdr>
                                                                    </w:div>
                                                                    <w:div w:id="839613217">
                                                                      <w:marLeft w:val="0"/>
                                                                      <w:marRight w:val="0"/>
                                                                      <w:marTop w:val="0"/>
                                                                      <w:marBottom w:val="0"/>
                                                                      <w:divBdr>
                                                                        <w:top w:val="none" w:sz="0" w:space="0" w:color="auto"/>
                                                                        <w:left w:val="none" w:sz="0" w:space="0" w:color="auto"/>
                                                                        <w:bottom w:val="none" w:sz="0" w:space="0" w:color="auto"/>
                                                                        <w:right w:val="none" w:sz="0" w:space="0" w:color="auto"/>
                                                                      </w:divBdr>
                                                                    </w:div>
                                                                    <w:div w:id="1185097034">
                                                                      <w:marLeft w:val="0"/>
                                                                      <w:marRight w:val="0"/>
                                                                      <w:marTop w:val="0"/>
                                                                      <w:marBottom w:val="0"/>
                                                                      <w:divBdr>
                                                                        <w:top w:val="none" w:sz="0" w:space="0" w:color="auto"/>
                                                                        <w:left w:val="none" w:sz="0" w:space="0" w:color="auto"/>
                                                                        <w:bottom w:val="none" w:sz="0" w:space="0" w:color="auto"/>
                                                                        <w:right w:val="none" w:sz="0" w:space="0" w:color="auto"/>
                                                                      </w:divBdr>
                                                                      <w:divsChild>
                                                                        <w:div w:id="2097901364">
                                                                          <w:marLeft w:val="0"/>
                                                                          <w:marRight w:val="0"/>
                                                                          <w:marTop w:val="0"/>
                                                                          <w:marBottom w:val="0"/>
                                                                          <w:divBdr>
                                                                            <w:top w:val="none" w:sz="0" w:space="0" w:color="auto"/>
                                                                            <w:left w:val="none" w:sz="0" w:space="0" w:color="auto"/>
                                                                            <w:bottom w:val="none" w:sz="0" w:space="0" w:color="auto"/>
                                                                            <w:right w:val="none" w:sz="0" w:space="0" w:color="auto"/>
                                                                          </w:divBdr>
                                                                        </w:div>
                                                                      </w:divsChild>
                                                                    </w:div>
                                                                    <w:div w:id="1340161857">
                                                                      <w:marLeft w:val="0"/>
                                                                      <w:marRight w:val="0"/>
                                                                      <w:marTop w:val="0"/>
                                                                      <w:marBottom w:val="0"/>
                                                                      <w:divBdr>
                                                                        <w:top w:val="none" w:sz="0" w:space="0" w:color="auto"/>
                                                                        <w:left w:val="none" w:sz="0" w:space="0" w:color="auto"/>
                                                                        <w:bottom w:val="none" w:sz="0" w:space="0" w:color="auto"/>
                                                                        <w:right w:val="none" w:sz="0" w:space="0" w:color="auto"/>
                                                                      </w:divBdr>
                                                                    </w:div>
                                                                    <w:div w:id="1538396757">
                                                                      <w:marLeft w:val="0"/>
                                                                      <w:marRight w:val="0"/>
                                                                      <w:marTop w:val="0"/>
                                                                      <w:marBottom w:val="0"/>
                                                                      <w:divBdr>
                                                                        <w:top w:val="none" w:sz="0" w:space="0" w:color="auto"/>
                                                                        <w:left w:val="none" w:sz="0" w:space="0" w:color="auto"/>
                                                                        <w:bottom w:val="none" w:sz="0" w:space="0" w:color="auto"/>
                                                                        <w:right w:val="none" w:sz="0" w:space="0" w:color="auto"/>
                                                                      </w:divBdr>
                                                                      <w:divsChild>
                                                                        <w:div w:id="1278681993">
                                                                          <w:marLeft w:val="0"/>
                                                                          <w:marRight w:val="0"/>
                                                                          <w:marTop w:val="0"/>
                                                                          <w:marBottom w:val="0"/>
                                                                          <w:divBdr>
                                                                            <w:top w:val="none" w:sz="0" w:space="0" w:color="auto"/>
                                                                            <w:left w:val="none" w:sz="0" w:space="0" w:color="auto"/>
                                                                            <w:bottom w:val="none" w:sz="0" w:space="0" w:color="auto"/>
                                                                            <w:right w:val="none" w:sz="0" w:space="0" w:color="auto"/>
                                                                          </w:divBdr>
                                                                        </w:div>
                                                                      </w:divsChild>
                                                                    </w:div>
                                                                    <w:div w:id="1693067724">
                                                                      <w:marLeft w:val="0"/>
                                                                      <w:marRight w:val="0"/>
                                                                      <w:marTop w:val="0"/>
                                                                      <w:marBottom w:val="0"/>
                                                                      <w:divBdr>
                                                                        <w:top w:val="none" w:sz="0" w:space="0" w:color="auto"/>
                                                                        <w:left w:val="none" w:sz="0" w:space="0" w:color="auto"/>
                                                                        <w:bottom w:val="none" w:sz="0" w:space="0" w:color="auto"/>
                                                                        <w:right w:val="none" w:sz="0" w:space="0" w:color="auto"/>
                                                                      </w:divBdr>
                                                                    </w:div>
                                                                  </w:divsChild>
                                                                </w:div>
                                                                <w:div w:id="1020663829">
                                                                  <w:marLeft w:val="0"/>
                                                                  <w:marRight w:val="0"/>
                                                                  <w:marTop w:val="0"/>
                                                                  <w:marBottom w:val="0"/>
                                                                  <w:divBdr>
                                                                    <w:top w:val="none" w:sz="0" w:space="0" w:color="auto"/>
                                                                    <w:left w:val="none" w:sz="0" w:space="0" w:color="auto"/>
                                                                    <w:bottom w:val="none" w:sz="0" w:space="0" w:color="auto"/>
                                                                    <w:right w:val="none" w:sz="0" w:space="0" w:color="auto"/>
                                                                  </w:divBdr>
                                                                </w:div>
                                                              </w:divsChild>
                                                            </w:div>
                                                            <w:div w:id="1977906005">
                                                              <w:marLeft w:val="0"/>
                                                              <w:marRight w:val="0"/>
                                                              <w:marTop w:val="0"/>
                                                              <w:marBottom w:val="0"/>
                                                              <w:divBdr>
                                                                <w:top w:val="none" w:sz="0" w:space="0" w:color="auto"/>
                                                                <w:left w:val="none" w:sz="0" w:space="0" w:color="auto"/>
                                                                <w:bottom w:val="none" w:sz="0" w:space="0" w:color="auto"/>
                                                                <w:right w:val="none" w:sz="0" w:space="0" w:color="auto"/>
                                                              </w:divBdr>
                                                              <w:divsChild>
                                                                <w:div w:id="611133856">
                                                                  <w:marLeft w:val="0"/>
                                                                  <w:marRight w:val="0"/>
                                                                  <w:marTop w:val="0"/>
                                                                  <w:marBottom w:val="0"/>
                                                                  <w:divBdr>
                                                                    <w:top w:val="none" w:sz="0" w:space="0" w:color="auto"/>
                                                                    <w:left w:val="none" w:sz="0" w:space="0" w:color="auto"/>
                                                                    <w:bottom w:val="none" w:sz="0" w:space="0" w:color="auto"/>
                                                                    <w:right w:val="none" w:sz="0" w:space="0" w:color="auto"/>
                                                                  </w:divBdr>
                                                                </w:div>
                                                                <w:div w:id="2037075037">
                                                                  <w:marLeft w:val="2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2082366">
      <w:bodyDiv w:val="1"/>
      <w:marLeft w:val="0"/>
      <w:marRight w:val="0"/>
      <w:marTop w:val="0"/>
      <w:marBottom w:val="0"/>
      <w:divBdr>
        <w:top w:val="none" w:sz="0" w:space="0" w:color="auto"/>
        <w:left w:val="none" w:sz="0" w:space="0" w:color="auto"/>
        <w:bottom w:val="none" w:sz="0" w:space="0" w:color="auto"/>
        <w:right w:val="none" w:sz="0" w:space="0" w:color="auto"/>
      </w:divBdr>
      <w:divsChild>
        <w:div w:id="1018653044">
          <w:marLeft w:val="0"/>
          <w:marRight w:val="0"/>
          <w:marTop w:val="0"/>
          <w:marBottom w:val="0"/>
          <w:divBdr>
            <w:top w:val="none" w:sz="0" w:space="0" w:color="auto"/>
            <w:left w:val="none" w:sz="0" w:space="0" w:color="auto"/>
            <w:bottom w:val="none" w:sz="0" w:space="0" w:color="auto"/>
            <w:right w:val="none" w:sz="0" w:space="0" w:color="auto"/>
          </w:divBdr>
          <w:divsChild>
            <w:div w:id="1625425482">
              <w:marLeft w:val="0"/>
              <w:marRight w:val="0"/>
              <w:marTop w:val="0"/>
              <w:marBottom w:val="0"/>
              <w:divBdr>
                <w:top w:val="none" w:sz="0" w:space="0" w:color="auto"/>
                <w:left w:val="none" w:sz="0" w:space="0" w:color="auto"/>
                <w:bottom w:val="none" w:sz="0" w:space="0" w:color="auto"/>
                <w:right w:val="none" w:sz="0" w:space="0" w:color="auto"/>
              </w:divBdr>
              <w:divsChild>
                <w:div w:id="1797094054">
                  <w:marLeft w:val="0"/>
                  <w:marRight w:val="0"/>
                  <w:marTop w:val="0"/>
                  <w:marBottom w:val="0"/>
                  <w:divBdr>
                    <w:top w:val="none" w:sz="0" w:space="0" w:color="auto"/>
                    <w:left w:val="none" w:sz="0" w:space="0" w:color="auto"/>
                    <w:bottom w:val="none" w:sz="0" w:space="0" w:color="auto"/>
                    <w:right w:val="none" w:sz="0" w:space="0" w:color="auto"/>
                  </w:divBdr>
                  <w:divsChild>
                    <w:div w:id="589852416">
                      <w:marLeft w:val="0"/>
                      <w:marRight w:val="0"/>
                      <w:marTop w:val="0"/>
                      <w:marBottom w:val="0"/>
                      <w:divBdr>
                        <w:top w:val="none" w:sz="0" w:space="0" w:color="auto"/>
                        <w:left w:val="none" w:sz="0" w:space="0" w:color="auto"/>
                        <w:bottom w:val="none" w:sz="0" w:space="0" w:color="auto"/>
                        <w:right w:val="none" w:sz="0" w:space="0" w:color="auto"/>
                      </w:divBdr>
                      <w:divsChild>
                        <w:div w:id="1926105817">
                          <w:marLeft w:val="0"/>
                          <w:marRight w:val="0"/>
                          <w:marTop w:val="0"/>
                          <w:marBottom w:val="0"/>
                          <w:divBdr>
                            <w:top w:val="none" w:sz="0" w:space="0" w:color="auto"/>
                            <w:left w:val="none" w:sz="0" w:space="0" w:color="auto"/>
                            <w:bottom w:val="none" w:sz="0" w:space="0" w:color="auto"/>
                            <w:right w:val="none" w:sz="0" w:space="0" w:color="auto"/>
                          </w:divBdr>
                          <w:divsChild>
                            <w:div w:id="834102692">
                              <w:marLeft w:val="0"/>
                              <w:marRight w:val="0"/>
                              <w:marTop w:val="255"/>
                              <w:marBottom w:val="0"/>
                              <w:divBdr>
                                <w:top w:val="none" w:sz="0" w:space="0" w:color="auto"/>
                                <w:left w:val="none" w:sz="0" w:space="0" w:color="auto"/>
                                <w:bottom w:val="none" w:sz="0" w:space="0" w:color="auto"/>
                                <w:right w:val="none" w:sz="0" w:space="0" w:color="auto"/>
                              </w:divBdr>
                              <w:divsChild>
                                <w:div w:id="2007323979">
                                  <w:marLeft w:val="0"/>
                                  <w:marRight w:val="0"/>
                                  <w:marTop w:val="0"/>
                                  <w:marBottom w:val="0"/>
                                  <w:divBdr>
                                    <w:top w:val="none" w:sz="0" w:space="0" w:color="auto"/>
                                    <w:left w:val="none" w:sz="0" w:space="0" w:color="auto"/>
                                    <w:bottom w:val="none" w:sz="0" w:space="0" w:color="auto"/>
                                    <w:right w:val="none" w:sz="0" w:space="0" w:color="auto"/>
                                  </w:divBdr>
                                  <w:divsChild>
                                    <w:div w:id="2066101875">
                                      <w:marLeft w:val="-225"/>
                                      <w:marRight w:val="-225"/>
                                      <w:marTop w:val="0"/>
                                      <w:marBottom w:val="0"/>
                                      <w:divBdr>
                                        <w:top w:val="none" w:sz="0" w:space="0" w:color="auto"/>
                                        <w:left w:val="none" w:sz="0" w:space="0" w:color="auto"/>
                                        <w:bottom w:val="none" w:sz="0" w:space="0" w:color="auto"/>
                                        <w:right w:val="none" w:sz="0" w:space="0" w:color="auto"/>
                                      </w:divBdr>
                                      <w:divsChild>
                                        <w:div w:id="756632704">
                                          <w:marLeft w:val="0"/>
                                          <w:marRight w:val="0"/>
                                          <w:marTop w:val="0"/>
                                          <w:marBottom w:val="0"/>
                                          <w:divBdr>
                                            <w:top w:val="none" w:sz="0" w:space="0" w:color="auto"/>
                                            <w:left w:val="none" w:sz="0" w:space="0" w:color="auto"/>
                                            <w:bottom w:val="none" w:sz="0" w:space="0" w:color="auto"/>
                                            <w:right w:val="none" w:sz="0" w:space="0" w:color="auto"/>
                                          </w:divBdr>
                                          <w:divsChild>
                                            <w:div w:id="1937861607">
                                              <w:marLeft w:val="0"/>
                                              <w:marRight w:val="0"/>
                                              <w:marTop w:val="0"/>
                                              <w:marBottom w:val="0"/>
                                              <w:divBdr>
                                                <w:top w:val="none" w:sz="0" w:space="0" w:color="auto"/>
                                                <w:left w:val="none" w:sz="0" w:space="0" w:color="auto"/>
                                                <w:bottom w:val="none" w:sz="0" w:space="0" w:color="auto"/>
                                                <w:right w:val="none" w:sz="0" w:space="0" w:color="auto"/>
                                              </w:divBdr>
                                              <w:divsChild>
                                                <w:div w:id="2132162230">
                                                  <w:marLeft w:val="0"/>
                                                  <w:marRight w:val="0"/>
                                                  <w:marTop w:val="0"/>
                                                  <w:marBottom w:val="0"/>
                                                  <w:divBdr>
                                                    <w:top w:val="none" w:sz="0" w:space="0" w:color="auto"/>
                                                    <w:left w:val="none" w:sz="0" w:space="0" w:color="auto"/>
                                                    <w:bottom w:val="none" w:sz="0" w:space="0" w:color="auto"/>
                                                    <w:right w:val="none" w:sz="0" w:space="0" w:color="auto"/>
                                                  </w:divBdr>
                                                  <w:divsChild>
                                                    <w:div w:id="8142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7901352">
      <w:bodyDiv w:val="1"/>
      <w:marLeft w:val="0"/>
      <w:marRight w:val="0"/>
      <w:marTop w:val="0"/>
      <w:marBottom w:val="0"/>
      <w:divBdr>
        <w:top w:val="none" w:sz="0" w:space="0" w:color="auto"/>
        <w:left w:val="none" w:sz="0" w:space="0" w:color="auto"/>
        <w:bottom w:val="none" w:sz="0" w:space="0" w:color="auto"/>
        <w:right w:val="none" w:sz="0" w:space="0" w:color="auto"/>
      </w:divBdr>
    </w:div>
    <w:div w:id="713425991">
      <w:bodyDiv w:val="1"/>
      <w:marLeft w:val="0"/>
      <w:marRight w:val="0"/>
      <w:marTop w:val="0"/>
      <w:marBottom w:val="0"/>
      <w:divBdr>
        <w:top w:val="none" w:sz="0" w:space="0" w:color="auto"/>
        <w:left w:val="none" w:sz="0" w:space="0" w:color="auto"/>
        <w:bottom w:val="none" w:sz="0" w:space="0" w:color="auto"/>
        <w:right w:val="none" w:sz="0" w:space="0" w:color="auto"/>
      </w:divBdr>
      <w:divsChild>
        <w:div w:id="116725939">
          <w:marLeft w:val="0"/>
          <w:marRight w:val="0"/>
          <w:marTop w:val="0"/>
          <w:marBottom w:val="0"/>
          <w:divBdr>
            <w:top w:val="none" w:sz="0" w:space="0" w:color="auto"/>
            <w:left w:val="none" w:sz="0" w:space="0" w:color="auto"/>
            <w:bottom w:val="none" w:sz="0" w:space="0" w:color="auto"/>
            <w:right w:val="none" w:sz="0" w:space="0" w:color="auto"/>
          </w:divBdr>
          <w:divsChild>
            <w:div w:id="9889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8349">
      <w:bodyDiv w:val="1"/>
      <w:marLeft w:val="0"/>
      <w:marRight w:val="0"/>
      <w:marTop w:val="0"/>
      <w:marBottom w:val="0"/>
      <w:divBdr>
        <w:top w:val="none" w:sz="0" w:space="0" w:color="auto"/>
        <w:left w:val="none" w:sz="0" w:space="0" w:color="auto"/>
        <w:bottom w:val="none" w:sz="0" w:space="0" w:color="auto"/>
        <w:right w:val="none" w:sz="0" w:space="0" w:color="auto"/>
      </w:divBdr>
      <w:divsChild>
        <w:div w:id="1376539031">
          <w:marLeft w:val="1282"/>
          <w:marRight w:val="0"/>
          <w:marTop w:val="0"/>
          <w:marBottom w:val="0"/>
          <w:divBdr>
            <w:top w:val="none" w:sz="0" w:space="0" w:color="auto"/>
            <w:left w:val="none" w:sz="0" w:space="0" w:color="auto"/>
            <w:bottom w:val="none" w:sz="0" w:space="0" w:color="auto"/>
            <w:right w:val="none" w:sz="0" w:space="0" w:color="auto"/>
          </w:divBdr>
        </w:div>
      </w:divsChild>
    </w:div>
    <w:div w:id="793408818">
      <w:bodyDiv w:val="1"/>
      <w:marLeft w:val="0"/>
      <w:marRight w:val="0"/>
      <w:marTop w:val="0"/>
      <w:marBottom w:val="0"/>
      <w:divBdr>
        <w:top w:val="none" w:sz="0" w:space="0" w:color="auto"/>
        <w:left w:val="none" w:sz="0" w:space="0" w:color="auto"/>
        <w:bottom w:val="none" w:sz="0" w:space="0" w:color="auto"/>
        <w:right w:val="none" w:sz="0" w:space="0" w:color="auto"/>
      </w:divBdr>
    </w:div>
    <w:div w:id="871846764">
      <w:bodyDiv w:val="1"/>
      <w:marLeft w:val="-480"/>
      <w:marRight w:val="0"/>
      <w:marTop w:val="0"/>
      <w:marBottom w:val="0"/>
      <w:divBdr>
        <w:top w:val="none" w:sz="0" w:space="0" w:color="auto"/>
        <w:left w:val="none" w:sz="0" w:space="0" w:color="auto"/>
        <w:bottom w:val="none" w:sz="0" w:space="0" w:color="auto"/>
        <w:right w:val="none" w:sz="0" w:space="0" w:color="auto"/>
      </w:divBdr>
      <w:divsChild>
        <w:div w:id="1701130612">
          <w:marLeft w:val="0"/>
          <w:marRight w:val="0"/>
          <w:marTop w:val="0"/>
          <w:marBottom w:val="0"/>
          <w:divBdr>
            <w:top w:val="none" w:sz="0" w:space="0" w:color="auto"/>
            <w:left w:val="none" w:sz="0" w:space="0" w:color="auto"/>
            <w:bottom w:val="none" w:sz="0" w:space="0" w:color="auto"/>
            <w:right w:val="none" w:sz="0" w:space="0" w:color="auto"/>
          </w:divBdr>
          <w:divsChild>
            <w:div w:id="1970935031">
              <w:marLeft w:val="0"/>
              <w:marRight w:val="0"/>
              <w:marTop w:val="0"/>
              <w:marBottom w:val="0"/>
              <w:divBdr>
                <w:top w:val="none" w:sz="0" w:space="0" w:color="auto"/>
                <w:left w:val="none" w:sz="0" w:space="0" w:color="auto"/>
                <w:bottom w:val="none" w:sz="0" w:space="0" w:color="auto"/>
                <w:right w:val="none" w:sz="0" w:space="0" w:color="auto"/>
              </w:divBdr>
              <w:divsChild>
                <w:div w:id="1036469649">
                  <w:marLeft w:val="0"/>
                  <w:marRight w:val="0"/>
                  <w:marTop w:val="0"/>
                  <w:marBottom w:val="240"/>
                  <w:divBdr>
                    <w:top w:val="none" w:sz="0" w:space="0" w:color="auto"/>
                    <w:left w:val="none" w:sz="0" w:space="0" w:color="auto"/>
                    <w:bottom w:val="none" w:sz="0" w:space="0" w:color="auto"/>
                    <w:right w:val="none" w:sz="0" w:space="0" w:color="auto"/>
                  </w:divBdr>
                  <w:divsChild>
                    <w:div w:id="711467746">
                      <w:marLeft w:val="0"/>
                      <w:marRight w:val="0"/>
                      <w:marTop w:val="0"/>
                      <w:marBottom w:val="0"/>
                      <w:divBdr>
                        <w:top w:val="none" w:sz="0" w:space="0" w:color="auto"/>
                        <w:left w:val="none" w:sz="0" w:space="0" w:color="auto"/>
                        <w:bottom w:val="none" w:sz="0" w:space="0" w:color="auto"/>
                        <w:right w:val="none" w:sz="0" w:space="0" w:color="auto"/>
                      </w:divBdr>
                      <w:divsChild>
                        <w:div w:id="2139569147">
                          <w:marLeft w:val="0"/>
                          <w:marRight w:val="0"/>
                          <w:marTop w:val="0"/>
                          <w:marBottom w:val="240"/>
                          <w:divBdr>
                            <w:top w:val="none" w:sz="0" w:space="0" w:color="auto"/>
                            <w:left w:val="none" w:sz="0" w:space="0" w:color="auto"/>
                            <w:bottom w:val="none" w:sz="0" w:space="0" w:color="auto"/>
                            <w:right w:val="none" w:sz="0" w:space="0" w:color="auto"/>
                          </w:divBdr>
                          <w:divsChild>
                            <w:div w:id="47806609">
                              <w:marLeft w:val="0"/>
                              <w:marRight w:val="0"/>
                              <w:marTop w:val="0"/>
                              <w:marBottom w:val="0"/>
                              <w:divBdr>
                                <w:top w:val="none" w:sz="0" w:space="0" w:color="auto"/>
                                <w:left w:val="none" w:sz="0" w:space="0" w:color="auto"/>
                                <w:bottom w:val="none" w:sz="0" w:space="0" w:color="auto"/>
                                <w:right w:val="none" w:sz="0" w:space="0" w:color="auto"/>
                              </w:divBdr>
                              <w:divsChild>
                                <w:div w:id="1879509480">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893857610">
      <w:bodyDiv w:val="1"/>
      <w:marLeft w:val="0"/>
      <w:marRight w:val="0"/>
      <w:marTop w:val="0"/>
      <w:marBottom w:val="0"/>
      <w:divBdr>
        <w:top w:val="none" w:sz="0" w:space="0" w:color="auto"/>
        <w:left w:val="none" w:sz="0" w:space="0" w:color="auto"/>
        <w:bottom w:val="none" w:sz="0" w:space="0" w:color="auto"/>
        <w:right w:val="none" w:sz="0" w:space="0" w:color="auto"/>
      </w:divBdr>
    </w:div>
    <w:div w:id="1146161120">
      <w:bodyDiv w:val="1"/>
      <w:marLeft w:val="0"/>
      <w:marRight w:val="0"/>
      <w:marTop w:val="0"/>
      <w:marBottom w:val="0"/>
      <w:divBdr>
        <w:top w:val="none" w:sz="0" w:space="0" w:color="auto"/>
        <w:left w:val="none" w:sz="0" w:space="0" w:color="auto"/>
        <w:bottom w:val="none" w:sz="0" w:space="0" w:color="auto"/>
        <w:right w:val="none" w:sz="0" w:space="0" w:color="auto"/>
      </w:divBdr>
    </w:div>
    <w:div w:id="1179202067">
      <w:bodyDiv w:val="1"/>
      <w:marLeft w:val="0"/>
      <w:marRight w:val="0"/>
      <w:marTop w:val="0"/>
      <w:marBottom w:val="0"/>
      <w:divBdr>
        <w:top w:val="none" w:sz="0" w:space="0" w:color="auto"/>
        <w:left w:val="none" w:sz="0" w:space="0" w:color="auto"/>
        <w:bottom w:val="none" w:sz="0" w:space="0" w:color="auto"/>
        <w:right w:val="none" w:sz="0" w:space="0" w:color="auto"/>
      </w:divBdr>
      <w:divsChild>
        <w:div w:id="1315916570">
          <w:marLeft w:val="0"/>
          <w:marRight w:val="0"/>
          <w:marTop w:val="0"/>
          <w:marBottom w:val="0"/>
          <w:divBdr>
            <w:top w:val="none" w:sz="0" w:space="0" w:color="auto"/>
            <w:left w:val="none" w:sz="0" w:space="0" w:color="auto"/>
            <w:bottom w:val="none" w:sz="0" w:space="0" w:color="auto"/>
            <w:right w:val="none" w:sz="0" w:space="0" w:color="auto"/>
          </w:divBdr>
          <w:divsChild>
            <w:div w:id="2102329963">
              <w:marLeft w:val="0"/>
              <w:marRight w:val="0"/>
              <w:marTop w:val="0"/>
              <w:marBottom w:val="0"/>
              <w:divBdr>
                <w:top w:val="none" w:sz="0" w:space="0" w:color="auto"/>
                <w:left w:val="none" w:sz="0" w:space="0" w:color="auto"/>
                <w:bottom w:val="none" w:sz="0" w:space="0" w:color="auto"/>
                <w:right w:val="none" w:sz="0" w:space="0" w:color="auto"/>
              </w:divBdr>
              <w:divsChild>
                <w:div w:id="940377939">
                  <w:marLeft w:val="0"/>
                  <w:marRight w:val="0"/>
                  <w:marTop w:val="0"/>
                  <w:marBottom w:val="0"/>
                  <w:divBdr>
                    <w:top w:val="none" w:sz="0" w:space="0" w:color="auto"/>
                    <w:left w:val="none" w:sz="0" w:space="0" w:color="auto"/>
                    <w:bottom w:val="none" w:sz="0" w:space="0" w:color="auto"/>
                    <w:right w:val="none" w:sz="0" w:space="0" w:color="auto"/>
                  </w:divBdr>
                  <w:divsChild>
                    <w:div w:id="645864591">
                      <w:marLeft w:val="0"/>
                      <w:marRight w:val="0"/>
                      <w:marTop w:val="0"/>
                      <w:marBottom w:val="0"/>
                      <w:divBdr>
                        <w:top w:val="none" w:sz="0" w:space="0" w:color="auto"/>
                        <w:left w:val="none" w:sz="0" w:space="0" w:color="auto"/>
                        <w:bottom w:val="none" w:sz="0" w:space="0" w:color="auto"/>
                        <w:right w:val="none" w:sz="0" w:space="0" w:color="auto"/>
                      </w:divBdr>
                      <w:divsChild>
                        <w:div w:id="785344570">
                          <w:marLeft w:val="0"/>
                          <w:marRight w:val="0"/>
                          <w:marTop w:val="0"/>
                          <w:marBottom w:val="0"/>
                          <w:divBdr>
                            <w:top w:val="none" w:sz="0" w:space="0" w:color="auto"/>
                            <w:left w:val="none" w:sz="0" w:space="0" w:color="auto"/>
                            <w:bottom w:val="none" w:sz="0" w:space="0" w:color="auto"/>
                            <w:right w:val="none" w:sz="0" w:space="0" w:color="auto"/>
                          </w:divBdr>
                          <w:divsChild>
                            <w:div w:id="1993215028">
                              <w:marLeft w:val="0"/>
                              <w:marRight w:val="0"/>
                              <w:marTop w:val="0"/>
                              <w:marBottom w:val="0"/>
                              <w:divBdr>
                                <w:top w:val="none" w:sz="0" w:space="0" w:color="auto"/>
                                <w:left w:val="none" w:sz="0" w:space="0" w:color="auto"/>
                                <w:bottom w:val="none" w:sz="0" w:space="0" w:color="auto"/>
                                <w:right w:val="none" w:sz="0" w:space="0" w:color="auto"/>
                              </w:divBdr>
                              <w:divsChild>
                                <w:div w:id="896744665">
                                  <w:marLeft w:val="0"/>
                                  <w:marRight w:val="0"/>
                                  <w:marTop w:val="0"/>
                                  <w:marBottom w:val="0"/>
                                  <w:divBdr>
                                    <w:top w:val="none" w:sz="0" w:space="0" w:color="auto"/>
                                    <w:left w:val="none" w:sz="0" w:space="0" w:color="auto"/>
                                    <w:bottom w:val="none" w:sz="0" w:space="0" w:color="auto"/>
                                    <w:right w:val="none" w:sz="0" w:space="0" w:color="auto"/>
                                  </w:divBdr>
                                  <w:divsChild>
                                    <w:div w:id="184097602">
                                      <w:marLeft w:val="0"/>
                                      <w:marRight w:val="0"/>
                                      <w:marTop w:val="0"/>
                                      <w:marBottom w:val="0"/>
                                      <w:divBdr>
                                        <w:top w:val="none" w:sz="0" w:space="0" w:color="auto"/>
                                        <w:left w:val="none" w:sz="0" w:space="0" w:color="auto"/>
                                        <w:bottom w:val="none" w:sz="0" w:space="0" w:color="auto"/>
                                        <w:right w:val="none" w:sz="0" w:space="0" w:color="auto"/>
                                      </w:divBdr>
                                      <w:divsChild>
                                        <w:div w:id="1597208942">
                                          <w:marLeft w:val="0"/>
                                          <w:marRight w:val="0"/>
                                          <w:marTop w:val="0"/>
                                          <w:marBottom w:val="0"/>
                                          <w:divBdr>
                                            <w:top w:val="none" w:sz="0" w:space="0" w:color="auto"/>
                                            <w:left w:val="none" w:sz="0" w:space="0" w:color="auto"/>
                                            <w:bottom w:val="none" w:sz="0" w:space="0" w:color="auto"/>
                                            <w:right w:val="none" w:sz="0" w:space="0" w:color="auto"/>
                                          </w:divBdr>
                                          <w:divsChild>
                                            <w:div w:id="20757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6098605">
      <w:bodyDiv w:val="1"/>
      <w:marLeft w:val="0"/>
      <w:marRight w:val="0"/>
      <w:marTop w:val="0"/>
      <w:marBottom w:val="0"/>
      <w:divBdr>
        <w:top w:val="none" w:sz="0" w:space="0" w:color="auto"/>
        <w:left w:val="none" w:sz="0" w:space="0" w:color="auto"/>
        <w:bottom w:val="none" w:sz="0" w:space="0" w:color="auto"/>
        <w:right w:val="none" w:sz="0" w:space="0" w:color="auto"/>
      </w:divBdr>
    </w:div>
    <w:div w:id="1226842273">
      <w:bodyDiv w:val="1"/>
      <w:marLeft w:val="0"/>
      <w:marRight w:val="0"/>
      <w:marTop w:val="0"/>
      <w:marBottom w:val="0"/>
      <w:divBdr>
        <w:top w:val="none" w:sz="0" w:space="0" w:color="auto"/>
        <w:left w:val="none" w:sz="0" w:space="0" w:color="auto"/>
        <w:bottom w:val="none" w:sz="0" w:space="0" w:color="auto"/>
        <w:right w:val="none" w:sz="0" w:space="0" w:color="auto"/>
      </w:divBdr>
    </w:div>
    <w:div w:id="1312324776">
      <w:bodyDiv w:val="1"/>
      <w:marLeft w:val="0"/>
      <w:marRight w:val="0"/>
      <w:marTop w:val="0"/>
      <w:marBottom w:val="0"/>
      <w:divBdr>
        <w:top w:val="none" w:sz="0" w:space="0" w:color="auto"/>
        <w:left w:val="none" w:sz="0" w:space="0" w:color="auto"/>
        <w:bottom w:val="none" w:sz="0" w:space="0" w:color="auto"/>
        <w:right w:val="none" w:sz="0" w:space="0" w:color="auto"/>
      </w:divBdr>
      <w:divsChild>
        <w:div w:id="1867862040">
          <w:marLeft w:val="0"/>
          <w:marRight w:val="0"/>
          <w:marTop w:val="0"/>
          <w:marBottom w:val="0"/>
          <w:divBdr>
            <w:top w:val="none" w:sz="0" w:space="0" w:color="auto"/>
            <w:left w:val="none" w:sz="0" w:space="0" w:color="auto"/>
            <w:bottom w:val="none" w:sz="0" w:space="0" w:color="auto"/>
            <w:right w:val="none" w:sz="0" w:space="0" w:color="auto"/>
          </w:divBdr>
          <w:divsChild>
            <w:div w:id="368993894">
              <w:marLeft w:val="0"/>
              <w:marRight w:val="0"/>
              <w:marTop w:val="0"/>
              <w:marBottom w:val="0"/>
              <w:divBdr>
                <w:top w:val="none" w:sz="0" w:space="0" w:color="auto"/>
                <w:left w:val="none" w:sz="0" w:space="0" w:color="auto"/>
                <w:bottom w:val="none" w:sz="0" w:space="0" w:color="auto"/>
                <w:right w:val="none" w:sz="0" w:space="0" w:color="auto"/>
              </w:divBdr>
              <w:divsChild>
                <w:div w:id="165560435">
                  <w:marLeft w:val="0"/>
                  <w:marRight w:val="-6084"/>
                  <w:marTop w:val="0"/>
                  <w:marBottom w:val="0"/>
                  <w:divBdr>
                    <w:top w:val="none" w:sz="0" w:space="0" w:color="auto"/>
                    <w:left w:val="none" w:sz="0" w:space="0" w:color="auto"/>
                    <w:bottom w:val="none" w:sz="0" w:space="0" w:color="auto"/>
                    <w:right w:val="none" w:sz="0" w:space="0" w:color="auto"/>
                  </w:divBdr>
                  <w:divsChild>
                    <w:div w:id="597711118">
                      <w:marLeft w:val="0"/>
                      <w:marRight w:val="5604"/>
                      <w:marTop w:val="0"/>
                      <w:marBottom w:val="0"/>
                      <w:divBdr>
                        <w:top w:val="none" w:sz="0" w:space="0" w:color="auto"/>
                        <w:left w:val="none" w:sz="0" w:space="0" w:color="auto"/>
                        <w:bottom w:val="none" w:sz="0" w:space="0" w:color="auto"/>
                        <w:right w:val="none" w:sz="0" w:space="0" w:color="auto"/>
                      </w:divBdr>
                      <w:divsChild>
                        <w:div w:id="138966308">
                          <w:marLeft w:val="0"/>
                          <w:marRight w:val="0"/>
                          <w:marTop w:val="0"/>
                          <w:marBottom w:val="0"/>
                          <w:divBdr>
                            <w:top w:val="none" w:sz="0" w:space="0" w:color="auto"/>
                            <w:left w:val="none" w:sz="0" w:space="0" w:color="auto"/>
                            <w:bottom w:val="none" w:sz="0" w:space="0" w:color="auto"/>
                            <w:right w:val="none" w:sz="0" w:space="0" w:color="auto"/>
                          </w:divBdr>
                          <w:divsChild>
                            <w:div w:id="1109084392">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488025">
      <w:bodyDiv w:val="1"/>
      <w:marLeft w:val="0"/>
      <w:marRight w:val="0"/>
      <w:marTop w:val="0"/>
      <w:marBottom w:val="0"/>
      <w:divBdr>
        <w:top w:val="none" w:sz="0" w:space="0" w:color="auto"/>
        <w:left w:val="none" w:sz="0" w:space="0" w:color="auto"/>
        <w:bottom w:val="none" w:sz="0" w:space="0" w:color="auto"/>
        <w:right w:val="none" w:sz="0" w:space="0" w:color="auto"/>
      </w:divBdr>
    </w:div>
    <w:div w:id="1342314788">
      <w:bodyDiv w:val="1"/>
      <w:marLeft w:val="0"/>
      <w:marRight w:val="0"/>
      <w:marTop w:val="0"/>
      <w:marBottom w:val="0"/>
      <w:divBdr>
        <w:top w:val="none" w:sz="0" w:space="0" w:color="auto"/>
        <w:left w:val="none" w:sz="0" w:space="0" w:color="auto"/>
        <w:bottom w:val="none" w:sz="0" w:space="0" w:color="auto"/>
        <w:right w:val="none" w:sz="0" w:space="0" w:color="auto"/>
      </w:divBdr>
    </w:div>
    <w:div w:id="1442067048">
      <w:bodyDiv w:val="1"/>
      <w:marLeft w:val="0"/>
      <w:marRight w:val="0"/>
      <w:marTop w:val="0"/>
      <w:marBottom w:val="0"/>
      <w:divBdr>
        <w:top w:val="none" w:sz="0" w:space="0" w:color="auto"/>
        <w:left w:val="none" w:sz="0" w:space="0" w:color="auto"/>
        <w:bottom w:val="none" w:sz="0" w:space="0" w:color="auto"/>
        <w:right w:val="none" w:sz="0" w:space="0" w:color="auto"/>
      </w:divBdr>
    </w:div>
    <w:div w:id="1449007828">
      <w:bodyDiv w:val="1"/>
      <w:marLeft w:val="0"/>
      <w:marRight w:val="0"/>
      <w:marTop w:val="0"/>
      <w:marBottom w:val="0"/>
      <w:divBdr>
        <w:top w:val="none" w:sz="0" w:space="0" w:color="auto"/>
        <w:left w:val="none" w:sz="0" w:space="0" w:color="auto"/>
        <w:bottom w:val="none" w:sz="0" w:space="0" w:color="auto"/>
        <w:right w:val="none" w:sz="0" w:space="0" w:color="auto"/>
      </w:divBdr>
      <w:divsChild>
        <w:div w:id="1017583580">
          <w:marLeft w:val="0"/>
          <w:marRight w:val="0"/>
          <w:marTop w:val="0"/>
          <w:marBottom w:val="0"/>
          <w:divBdr>
            <w:top w:val="none" w:sz="0" w:space="0" w:color="auto"/>
            <w:left w:val="none" w:sz="0" w:space="0" w:color="auto"/>
            <w:bottom w:val="none" w:sz="0" w:space="0" w:color="auto"/>
            <w:right w:val="none" w:sz="0" w:space="0" w:color="auto"/>
          </w:divBdr>
          <w:divsChild>
            <w:div w:id="193076524">
              <w:marLeft w:val="0"/>
              <w:marRight w:val="0"/>
              <w:marTop w:val="0"/>
              <w:marBottom w:val="0"/>
              <w:divBdr>
                <w:top w:val="none" w:sz="0" w:space="0" w:color="auto"/>
                <w:left w:val="none" w:sz="0" w:space="0" w:color="auto"/>
                <w:bottom w:val="none" w:sz="0" w:space="0" w:color="auto"/>
                <w:right w:val="none" w:sz="0" w:space="0" w:color="auto"/>
              </w:divBdr>
              <w:divsChild>
                <w:div w:id="1204518688">
                  <w:marLeft w:val="0"/>
                  <w:marRight w:val="0"/>
                  <w:marTop w:val="0"/>
                  <w:marBottom w:val="0"/>
                  <w:divBdr>
                    <w:top w:val="none" w:sz="0" w:space="0" w:color="auto"/>
                    <w:left w:val="none" w:sz="0" w:space="0" w:color="auto"/>
                    <w:bottom w:val="none" w:sz="0" w:space="0" w:color="auto"/>
                    <w:right w:val="none" w:sz="0" w:space="0" w:color="auto"/>
                  </w:divBdr>
                  <w:divsChild>
                    <w:div w:id="1093937961">
                      <w:marLeft w:val="0"/>
                      <w:marRight w:val="0"/>
                      <w:marTop w:val="0"/>
                      <w:marBottom w:val="0"/>
                      <w:divBdr>
                        <w:top w:val="none" w:sz="0" w:space="0" w:color="auto"/>
                        <w:left w:val="none" w:sz="0" w:space="0" w:color="auto"/>
                        <w:bottom w:val="none" w:sz="0" w:space="0" w:color="auto"/>
                        <w:right w:val="none" w:sz="0" w:space="0" w:color="auto"/>
                      </w:divBdr>
                      <w:divsChild>
                        <w:div w:id="1540437367">
                          <w:marLeft w:val="0"/>
                          <w:marRight w:val="0"/>
                          <w:marTop w:val="0"/>
                          <w:marBottom w:val="0"/>
                          <w:divBdr>
                            <w:top w:val="none" w:sz="0" w:space="0" w:color="auto"/>
                            <w:left w:val="none" w:sz="0" w:space="0" w:color="auto"/>
                            <w:bottom w:val="none" w:sz="0" w:space="0" w:color="auto"/>
                            <w:right w:val="none" w:sz="0" w:space="0" w:color="auto"/>
                          </w:divBdr>
                          <w:divsChild>
                            <w:div w:id="1958632430">
                              <w:marLeft w:val="0"/>
                              <w:marRight w:val="0"/>
                              <w:marTop w:val="255"/>
                              <w:marBottom w:val="0"/>
                              <w:divBdr>
                                <w:top w:val="none" w:sz="0" w:space="0" w:color="auto"/>
                                <w:left w:val="none" w:sz="0" w:space="0" w:color="auto"/>
                                <w:bottom w:val="none" w:sz="0" w:space="0" w:color="auto"/>
                                <w:right w:val="none" w:sz="0" w:space="0" w:color="auto"/>
                              </w:divBdr>
                              <w:divsChild>
                                <w:div w:id="100029339">
                                  <w:marLeft w:val="0"/>
                                  <w:marRight w:val="0"/>
                                  <w:marTop w:val="0"/>
                                  <w:marBottom w:val="0"/>
                                  <w:divBdr>
                                    <w:top w:val="none" w:sz="0" w:space="0" w:color="auto"/>
                                    <w:left w:val="none" w:sz="0" w:space="0" w:color="auto"/>
                                    <w:bottom w:val="none" w:sz="0" w:space="0" w:color="auto"/>
                                    <w:right w:val="none" w:sz="0" w:space="0" w:color="auto"/>
                                  </w:divBdr>
                                  <w:divsChild>
                                    <w:div w:id="2135899574">
                                      <w:marLeft w:val="-225"/>
                                      <w:marRight w:val="-225"/>
                                      <w:marTop w:val="0"/>
                                      <w:marBottom w:val="0"/>
                                      <w:divBdr>
                                        <w:top w:val="none" w:sz="0" w:space="0" w:color="auto"/>
                                        <w:left w:val="none" w:sz="0" w:space="0" w:color="auto"/>
                                        <w:bottom w:val="none" w:sz="0" w:space="0" w:color="auto"/>
                                        <w:right w:val="none" w:sz="0" w:space="0" w:color="auto"/>
                                      </w:divBdr>
                                      <w:divsChild>
                                        <w:div w:id="467477576">
                                          <w:marLeft w:val="0"/>
                                          <w:marRight w:val="0"/>
                                          <w:marTop w:val="0"/>
                                          <w:marBottom w:val="0"/>
                                          <w:divBdr>
                                            <w:top w:val="none" w:sz="0" w:space="0" w:color="auto"/>
                                            <w:left w:val="none" w:sz="0" w:space="0" w:color="auto"/>
                                            <w:bottom w:val="none" w:sz="0" w:space="0" w:color="auto"/>
                                            <w:right w:val="none" w:sz="0" w:space="0" w:color="auto"/>
                                          </w:divBdr>
                                          <w:divsChild>
                                            <w:div w:id="1768035807">
                                              <w:marLeft w:val="0"/>
                                              <w:marRight w:val="0"/>
                                              <w:marTop w:val="0"/>
                                              <w:marBottom w:val="0"/>
                                              <w:divBdr>
                                                <w:top w:val="none" w:sz="0" w:space="0" w:color="auto"/>
                                                <w:left w:val="none" w:sz="0" w:space="0" w:color="auto"/>
                                                <w:bottom w:val="none" w:sz="0" w:space="0" w:color="auto"/>
                                                <w:right w:val="none" w:sz="0" w:space="0" w:color="auto"/>
                                              </w:divBdr>
                                              <w:divsChild>
                                                <w:div w:id="279841946">
                                                  <w:marLeft w:val="0"/>
                                                  <w:marRight w:val="0"/>
                                                  <w:marTop w:val="0"/>
                                                  <w:marBottom w:val="0"/>
                                                  <w:divBdr>
                                                    <w:top w:val="none" w:sz="0" w:space="0" w:color="auto"/>
                                                    <w:left w:val="none" w:sz="0" w:space="0" w:color="auto"/>
                                                    <w:bottom w:val="none" w:sz="0" w:space="0" w:color="auto"/>
                                                    <w:right w:val="none" w:sz="0" w:space="0" w:color="auto"/>
                                                  </w:divBdr>
                                                  <w:divsChild>
                                                    <w:div w:id="18604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4992334">
      <w:bodyDiv w:val="1"/>
      <w:marLeft w:val="0"/>
      <w:marRight w:val="0"/>
      <w:marTop w:val="0"/>
      <w:marBottom w:val="0"/>
      <w:divBdr>
        <w:top w:val="none" w:sz="0" w:space="0" w:color="auto"/>
        <w:left w:val="none" w:sz="0" w:space="0" w:color="auto"/>
        <w:bottom w:val="none" w:sz="0" w:space="0" w:color="auto"/>
        <w:right w:val="none" w:sz="0" w:space="0" w:color="auto"/>
      </w:divBdr>
      <w:divsChild>
        <w:div w:id="1223253164">
          <w:marLeft w:val="0"/>
          <w:marRight w:val="0"/>
          <w:marTop w:val="0"/>
          <w:marBottom w:val="0"/>
          <w:divBdr>
            <w:top w:val="none" w:sz="0" w:space="0" w:color="auto"/>
            <w:left w:val="none" w:sz="0" w:space="0" w:color="auto"/>
            <w:bottom w:val="none" w:sz="0" w:space="0" w:color="auto"/>
            <w:right w:val="none" w:sz="0" w:space="0" w:color="auto"/>
          </w:divBdr>
          <w:divsChild>
            <w:div w:id="2997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7458">
      <w:bodyDiv w:val="1"/>
      <w:marLeft w:val="0"/>
      <w:marRight w:val="0"/>
      <w:marTop w:val="0"/>
      <w:marBottom w:val="0"/>
      <w:divBdr>
        <w:top w:val="none" w:sz="0" w:space="0" w:color="auto"/>
        <w:left w:val="none" w:sz="0" w:space="0" w:color="auto"/>
        <w:bottom w:val="none" w:sz="0" w:space="0" w:color="auto"/>
        <w:right w:val="none" w:sz="0" w:space="0" w:color="auto"/>
      </w:divBdr>
    </w:div>
    <w:div w:id="1675760982">
      <w:bodyDiv w:val="1"/>
      <w:marLeft w:val="0"/>
      <w:marRight w:val="0"/>
      <w:marTop w:val="0"/>
      <w:marBottom w:val="0"/>
      <w:divBdr>
        <w:top w:val="none" w:sz="0" w:space="0" w:color="auto"/>
        <w:left w:val="none" w:sz="0" w:space="0" w:color="auto"/>
        <w:bottom w:val="none" w:sz="0" w:space="0" w:color="auto"/>
        <w:right w:val="none" w:sz="0" w:space="0" w:color="auto"/>
      </w:divBdr>
      <w:divsChild>
        <w:div w:id="1189836417">
          <w:marLeft w:val="0"/>
          <w:marRight w:val="0"/>
          <w:marTop w:val="0"/>
          <w:marBottom w:val="0"/>
          <w:divBdr>
            <w:top w:val="none" w:sz="0" w:space="0" w:color="auto"/>
            <w:left w:val="none" w:sz="0" w:space="0" w:color="auto"/>
            <w:bottom w:val="none" w:sz="0" w:space="0" w:color="auto"/>
            <w:right w:val="none" w:sz="0" w:space="0" w:color="auto"/>
          </w:divBdr>
          <w:divsChild>
            <w:div w:id="1597131923">
              <w:marLeft w:val="0"/>
              <w:marRight w:val="0"/>
              <w:marTop w:val="0"/>
              <w:marBottom w:val="0"/>
              <w:divBdr>
                <w:top w:val="none" w:sz="0" w:space="0" w:color="auto"/>
                <w:left w:val="none" w:sz="0" w:space="0" w:color="auto"/>
                <w:bottom w:val="none" w:sz="0" w:space="0" w:color="auto"/>
                <w:right w:val="none" w:sz="0" w:space="0" w:color="auto"/>
              </w:divBdr>
              <w:divsChild>
                <w:div w:id="839933437">
                  <w:marLeft w:val="0"/>
                  <w:marRight w:val="0"/>
                  <w:marTop w:val="0"/>
                  <w:marBottom w:val="0"/>
                  <w:divBdr>
                    <w:top w:val="none" w:sz="0" w:space="0" w:color="auto"/>
                    <w:left w:val="none" w:sz="0" w:space="0" w:color="auto"/>
                    <w:bottom w:val="none" w:sz="0" w:space="0" w:color="auto"/>
                    <w:right w:val="none" w:sz="0" w:space="0" w:color="auto"/>
                  </w:divBdr>
                  <w:divsChild>
                    <w:div w:id="1217815493">
                      <w:marLeft w:val="0"/>
                      <w:marRight w:val="0"/>
                      <w:marTop w:val="0"/>
                      <w:marBottom w:val="0"/>
                      <w:divBdr>
                        <w:top w:val="none" w:sz="0" w:space="0" w:color="auto"/>
                        <w:left w:val="none" w:sz="0" w:space="0" w:color="auto"/>
                        <w:bottom w:val="none" w:sz="0" w:space="0" w:color="auto"/>
                        <w:right w:val="none" w:sz="0" w:space="0" w:color="auto"/>
                      </w:divBdr>
                      <w:divsChild>
                        <w:div w:id="1767649322">
                          <w:marLeft w:val="10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62409494">
      <w:bodyDiv w:val="1"/>
      <w:marLeft w:val="0"/>
      <w:marRight w:val="0"/>
      <w:marTop w:val="0"/>
      <w:marBottom w:val="0"/>
      <w:divBdr>
        <w:top w:val="none" w:sz="0" w:space="0" w:color="auto"/>
        <w:left w:val="none" w:sz="0" w:space="0" w:color="auto"/>
        <w:bottom w:val="none" w:sz="0" w:space="0" w:color="auto"/>
        <w:right w:val="none" w:sz="0" w:space="0" w:color="auto"/>
      </w:divBdr>
    </w:div>
    <w:div w:id="1815757722">
      <w:bodyDiv w:val="1"/>
      <w:marLeft w:val="0"/>
      <w:marRight w:val="0"/>
      <w:marTop w:val="0"/>
      <w:marBottom w:val="0"/>
      <w:divBdr>
        <w:top w:val="none" w:sz="0" w:space="0" w:color="auto"/>
        <w:left w:val="none" w:sz="0" w:space="0" w:color="auto"/>
        <w:bottom w:val="none" w:sz="0" w:space="0" w:color="auto"/>
        <w:right w:val="none" w:sz="0" w:space="0" w:color="auto"/>
      </w:divBdr>
      <w:divsChild>
        <w:div w:id="100734727">
          <w:marLeft w:val="0"/>
          <w:marRight w:val="0"/>
          <w:marTop w:val="0"/>
          <w:marBottom w:val="0"/>
          <w:divBdr>
            <w:top w:val="none" w:sz="0" w:space="0" w:color="auto"/>
            <w:left w:val="none" w:sz="0" w:space="0" w:color="auto"/>
            <w:bottom w:val="none" w:sz="0" w:space="0" w:color="auto"/>
            <w:right w:val="none" w:sz="0" w:space="0" w:color="auto"/>
          </w:divBdr>
          <w:divsChild>
            <w:div w:id="486943694">
              <w:marLeft w:val="48"/>
              <w:marRight w:val="56"/>
              <w:marTop w:val="0"/>
              <w:marBottom w:val="0"/>
              <w:divBdr>
                <w:top w:val="none" w:sz="0" w:space="0" w:color="auto"/>
                <w:left w:val="none" w:sz="0" w:space="0" w:color="auto"/>
                <w:bottom w:val="none" w:sz="0" w:space="0" w:color="auto"/>
                <w:right w:val="none" w:sz="0" w:space="0" w:color="auto"/>
              </w:divBdr>
              <w:divsChild>
                <w:div w:id="1748503317">
                  <w:marLeft w:val="0"/>
                  <w:marRight w:val="0"/>
                  <w:marTop w:val="0"/>
                  <w:marBottom w:val="0"/>
                  <w:divBdr>
                    <w:top w:val="single" w:sz="2" w:space="0" w:color="auto"/>
                    <w:left w:val="single" w:sz="48" w:space="0" w:color="F8F8F8"/>
                    <w:bottom w:val="single" w:sz="2" w:space="0" w:color="auto"/>
                    <w:right w:val="single" w:sz="48" w:space="0" w:color="F8F8F8"/>
                  </w:divBdr>
                  <w:divsChild>
                    <w:div w:id="781538599">
                      <w:marLeft w:val="0"/>
                      <w:marRight w:val="0"/>
                      <w:marTop w:val="0"/>
                      <w:marBottom w:val="0"/>
                      <w:divBdr>
                        <w:top w:val="single" w:sz="2" w:space="0" w:color="auto"/>
                        <w:left w:val="single" w:sz="2" w:space="0" w:color="auto"/>
                        <w:bottom w:val="single" w:sz="2" w:space="0" w:color="auto"/>
                        <w:right w:val="single" w:sz="2" w:space="0" w:color="auto"/>
                      </w:divBdr>
                      <w:divsChild>
                        <w:div w:id="191920494">
                          <w:marLeft w:val="8"/>
                          <w:marRight w:val="-1408"/>
                          <w:marTop w:val="0"/>
                          <w:marBottom w:val="0"/>
                          <w:divBdr>
                            <w:top w:val="none" w:sz="0" w:space="0" w:color="auto"/>
                            <w:left w:val="none" w:sz="0" w:space="0" w:color="auto"/>
                            <w:bottom w:val="none" w:sz="0" w:space="0" w:color="auto"/>
                            <w:right w:val="none" w:sz="0" w:space="0" w:color="auto"/>
                          </w:divBdr>
                          <w:divsChild>
                            <w:div w:id="144274727">
                              <w:marLeft w:val="0"/>
                              <w:marRight w:val="0"/>
                              <w:marTop w:val="0"/>
                              <w:marBottom w:val="0"/>
                              <w:divBdr>
                                <w:top w:val="none" w:sz="0" w:space="0" w:color="auto"/>
                                <w:left w:val="none" w:sz="0" w:space="0" w:color="auto"/>
                                <w:bottom w:val="none" w:sz="0" w:space="0" w:color="auto"/>
                                <w:right w:val="none" w:sz="0" w:space="0" w:color="auto"/>
                              </w:divBdr>
                              <w:divsChild>
                                <w:div w:id="798109407">
                                  <w:marLeft w:val="0"/>
                                  <w:marRight w:val="0"/>
                                  <w:marTop w:val="120"/>
                                  <w:marBottom w:val="120"/>
                                  <w:divBdr>
                                    <w:top w:val="none" w:sz="0" w:space="0" w:color="auto"/>
                                    <w:left w:val="none" w:sz="0" w:space="0" w:color="auto"/>
                                    <w:bottom w:val="none" w:sz="0" w:space="0" w:color="auto"/>
                                    <w:right w:val="none" w:sz="0" w:space="0" w:color="auto"/>
                                  </w:divBdr>
                                  <w:divsChild>
                                    <w:div w:id="2091929223">
                                      <w:marLeft w:val="0"/>
                                      <w:marRight w:val="0"/>
                                      <w:marTop w:val="0"/>
                                      <w:marBottom w:val="0"/>
                                      <w:divBdr>
                                        <w:top w:val="none" w:sz="0" w:space="0" w:color="auto"/>
                                        <w:left w:val="none" w:sz="0" w:space="0" w:color="auto"/>
                                        <w:bottom w:val="none" w:sz="0" w:space="0" w:color="auto"/>
                                        <w:right w:val="none" w:sz="0" w:space="0" w:color="auto"/>
                                      </w:divBdr>
                                      <w:divsChild>
                                        <w:div w:id="1498031720">
                                          <w:marLeft w:val="0"/>
                                          <w:marRight w:val="0"/>
                                          <w:marTop w:val="0"/>
                                          <w:marBottom w:val="0"/>
                                          <w:divBdr>
                                            <w:top w:val="none" w:sz="0" w:space="0" w:color="auto"/>
                                            <w:left w:val="single" w:sz="2" w:space="0" w:color="999999"/>
                                            <w:bottom w:val="none" w:sz="0" w:space="0" w:color="auto"/>
                                            <w:right w:val="single" w:sz="2" w:space="0" w:color="999999"/>
                                          </w:divBdr>
                                        </w:div>
                                      </w:divsChild>
                                    </w:div>
                                  </w:divsChild>
                                </w:div>
                                <w:div w:id="1445421515">
                                  <w:marLeft w:val="0"/>
                                  <w:marRight w:val="0"/>
                                  <w:marTop w:val="120"/>
                                  <w:marBottom w:val="120"/>
                                  <w:divBdr>
                                    <w:top w:val="none" w:sz="0" w:space="0" w:color="auto"/>
                                    <w:left w:val="none" w:sz="0" w:space="0" w:color="auto"/>
                                    <w:bottom w:val="none" w:sz="0" w:space="0" w:color="auto"/>
                                    <w:right w:val="none" w:sz="0" w:space="0" w:color="auto"/>
                                  </w:divBdr>
                                  <w:divsChild>
                                    <w:div w:id="254561895">
                                      <w:marLeft w:val="0"/>
                                      <w:marRight w:val="0"/>
                                      <w:marTop w:val="0"/>
                                      <w:marBottom w:val="0"/>
                                      <w:divBdr>
                                        <w:top w:val="none" w:sz="0" w:space="0" w:color="auto"/>
                                        <w:left w:val="none" w:sz="0" w:space="0" w:color="auto"/>
                                        <w:bottom w:val="none" w:sz="0" w:space="0" w:color="auto"/>
                                        <w:right w:val="none" w:sz="0" w:space="0" w:color="auto"/>
                                      </w:divBdr>
                                      <w:divsChild>
                                        <w:div w:id="2007979935">
                                          <w:marLeft w:val="0"/>
                                          <w:marRight w:val="0"/>
                                          <w:marTop w:val="0"/>
                                          <w:marBottom w:val="0"/>
                                          <w:divBdr>
                                            <w:top w:val="none" w:sz="0" w:space="0" w:color="auto"/>
                                            <w:left w:val="single" w:sz="2" w:space="0" w:color="999999"/>
                                            <w:bottom w:val="none" w:sz="0" w:space="0" w:color="auto"/>
                                            <w:right w:val="single" w:sz="2" w:space="0" w:color="999999"/>
                                          </w:divBdr>
                                        </w:div>
                                      </w:divsChild>
                                    </w:div>
                                  </w:divsChild>
                                </w:div>
                                <w:div w:id="1874490476">
                                  <w:marLeft w:val="0"/>
                                  <w:marRight w:val="0"/>
                                  <w:marTop w:val="120"/>
                                  <w:marBottom w:val="120"/>
                                  <w:divBdr>
                                    <w:top w:val="none" w:sz="0" w:space="0" w:color="auto"/>
                                    <w:left w:val="none" w:sz="0" w:space="0" w:color="auto"/>
                                    <w:bottom w:val="none" w:sz="0" w:space="0" w:color="auto"/>
                                    <w:right w:val="none" w:sz="0" w:space="0" w:color="auto"/>
                                  </w:divBdr>
                                  <w:divsChild>
                                    <w:div w:id="1242332101">
                                      <w:marLeft w:val="0"/>
                                      <w:marRight w:val="0"/>
                                      <w:marTop w:val="0"/>
                                      <w:marBottom w:val="0"/>
                                      <w:divBdr>
                                        <w:top w:val="none" w:sz="0" w:space="0" w:color="auto"/>
                                        <w:left w:val="none" w:sz="0" w:space="0" w:color="auto"/>
                                        <w:bottom w:val="none" w:sz="0" w:space="0" w:color="auto"/>
                                        <w:right w:val="none" w:sz="0" w:space="0" w:color="auto"/>
                                      </w:divBdr>
                                      <w:divsChild>
                                        <w:div w:id="1555698398">
                                          <w:marLeft w:val="0"/>
                                          <w:marRight w:val="0"/>
                                          <w:marTop w:val="0"/>
                                          <w:marBottom w:val="0"/>
                                          <w:divBdr>
                                            <w:top w:val="none" w:sz="0" w:space="0" w:color="auto"/>
                                            <w:left w:val="single" w:sz="2" w:space="0" w:color="999999"/>
                                            <w:bottom w:val="none" w:sz="0" w:space="0" w:color="auto"/>
                                            <w:right w:val="single" w:sz="2" w:space="0" w:color="999999"/>
                                          </w:divBdr>
                                        </w:div>
                                      </w:divsChild>
                                    </w:div>
                                  </w:divsChild>
                                </w:div>
                                <w:div w:id="2063555117">
                                  <w:marLeft w:val="0"/>
                                  <w:marRight w:val="0"/>
                                  <w:marTop w:val="120"/>
                                  <w:marBottom w:val="120"/>
                                  <w:divBdr>
                                    <w:top w:val="none" w:sz="0" w:space="0" w:color="auto"/>
                                    <w:left w:val="none" w:sz="0" w:space="0" w:color="auto"/>
                                    <w:bottom w:val="none" w:sz="0" w:space="0" w:color="auto"/>
                                    <w:right w:val="none" w:sz="0" w:space="0" w:color="auto"/>
                                  </w:divBdr>
                                  <w:divsChild>
                                    <w:div w:id="1502042105">
                                      <w:marLeft w:val="0"/>
                                      <w:marRight w:val="0"/>
                                      <w:marTop w:val="0"/>
                                      <w:marBottom w:val="0"/>
                                      <w:divBdr>
                                        <w:top w:val="none" w:sz="0" w:space="0" w:color="auto"/>
                                        <w:left w:val="none" w:sz="0" w:space="0" w:color="auto"/>
                                        <w:bottom w:val="none" w:sz="0" w:space="0" w:color="auto"/>
                                        <w:right w:val="none" w:sz="0" w:space="0" w:color="auto"/>
                                      </w:divBdr>
                                      <w:divsChild>
                                        <w:div w:id="867256100">
                                          <w:marLeft w:val="0"/>
                                          <w:marRight w:val="0"/>
                                          <w:marTop w:val="0"/>
                                          <w:marBottom w:val="0"/>
                                          <w:divBdr>
                                            <w:top w:val="none" w:sz="0" w:space="0" w:color="auto"/>
                                            <w:left w:val="single" w:sz="2" w:space="0" w:color="999999"/>
                                            <w:bottom w:val="none" w:sz="0" w:space="0" w:color="auto"/>
                                            <w:right w:val="single" w:sz="2" w:space="0" w:color="999999"/>
                                          </w:divBdr>
                                        </w:div>
                                      </w:divsChild>
                                    </w:div>
                                  </w:divsChild>
                                </w:div>
                                <w:div w:id="2144497297">
                                  <w:marLeft w:val="0"/>
                                  <w:marRight w:val="0"/>
                                  <w:marTop w:val="120"/>
                                  <w:marBottom w:val="120"/>
                                  <w:divBdr>
                                    <w:top w:val="none" w:sz="0" w:space="0" w:color="auto"/>
                                    <w:left w:val="none" w:sz="0" w:space="0" w:color="auto"/>
                                    <w:bottom w:val="none" w:sz="0" w:space="0" w:color="auto"/>
                                    <w:right w:val="none" w:sz="0" w:space="0" w:color="auto"/>
                                  </w:divBdr>
                                  <w:divsChild>
                                    <w:div w:id="1238977635">
                                      <w:marLeft w:val="0"/>
                                      <w:marRight w:val="0"/>
                                      <w:marTop w:val="0"/>
                                      <w:marBottom w:val="0"/>
                                      <w:divBdr>
                                        <w:top w:val="none" w:sz="0" w:space="0" w:color="auto"/>
                                        <w:left w:val="none" w:sz="0" w:space="0" w:color="auto"/>
                                        <w:bottom w:val="none" w:sz="0" w:space="0" w:color="auto"/>
                                        <w:right w:val="none" w:sz="0" w:space="0" w:color="auto"/>
                                      </w:divBdr>
                                      <w:divsChild>
                                        <w:div w:id="971136595">
                                          <w:marLeft w:val="0"/>
                                          <w:marRight w:val="0"/>
                                          <w:marTop w:val="0"/>
                                          <w:marBottom w:val="0"/>
                                          <w:divBdr>
                                            <w:top w:val="none" w:sz="0" w:space="0" w:color="auto"/>
                                            <w:left w:val="single" w:sz="2" w:space="0" w:color="999999"/>
                                            <w:bottom w:val="none" w:sz="0" w:space="0" w:color="auto"/>
                                            <w:right w:val="single" w:sz="2" w:space="0" w:color="999999"/>
                                          </w:divBdr>
                                        </w:div>
                                      </w:divsChild>
                                    </w:div>
                                  </w:divsChild>
                                </w:div>
                              </w:divsChild>
                            </w:div>
                          </w:divsChild>
                        </w:div>
                        <w:div w:id="1384676832">
                          <w:marLeft w:val="-8"/>
                          <w:marRight w:val="-8"/>
                          <w:marTop w:val="0"/>
                          <w:marBottom w:val="0"/>
                          <w:divBdr>
                            <w:top w:val="none" w:sz="0" w:space="0" w:color="auto"/>
                            <w:left w:val="none" w:sz="0" w:space="0" w:color="auto"/>
                            <w:bottom w:val="none" w:sz="0" w:space="0" w:color="auto"/>
                            <w:right w:val="none" w:sz="0" w:space="0" w:color="auto"/>
                          </w:divBdr>
                          <w:divsChild>
                            <w:div w:id="20332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350374">
      <w:bodyDiv w:val="1"/>
      <w:marLeft w:val="0"/>
      <w:marRight w:val="0"/>
      <w:marTop w:val="0"/>
      <w:marBottom w:val="0"/>
      <w:divBdr>
        <w:top w:val="none" w:sz="0" w:space="0" w:color="auto"/>
        <w:left w:val="none" w:sz="0" w:space="0" w:color="auto"/>
        <w:bottom w:val="none" w:sz="0" w:space="0" w:color="auto"/>
        <w:right w:val="none" w:sz="0" w:space="0" w:color="auto"/>
      </w:divBdr>
    </w:div>
    <w:div w:id="1856461646">
      <w:bodyDiv w:val="1"/>
      <w:marLeft w:val="0"/>
      <w:marRight w:val="0"/>
      <w:marTop w:val="0"/>
      <w:marBottom w:val="0"/>
      <w:divBdr>
        <w:top w:val="none" w:sz="0" w:space="0" w:color="auto"/>
        <w:left w:val="none" w:sz="0" w:space="0" w:color="auto"/>
        <w:bottom w:val="none" w:sz="0" w:space="0" w:color="auto"/>
        <w:right w:val="none" w:sz="0" w:space="0" w:color="auto"/>
      </w:divBdr>
      <w:divsChild>
        <w:div w:id="1388264288">
          <w:marLeft w:val="720"/>
          <w:marRight w:val="0"/>
          <w:marTop w:val="48"/>
          <w:marBottom w:val="0"/>
          <w:divBdr>
            <w:top w:val="none" w:sz="0" w:space="0" w:color="auto"/>
            <w:left w:val="none" w:sz="0" w:space="0" w:color="auto"/>
            <w:bottom w:val="none" w:sz="0" w:space="0" w:color="auto"/>
            <w:right w:val="none" w:sz="0" w:space="0" w:color="auto"/>
          </w:divBdr>
        </w:div>
      </w:divsChild>
    </w:div>
    <w:div w:id="1953248687">
      <w:bodyDiv w:val="1"/>
      <w:marLeft w:val="-480"/>
      <w:marRight w:val="0"/>
      <w:marTop w:val="0"/>
      <w:marBottom w:val="0"/>
      <w:divBdr>
        <w:top w:val="none" w:sz="0" w:space="0" w:color="auto"/>
        <w:left w:val="none" w:sz="0" w:space="0" w:color="auto"/>
        <w:bottom w:val="none" w:sz="0" w:space="0" w:color="auto"/>
        <w:right w:val="none" w:sz="0" w:space="0" w:color="auto"/>
      </w:divBdr>
      <w:divsChild>
        <w:div w:id="409932654">
          <w:marLeft w:val="0"/>
          <w:marRight w:val="0"/>
          <w:marTop w:val="0"/>
          <w:marBottom w:val="0"/>
          <w:divBdr>
            <w:top w:val="none" w:sz="0" w:space="0" w:color="auto"/>
            <w:left w:val="none" w:sz="0" w:space="0" w:color="auto"/>
            <w:bottom w:val="none" w:sz="0" w:space="0" w:color="auto"/>
            <w:right w:val="none" w:sz="0" w:space="0" w:color="auto"/>
          </w:divBdr>
          <w:divsChild>
            <w:div w:id="2103793914">
              <w:marLeft w:val="0"/>
              <w:marRight w:val="0"/>
              <w:marTop w:val="0"/>
              <w:marBottom w:val="0"/>
              <w:divBdr>
                <w:top w:val="none" w:sz="0" w:space="0" w:color="auto"/>
                <w:left w:val="none" w:sz="0" w:space="0" w:color="auto"/>
                <w:bottom w:val="none" w:sz="0" w:space="0" w:color="auto"/>
                <w:right w:val="none" w:sz="0" w:space="0" w:color="auto"/>
              </w:divBdr>
              <w:divsChild>
                <w:div w:id="1772243453">
                  <w:marLeft w:val="0"/>
                  <w:marRight w:val="0"/>
                  <w:marTop w:val="0"/>
                  <w:marBottom w:val="240"/>
                  <w:divBdr>
                    <w:top w:val="none" w:sz="0" w:space="0" w:color="auto"/>
                    <w:left w:val="none" w:sz="0" w:space="0" w:color="auto"/>
                    <w:bottom w:val="none" w:sz="0" w:space="0" w:color="auto"/>
                    <w:right w:val="none" w:sz="0" w:space="0" w:color="auto"/>
                  </w:divBdr>
                  <w:divsChild>
                    <w:div w:id="343753562">
                      <w:marLeft w:val="0"/>
                      <w:marRight w:val="0"/>
                      <w:marTop w:val="0"/>
                      <w:marBottom w:val="0"/>
                      <w:divBdr>
                        <w:top w:val="none" w:sz="0" w:space="0" w:color="auto"/>
                        <w:left w:val="none" w:sz="0" w:space="0" w:color="auto"/>
                        <w:bottom w:val="none" w:sz="0" w:space="0" w:color="auto"/>
                        <w:right w:val="none" w:sz="0" w:space="0" w:color="auto"/>
                      </w:divBdr>
                      <w:divsChild>
                        <w:div w:id="1944991144">
                          <w:marLeft w:val="0"/>
                          <w:marRight w:val="0"/>
                          <w:marTop w:val="0"/>
                          <w:marBottom w:val="240"/>
                          <w:divBdr>
                            <w:top w:val="none" w:sz="0" w:space="0" w:color="auto"/>
                            <w:left w:val="none" w:sz="0" w:space="0" w:color="auto"/>
                            <w:bottom w:val="none" w:sz="0" w:space="0" w:color="auto"/>
                            <w:right w:val="none" w:sz="0" w:space="0" w:color="auto"/>
                          </w:divBdr>
                          <w:divsChild>
                            <w:div w:id="2125538453">
                              <w:marLeft w:val="0"/>
                              <w:marRight w:val="0"/>
                              <w:marTop w:val="0"/>
                              <w:marBottom w:val="0"/>
                              <w:divBdr>
                                <w:top w:val="none" w:sz="0" w:space="0" w:color="auto"/>
                                <w:left w:val="none" w:sz="0" w:space="0" w:color="auto"/>
                                <w:bottom w:val="none" w:sz="0" w:space="0" w:color="auto"/>
                                <w:right w:val="none" w:sz="0" w:space="0" w:color="auto"/>
                              </w:divBdr>
                              <w:divsChild>
                                <w:div w:id="7186707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910242">
      <w:bodyDiv w:val="1"/>
      <w:marLeft w:val="0"/>
      <w:marRight w:val="0"/>
      <w:marTop w:val="0"/>
      <w:marBottom w:val="0"/>
      <w:divBdr>
        <w:top w:val="none" w:sz="0" w:space="0" w:color="auto"/>
        <w:left w:val="none" w:sz="0" w:space="0" w:color="auto"/>
        <w:bottom w:val="none" w:sz="0" w:space="0" w:color="auto"/>
        <w:right w:val="none" w:sz="0" w:space="0" w:color="auto"/>
      </w:divBdr>
    </w:div>
    <w:div w:id="1965497652">
      <w:bodyDiv w:val="1"/>
      <w:marLeft w:val="0"/>
      <w:marRight w:val="0"/>
      <w:marTop w:val="0"/>
      <w:marBottom w:val="0"/>
      <w:divBdr>
        <w:top w:val="none" w:sz="0" w:space="0" w:color="auto"/>
        <w:left w:val="none" w:sz="0" w:space="0" w:color="auto"/>
        <w:bottom w:val="none" w:sz="0" w:space="0" w:color="auto"/>
        <w:right w:val="none" w:sz="0" w:space="0" w:color="auto"/>
      </w:divBdr>
    </w:div>
    <w:div w:id="1996061866">
      <w:bodyDiv w:val="1"/>
      <w:marLeft w:val="46"/>
      <w:marRight w:val="46"/>
      <w:marTop w:val="0"/>
      <w:marBottom w:val="0"/>
      <w:divBdr>
        <w:top w:val="none" w:sz="0" w:space="0" w:color="auto"/>
        <w:left w:val="none" w:sz="0" w:space="0" w:color="auto"/>
        <w:bottom w:val="none" w:sz="0" w:space="0" w:color="auto"/>
        <w:right w:val="none" w:sz="0" w:space="0" w:color="auto"/>
      </w:divBdr>
      <w:divsChild>
        <w:div w:id="1969503313">
          <w:marLeft w:val="0"/>
          <w:marRight w:val="0"/>
          <w:marTop w:val="0"/>
          <w:marBottom w:val="0"/>
          <w:divBdr>
            <w:top w:val="none" w:sz="0" w:space="0" w:color="auto"/>
            <w:left w:val="none" w:sz="0" w:space="0" w:color="auto"/>
            <w:bottom w:val="none" w:sz="0" w:space="0" w:color="auto"/>
            <w:right w:val="none" w:sz="0" w:space="0" w:color="auto"/>
          </w:divBdr>
          <w:divsChild>
            <w:div w:id="1364596497">
              <w:marLeft w:val="0"/>
              <w:marRight w:val="0"/>
              <w:marTop w:val="0"/>
              <w:marBottom w:val="0"/>
              <w:divBdr>
                <w:top w:val="none" w:sz="0" w:space="0" w:color="auto"/>
                <w:left w:val="none" w:sz="0" w:space="0" w:color="auto"/>
                <w:bottom w:val="none" w:sz="0" w:space="0" w:color="auto"/>
                <w:right w:val="none" w:sz="0" w:space="0" w:color="auto"/>
              </w:divBdr>
              <w:divsChild>
                <w:div w:id="1570073429">
                  <w:marLeft w:val="1486"/>
                  <w:marRight w:val="0"/>
                  <w:marTop w:val="0"/>
                  <w:marBottom w:val="0"/>
                  <w:divBdr>
                    <w:top w:val="single" w:sz="2" w:space="0" w:color="0066CC"/>
                    <w:left w:val="single" w:sz="2" w:space="0" w:color="CCCCCC"/>
                    <w:bottom w:val="single" w:sz="2" w:space="5" w:color="CCCCCC"/>
                    <w:right w:val="single" w:sz="2" w:space="0" w:color="CCCCCC"/>
                  </w:divBdr>
                  <w:divsChild>
                    <w:div w:id="1082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039012">
      <w:bodyDiv w:val="1"/>
      <w:marLeft w:val="0"/>
      <w:marRight w:val="0"/>
      <w:marTop w:val="0"/>
      <w:marBottom w:val="0"/>
      <w:divBdr>
        <w:top w:val="none" w:sz="0" w:space="0" w:color="auto"/>
        <w:left w:val="none" w:sz="0" w:space="0" w:color="auto"/>
        <w:bottom w:val="none" w:sz="0" w:space="0" w:color="auto"/>
        <w:right w:val="none" w:sz="0" w:space="0" w:color="auto"/>
      </w:divBdr>
      <w:divsChild>
        <w:div w:id="1231889720">
          <w:marLeft w:val="0"/>
          <w:marRight w:val="0"/>
          <w:marTop w:val="0"/>
          <w:marBottom w:val="0"/>
          <w:divBdr>
            <w:top w:val="none" w:sz="0" w:space="0" w:color="auto"/>
            <w:left w:val="none" w:sz="0" w:space="0" w:color="auto"/>
            <w:bottom w:val="none" w:sz="0" w:space="0" w:color="auto"/>
            <w:right w:val="none" w:sz="0" w:space="0" w:color="auto"/>
          </w:divBdr>
          <w:divsChild>
            <w:div w:id="1630435195">
              <w:marLeft w:val="0"/>
              <w:marRight w:val="0"/>
              <w:marTop w:val="0"/>
              <w:marBottom w:val="0"/>
              <w:divBdr>
                <w:top w:val="none" w:sz="0" w:space="0" w:color="auto"/>
                <w:left w:val="none" w:sz="0" w:space="0" w:color="auto"/>
                <w:bottom w:val="none" w:sz="0" w:space="0" w:color="auto"/>
                <w:right w:val="none" w:sz="0" w:space="0" w:color="auto"/>
              </w:divBdr>
              <w:divsChild>
                <w:div w:id="204102528">
                  <w:marLeft w:val="0"/>
                  <w:marRight w:val="-6084"/>
                  <w:marTop w:val="0"/>
                  <w:marBottom w:val="0"/>
                  <w:divBdr>
                    <w:top w:val="none" w:sz="0" w:space="0" w:color="auto"/>
                    <w:left w:val="none" w:sz="0" w:space="0" w:color="auto"/>
                    <w:bottom w:val="none" w:sz="0" w:space="0" w:color="auto"/>
                    <w:right w:val="none" w:sz="0" w:space="0" w:color="auto"/>
                  </w:divBdr>
                  <w:divsChild>
                    <w:div w:id="258216791">
                      <w:marLeft w:val="0"/>
                      <w:marRight w:val="5604"/>
                      <w:marTop w:val="0"/>
                      <w:marBottom w:val="0"/>
                      <w:divBdr>
                        <w:top w:val="none" w:sz="0" w:space="0" w:color="auto"/>
                        <w:left w:val="none" w:sz="0" w:space="0" w:color="auto"/>
                        <w:bottom w:val="none" w:sz="0" w:space="0" w:color="auto"/>
                        <w:right w:val="none" w:sz="0" w:space="0" w:color="auto"/>
                      </w:divBdr>
                      <w:divsChild>
                        <w:div w:id="409498586">
                          <w:marLeft w:val="0"/>
                          <w:marRight w:val="0"/>
                          <w:marTop w:val="0"/>
                          <w:marBottom w:val="0"/>
                          <w:divBdr>
                            <w:top w:val="none" w:sz="0" w:space="0" w:color="auto"/>
                            <w:left w:val="none" w:sz="0" w:space="0" w:color="auto"/>
                            <w:bottom w:val="none" w:sz="0" w:space="0" w:color="auto"/>
                            <w:right w:val="none" w:sz="0" w:space="0" w:color="auto"/>
                          </w:divBdr>
                          <w:divsChild>
                            <w:div w:id="1541893095">
                              <w:marLeft w:val="0"/>
                              <w:marRight w:val="0"/>
                              <w:marTop w:val="120"/>
                              <w:marBottom w:val="360"/>
                              <w:divBdr>
                                <w:top w:val="none" w:sz="0" w:space="0" w:color="auto"/>
                                <w:left w:val="none" w:sz="0" w:space="0" w:color="auto"/>
                                <w:bottom w:val="none" w:sz="0" w:space="0" w:color="auto"/>
                                <w:right w:val="none" w:sz="0" w:space="0" w:color="auto"/>
                              </w:divBdr>
                              <w:divsChild>
                                <w:div w:id="857432470">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447921">
      <w:bodyDiv w:val="1"/>
      <w:marLeft w:val="0"/>
      <w:marRight w:val="0"/>
      <w:marTop w:val="0"/>
      <w:marBottom w:val="0"/>
      <w:divBdr>
        <w:top w:val="none" w:sz="0" w:space="0" w:color="auto"/>
        <w:left w:val="none" w:sz="0" w:space="0" w:color="auto"/>
        <w:bottom w:val="none" w:sz="0" w:space="0" w:color="auto"/>
        <w:right w:val="none" w:sz="0" w:space="0" w:color="auto"/>
      </w:divBdr>
      <w:divsChild>
        <w:div w:id="365914006">
          <w:marLeft w:val="720"/>
          <w:marRight w:val="0"/>
          <w:marTop w:val="48"/>
          <w:marBottom w:val="0"/>
          <w:divBdr>
            <w:top w:val="none" w:sz="0" w:space="0" w:color="auto"/>
            <w:left w:val="none" w:sz="0" w:space="0" w:color="auto"/>
            <w:bottom w:val="none" w:sz="0" w:space="0" w:color="auto"/>
            <w:right w:val="none" w:sz="0" w:space="0" w:color="auto"/>
          </w:divBdr>
        </w:div>
      </w:divsChild>
    </w:div>
    <w:div w:id="2083331207">
      <w:bodyDiv w:val="1"/>
      <w:marLeft w:val="0"/>
      <w:marRight w:val="0"/>
      <w:marTop w:val="0"/>
      <w:marBottom w:val="0"/>
      <w:divBdr>
        <w:top w:val="none" w:sz="0" w:space="0" w:color="auto"/>
        <w:left w:val="none" w:sz="0" w:space="0" w:color="auto"/>
        <w:bottom w:val="none" w:sz="0" w:space="0" w:color="auto"/>
        <w:right w:val="none" w:sz="0" w:space="0" w:color="auto"/>
      </w:divBdr>
    </w:div>
    <w:div w:id="2083916180">
      <w:bodyDiv w:val="1"/>
      <w:marLeft w:val="0"/>
      <w:marRight w:val="0"/>
      <w:marTop w:val="0"/>
      <w:marBottom w:val="0"/>
      <w:divBdr>
        <w:top w:val="none" w:sz="0" w:space="0" w:color="auto"/>
        <w:left w:val="none" w:sz="0" w:space="0" w:color="auto"/>
        <w:bottom w:val="none" w:sz="0" w:space="0" w:color="auto"/>
        <w:right w:val="none" w:sz="0" w:space="0" w:color="auto"/>
      </w:divBdr>
      <w:divsChild>
        <w:div w:id="880555465">
          <w:marLeft w:val="0"/>
          <w:marRight w:val="0"/>
          <w:marTop w:val="0"/>
          <w:marBottom w:val="0"/>
          <w:divBdr>
            <w:top w:val="none" w:sz="0" w:space="0" w:color="auto"/>
            <w:left w:val="none" w:sz="0" w:space="0" w:color="auto"/>
            <w:bottom w:val="none" w:sz="0" w:space="0" w:color="auto"/>
            <w:right w:val="none" w:sz="0" w:space="0" w:color="auto"/>
          </w:divBdr>
          <w:divsChild>
            <w:div w:id="1945111804">
              <w:marLeft w:val="0"/>
              <w:marRight w:val="0"/>
              <w:marTop w:val="0"/>
              <w:marBottom w:val="0"/>
              <w:divBdr>
                <w:top w:val="none" w:sz="0" w:space="0" w:color="auto"/>
                <w:left w:val="none" w:sz="0" w:space="0" w:color="auto"/>
                <w:bottom w:val="none" w:sz="0" w:space="0" w:color="auto"/>
                <w:right w:val="none" w:sz="0" w:space="0" w:color="auto"/>
              </w:divBdr>
              <w:divsChild>
                <w:div w:id="944462540">
                  <w:marLeft w:val="0"/>
                  <w:marRight w:val="-6084"/>
                  <w:marTop w:val="0"/>
                  <w:marBottom w:val="0"/>
                  <w:divBdr>
                    <w:top w:val="none" w:sz="0" w:space="0" w:color="auto"/>
                    <w:left w:val="none" w:sz="0" w:space="0" w:color="auto"/>
                    <w:bottom w:val="none" w:sz="0" w:space="0" w:color="auto"/>
                    <w:right w:val="none" w:sz="0" w:space="0" w:color="auto"/>
                  </w:divBdr>
                  <w:divsChild>
                    <w:div w:id="1742867909">
                      <w:marLeft w:val="0"/>
                      <w:marRight w:val="5604"/>
                      <w:marTop w:val="0"/>
                      <w:marBottom w:val="0"/>
                      <w:divBdr>
                        <w:top w:val="none" w:sz="0" w:space="0" w:color="auto"/>
                        <w:left w:val="none" w:sz="0" w:space="0" w:color="auto"/>
                        <w:bottom w:val="none" w:sz="0" w:space="0" w:color="auto"/>
                        <w:right w:val="none" w:sz="0" w:space="0" w:color="auto"/>
                      </w:divBdr>
                      <w:divsChild>
                        <w:div w:id="1749309762">
                          <w:marLeft w:val="0"/>
                          <w:marRight w:val="0"/>
                          <w:marTop w:val="0"/>
                          <w:marBottom w:val="0"/>
                          <w:divBdr>
                            <w:top w:val="none" w:sz="0" w:space="0" w:color="auto"/>
                            <w:left w:val="none" w:sz="0" w:space="0" w:color="auto"/>
                            <w:bottom w:val="none" w:sz="0" w:space="0" w:color="auto"/>
                            <w:right w:val="none" w:sz="0" w:space="0" w:color="auto"/>
                          </w:divBdr>
                          <w:divsChild>
                            <w:div w:id="217908741">
                              <w:marLeft w:val="0"/>
                              <w:marRight w:val="0"/>
                              <w:marTop w:val="120"/>
                              <w:marBottom w:val="360"/>
                              <w:divBdr>
                                <w:top w:val="none" w:sz="0" w:space="0" w:color="auto"/>
                                <w:left w:val="none" w:sz="0" w:space="0" w:color="auto"/>
                                <w:bottom w:val="none" w:sz="0" w:space="0" w:color="auto"/>
                                <w:right w:val="none" w:sz="0" w:space="0" w:color="auto"/>
                              </w:divBdr>
                              <w:divsChild>
                                <w:div w:id="1447697617">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omscenario.wordpress.com" TargetMode="External"/><Relationship Id="rId13" Type="http://schemas.openxmlformats.org/officeDocument/2006/relationships/hyperlink" Target="https://optomscenario.wordpress.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tomscenario.wordpress.com" TargetMode="External"/><Relationship Id="rId17" Type="http://schemas.openxmlformats.org/officeDocument/2006/relationships/hyperlink" Target="https://www.college-optometrists.org/uploads/assets/uploaded/b8034532-ce20-4e5d-8792039e270a34d1.pdf" TargetMode="External"/><Relationship Id="rId2" Type="http://schemas.openxmlformats.org/officeDocument/2006/relationships/numbering" Target="numbering.xml"/><Relationship Id="rId16" Type="http://schemas.openxmlformats.org/officeDocument/2006/relationships/hyperlink" Target="http://guidance.college-optometrists.org/ho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optical.org/en/Education/CET/index.cf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ceh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890A4D8-353C-420E-9926-CD1B5CCB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Comparison of the effectiveness of two glaucoma referral refinement schemes</vt:lpstr>
    </vt:vector>
  </TitlesOfParts>
  <Company/>
  <LinksUpToDate>false</LinksUpToDate>
  <CharactersWithSpaces>14943</CharactersWithSpaces>
  <SharedDoc>false</SharedDoc>
  <HLinks>
    <vt:vector size="108" baseType="variant">
      <vt:variant>
        <vt:i4>655485</vt:i4>
      </vt:variant>
      <vt:variant>
        <vt:i4>51</vt:i4>
      </vt:variant>
      <vt:variant>
        <vt:i4>0</vt:i4>
      </vt:variant>
      <vt:variant>
        <vt:i4>5</vt:i4>
      </vt:variant>
      <vt:variant>
        <vt:lpwstr>javascript:AL_get(this, 'jour', 'Eye (Lond).');</vt:lpwstr>
      </vt:variant>
      <vt:variant>
        <vt:lpwstr/>
      </vt:variant>
      <vt:variant>
        <vt:i4>5570563</vt:i4>
      </vt:variant>
      <vt:variant>
        <vt:i4>48</vt:i4>
      </vt:variant>
      <vt:variant>
        <vt:i4>0</vt:i4>
      </vt:variant>
      <vt:variant>
        <vt:i4>5</vt:i4>
      </vt:variant>
      <vt:variant>
        <vt:lpwstr>http://www.ncbi.nlm.nih.gov/pubmed?term=%22Murdoch%20I%22%5BAuthor%5D</vt:lpwstr>
      </vt:variant>
      <vt:variant>
        <vt:lpwstr/>
      </vt:variant>
      <vt:variant>
        <vt:i4>1769558</vt:i4>
      </vt:variant>
      <vt:variant>
        <vt:i4>45</vt:i4>
      </vt:variant>
      <vt:variant>
        <vt:i4>0</vt:i4>
      </vt:variant>
      <vt:variant>
        <vt:i4>5</vt:i4>
      </vt:variant>
      <vt:variant>
        <vt:lpwstr>http://www.ncbi.nlm.nih.gov/pubmed?term=%22Lawrenson%20JG%22%5BAuthor%5D</vt:lpwstr>
      </vt:variant>
      <vt:variant>
        <vt:lpwstr/>
      </vt:variant>
      <vt:variant>
        <vt:i4>3539059</vt:i4>
      </vt:variant>
      <vt:variant>
        <vt:i4>42</vt:i4>
      </vt:variant>
      <vt:variant>
        <vt:i4>0</vt:i4>
      </vt:variant>
      <vt:variant>
        <vt:i4>5</vt:i4>
      </vt:variant>
      <vt:variant>
        <vt:lpwstr>http://www.ncbi.nlm.nih.gov/pubmed?term=%22Panca%20M%22%5BAuthor%5D</vt:lpwstr>
      </vt:variant>
      <vt:variant>
        <vt:lpwstr/>
      </vt:variant>
      <vt:variant>
        <vt:i4>5767243</vt:i4>
      </vt:variant>
      <vt:variant>
        <vt:i4>39</vt:i4>
      </vt:variant>
      <vt:variant>
        <vt:i4>0</vt:i4>
      </vt:variant>
      <vt:variant>
        <vt:i4>5</vt:i4>
      </vt:variant>
      <vt:variant>
        <vt:lpwstr>http://www.ncbi.nlm.nih.gov/pubmed?term=%22Jofre-Bonet%20M%22%5BAuthor%5D</vt:lpwstr>
      </vt:variant>
      <vt:variant>
        <vt:lpwstr/>
      </vt:variant>
      <vt:variant>
        <vt:i4>4849694</vt:i4>
      </vt:variant>
      <vt:variant>
        <vt:i4>36</vt:i4>
      </vt:variant>
      <vt:variant>
        <vt:i4>0</vt:i4>
      </vt:variant>
      <vt:variant>
        <vt:i4>5</vt:i4>
      </vt:variant>
      <vt:variant>
        <vt:lpwstr>http://www.ncbi.nlm.nih.gov/pubmed?term=%22Sharma%20A%22%5BAuthor%5D</vt:lpwstr>
      </vt:variant>
      <vt:variant>
        <vt:lpwstr/>
      </vt:variant>
      <vt:variant>
        <vt:i4>4653171</vt:i4>
      </vt:variant>
      <vt:variant>
        <vt:i4>33</vt:i4>
      </vt:variant>
      <vt:variant>
        <vt:i4>0</vt:i4>
      </vt:variant>
      <vt:variant>
        <vt:i4>5</vt:i4>
      </vt:variant>
      <vt:variant>
        <vt:lpwstr>javascript:AL_get(this, 'jour', 'Ophthalmic Physiol Opt.');</vt:lpwstr>
      </vt:variant>
      <vt:variant>
        <vt:lpwstr/>
      </vt:variant>
      <vt:variant>
        <vt:i4>6488116</vt:i4>
      </vt:variant>
      <vt:variant>
        <vt:i4>30</vt:i4>
      </vt:variant>
      <vt:variant>
        <vt:i4>0</vt:i4>
      </vt:variant>
      <vt:variant>
        <vt:i4>5</vt:i4>
      </vt:variant>
      <vt:variant>
        <vt:lpwstr>http://www.ncbi.nlm.nih.gov/pubmed?term=%22Murdoch%20IE%22%5BAuthor%5D</vt:lpwstr>
      </vt:variant>
      <vt:variant>
        <vt:lpwstr/>
      </vt:variant>
      <vt:variant>
        <vt:i4>5767187</vt:i4>
      </vt:variant>
      <vt:variant>
        <vt:i4>27</vt:i4>
      </vt:variant>
      <vt:variant>
        <vt:i4>0</vt:i4>
      </vt:variant>
      <vt:variant>
        <vt:i4>5</vt:i4>
      </vt:variant>
      <vt:variant>
        <vt:lpwstr>http://www.ncbi.nlm.nih.gov/pubmed?term=%22Kotecha%20A%22%5BAuthor%5D</vt:lpwstr>
      </vt:variant>
      <vt:variant>
        <vt:lpwstr/>
      </vt:variant>
      <vt:variant>
        <vt:i4>393280</vt:i4>
      </vt:variant>
      <vt:variant>
        <vt:i4>24</vt:i4>
      </vt:variant>
      <vt:variant>
        <vt:i4>0</vt:i4>
      </vt:variant>
      <vt:variant>
        <vt:i4>5</vt:i4>
      </vt:variant>
      <vt:variant>
        <vt:lpwstr>http://www.ncbi.nlm.nih.gov/pubmed?term=%22Edgar%20DF%22%5BAuthor%5D</vt:lpwstr>
      </vt:variant>
      <vt:variant>
        <vt:lpwstr/>
      </vt:variant>
      <vt:variant>
        <vt:i4>4063334</vt:i4>
      </vt:variant>
      <vt:variant>
        <vt:i4>21</vt:i4>
      </vt:variant>
      <vt:variant>
        <vt:i4>0</vt:i4>
      </vt:variant>
      <vt:variant>
        <vt:i4>5</vt:i4>
      </vt:variant>
      <vt:variant>
        <vt:lpwstr>http://www.ncbi.nlm.nih.gov/pubmed?term=%22Myint%20J%22%5BAuthor%5D</vt:lpwstr>
      </vt:variant>
      <vt:variant>
        <vt:lpwstr/>
      </vt:variant>
      <vt:variant>
        <vt:i4>655485</vt:i4>
      </vt:variant>
      <vt:variant>
        <vt:i4>18</vt:i4>
      </vt:variant>
      <vt:variant>
        <vt:i4>0</vt:i4>
      </vt:variant>
      <vt:variant>
        <vt:i4>5</vt:i4>
      </vt:variant>
      <vt:variant>
        <vt:lpwstr>javascript:AL_get(this, 'jour', 'Eye (Lond).');</vt:lpwstr>
      </vt:variant>
      <vt:variant>
        <vt:lpwstr/>
      </vt:variant>
      <vt:variant>
        <vt:i4>3604603</vt:i4>
      </vt:variant>
      <vt:variant>
        <vt:i4>15</vt:i4>
      </vt:variant>
      <vt:variant>
        <vt:i4>0</vt:i4>
      </vt:variant>
      <vt:variant>
        <vt:i4>5</vt:i4>
      </vt:variant>
      <vt:variant>
        <vt:lpwstr>http://www.ncbi.nlm.nih.gov/pubmed?term=%22Jones%20D%22%5BAuthor%5D</vt:lpwstr>
      </vt:variant>
      <vt:variant>
        <vt:lpwstr/>
      </vt:variant>
      <vt:variant>
        <vt:i4>5046342</vt:i4>
      </vt:variant>
      <vt:variant>
        <vt:i4>12</vt:i4>
      </vt:variant>
      <vt:variant>
        <vt:i4>0</vt:i4>
      </vt:variant>
      <vt:variant>
        <vt:i4>5</vt:i4>
      </vt:variant>
      <vt:variant>
        <vt:lpwstr>http://www.ncbi.nlm.nih.gov/pubmed?term=%22O'Sullivan%20D%22%5BAuthor%5D</vt:lpwstr>
      </vt:variant>
      <vt:variant>
        <vt:lpwstr/>
      </vt:variant>
      <vt:variant>
        <vt:i4>2228347</vt:i4>
      </vt:variant>
      <vt:variant>
        <vt:i4>9</vt:i4>
      </vt:variant>
      <vt:variant>
        <vt:i4>0</vt:i4>
      </vt:variant>
      <vt:variant>
        <vt:i4>5</vt:i4>
      </vt:variant>
      <vt:variant>
        <vt:lpwstr>http://www.ncbi.nlm.nih.gov/pubmed?term=%22Hopes%20M%22%5BAuthor%5D</vt:lpwstr>
      </vt:variant>
      <vt:variant>
        <vt:lpwstr/>
      </vt:variant>
      <vt:variant>
        <vt:i4>7274534</vt:i4>
      </vt:variant>
      <vt:variant>
        <vt:i4>6</vt:i4>
      </vt:variant>
      <vt:variant>
        <vt:i4>0</vt:i4>
      </vt:variant>
      <vt:variant>
        <vt:i4>5</vt:i4>
      </vt:variant>
      <vt:variant>
        <vt:lpwstr>http://www.ncbi.nlm.nih.gov/pubmed?term=%22Williams%20GS%22%5BAuthor%5D</vt:lpwstr>
      </vt:variant>
      <vt:variant>
        <vt:lpwstr/>
      </vt:variant>
      <vt:variant>
        <vt:i4>3014773</vt:i4>
      </vt:variant>
      <vt:variant>
        <vt:i4>3</vt:i4>
      </vt:variant>
      <vt:variant>
        <vt:i4>0</vt:i4>
      </vt:variant>
      <vt:variant>
        <vt:i4>5</vt:i4>
      </vt:variant>
      <vt:variant>
        <vt:lpwstr>http://www.ncbi.nlm.nih.gov/pubmed?term=%22Devarajan%20N%22%5BAuthor%5D</vt:lpwstr>
      </vt:variant>
      <vt:variant>
        <vt:lpwstr/>
      </vt:variant>
      <vt:variant>
        <vt:i4>4194316</vt:i4>
      </vt:variant>
      <vt:variant>
        <vt:i4>0</vt:i4>
      </vt:variant>
      <vt:variant>
        <vt:i4>0</vt:i4>
      </vt:variant>
      <vt:variant>
        <vt:i4>5</vt:i4>
      </vt:variant>
      <vt:variant>
        <vt:lpwstr>http://www.sciencedirect.com/science/journal/00396257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Comparison of the effectiveness of two glaucoma referral refinement schemes</dc:title>
  <dc:subject/>
  <dc:creator>David</dc:creator>
  <cp:keywords/>
  <cp:lastModifiedBy>David Parkins</cp:lastModifiedBy>
  <cp:revision>3</cp:revision>
  <cp:lastPrinted>2011-03-15T22:53:00Z</cp:lastPrinted>
  <dcterms:created xsi:type="dcterms:W3CDTF">2020-08-04T11:03:00Z</dcterms:created>
  <dcterms:modified xsi:type="dcterms:W3CDTF">2020-08-04T11:03:00Z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