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45C" w:rsidRDefault="00C9645C" w:rsidP="004529FF">
      <w:pPr>
        <w:pStyle w:val="Ttulo1"/>
      </w:pPr>
      <w:r w:rsidRPr="00C9645C">
        <w:t>Consenso de expertos sobre propuestas de información al paciente en tratamiento con sales de litio</w:t>
      </w:r>
    </w:p>
    <w:p w:rsidR="004529FF" w:rsidRDefault="004529FF" w:rsidP="004529FF">
      <w:pPr>
        <w:pStyle w:val="Ttulo1"/>
      </w:pPr>
      <w:r>
        <w:t>Material Suplementario</w:t>
      </w:r>
      <w:bookmarkStart w:id="0" w:name="_GoBack"/>
      <w:bookmarkEnd w:id="0"/>
    </w:p>
    <w:p w:rsidR="004529FF" w:rsidRDefault="004529FF" w:rsidP="0015209E">
      <w:r w:rsidRPr="00F12895">
        <w:rPr>
          <w:b/>
        </w:rPr>
        <w:t xml:space="preserve">Figura </w:t>
      </w:r>
      <w:r>
        <w:rPr>
          <w:b/>
        </w:rPr>
        <w:t>S1</w:t>
      </w:r>
      <w:r w:rsidRPr="00F12895">
        <w:rPr>
          <w:b/>
        </w:rPr>
        <w:t>.</w:t>
      </w:r>
      <w:r w:rsidRPr="00F12895">
        <w:t xml:space="preserve"> Distribución de las opiniones de los expertos sobre los ítems </w:t>
      </w:r>
      <w:r>
        <w:t xml:space="preserve">propuestos </w:t>
      </w:r>
      <w:r w:rsidRPr="00F12895">
        <w:t>en la primera ronda</w:t>
      </w:r>
      <w:r>
        <w:t xml:space="preserve">. </w:t>
      </w:r>
      <w:r w:rsidR="00A2501A">
        <w:t>Las gráficas</w:t>
      </w:r>
      <w:r w:rsidR="00516748">
        <w:t xml:space="preserve"> de la</w:t>
      </w:r>
      <w:r w:rsidR="00A2501A">
        <w:t xml:space="preserve"> </w:t>
      </w:r>
      <w:r w:rsidR="00A2501A" w:rsidRPr="001910C5">
        <w:rPr>
          <w:b/>
        </w:rPr>
        <w:t>A</w:t>
      </w:r>
      <w:r w:rsidR="00A2501A">
        <w:t xml:space="preserve"> </w:t>
      </w:r>
      <w:proofErr w:type="spellStart"/>
      <w:r w:rsidR="00A2501A">
        <w:t>a</w:t>
      </w:r>
      <w:proofErr w:type="spellEnd"/>
      <w:r w:rsidR="00A2501A">
        <w:t xml:space="preserve"> la </w:t>
      </w:r>
      <w:r w:rsidR="00A2501A" w:rsidRPr="001910C5">
        <w:rPr>
          <w:b/>
        </w:rPr>
        <w:t>N</w:t>
      </w:r>
      <w:r w:rsidR="00A2501A">
        <w:t xml:space="preserve"> representan la distribución de las opiniones de los expertos de los ítems</w:t>
      </w:r>
      <w:r w:rsidR="00516748">
        <w:t xml:space="preserve"> del</w:t>
      </w:r>
      <w:r w:rsidR="00A2501A">
        <w:t xml:space="preserve"> 1 al 14 respectivamente (Bloque 1). Las gráficas</w:t>
      </w:r>
      <w:r w:rsidR="00516748">
        <w:t xml:space="preserve"> de la</w:t>
      </w:r>
      <w:r w:rsidR="00A2501A">
        <w:t xml:space="preserve"> </w:t>
      </w:r>
      <w:r w:rsidR="00A2501A" w:rsidRPr="001910C5">
        <w:rPr>
          <w:b/>
        </w:rPr>
        <w:t>O</w:t>
      </w:r>
      <w:r w:rsidR="00A2501A">
        <w:t xml:space="preserve"> a la </w:t>
      </w:r>
      <w:r w:rsidR="00A2501A" w:rsidRPr="000755FA">
        <w:rPr>
          <w:b/>
        </w:rPr>
        <w:t xml:space="preserve">T </w:t>
      </w:r>
      <w:r w:rsidR="00A2501A">
        <w:t>representan la distribución de las opiniones de los expertos de los ítems</w:t>
      </w:r>
      <w:r w:rsidR="00516748">
        <w:t xml:space="preserve"> del</w:t>
      </w:r>
      <w:r w:rsidR="00A2501A">
        <w:t xml:space="preserve"> 15 al 20 respectivamente (Bloque 2). </w:t>
      </w:r>
      <w:r w:rsidR="00A2501A" w:rsidRPr="00A2501A">
        <w:t xml:space="preserve">Ver Tabla 1 </w:t>
      </w:r>
      <w:r w:rsidR="00A2501A">
        <w:t xml:space="preserve">del manuscrito </w:t>
      </w:r>
      <w:r w:rsidR="00A2501A" w:rsidRPr="00A2501A">
        <w:t xml:space="preserve">para descripción </w:t>
      </w:r>
      <w:r w:rsidR="00A2501A">
        <w:t>detallada</w:t>
      </w:r>
      <w:r w:rsidR="00A2501A" w:rsidRPr="00A2501A">
        <w:t xml:space="preserve"> de cada ítem.</w:t>
      </w:r>
      <w:r w:rsidR="00A2501A">
        <w:t xml:space="preserve"> </w:t>
      </w:r>
      <w:r>
        <w:t xml:space="preserve">Valoración: </w:t>
      </w:r>
      <w:r w:rsidRPr="00717913">
        <w:t>[</w:t>
      </w:r>
      <w:r>
        <w:t>1-3</w:t>
      </w:r>
      <w:r w:rsidRPr="00717913">
        <w:t>]</w:t>
      </w:r>
      <w:r>
        <w:t xml:space="preserve">, desacuerdo; </w:t>
      </w:r>
      <w:r w:rsidRPr="00717913">
        <w:t>[</w:t>
      </w:r>
      <w:r>
        <w:t>4-6</w:t>
      </w:r>
      <w:r w:rsidRPr="00717913">
        <w:t>]</w:t>
      </w:r>
      <w:r>
        <w:t xml:space="preserve">, ni acuerdo ni desacuerdo; </w:t>
      </w:r>
      <w:r w:rsidRPr="00717913">
        <w:t>[</w:t>
      </w:r>
      <w:r>
        <w:t>7-9</w:t>
      </w:r>
      <w:r w:rsidRPr="00717913">
        <w:t>]</w:t>
      </w:r>
      <w:r>
        <w:t>, acuerdo.</w:t>
      </w:r>
      <w:r w:rsidRPr="00F12895">
        <w:t xml:space="preserve"> </w:t>
      </w:r>
    </w:p>
    <w:p w:rsidR="000755FA" w:rsidRDefault="000755FA">
      <w:pPr>
        <w:spacing w:line="259" w:lineRule="auto"/>
        <w:jc w:val="left"/>
      </w:pPr>
      <w:r>
        <w:br w:type="page"/>
      </w:r>
    </w:p>
    <w:p w:rsidR="00663B54" w:rsidRDefault="0015209E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1362075</wp:posOffset>
            </wp:positionH>
            <wp:positionV relativeFrom="paragraph">
              <wp:posOffset>-133985</wp:posOffset>
            </wp:positionV>
            <wp:extent cx="8134350" cy="6410584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éndic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4350" cy="64105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63B54" w:rsidSect="000755FA">
      <w:pgSz w:w="16838" w:h="11906" w:orient="landscape"/>
      <w:pgMar w:top="1021" w:right="1440" w:bottom="1440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9FF"/>
    <w:rsid w:val="000755FA"/>
    <w:rsid w:val="0015209E"/>
    <w:rsid w:val="001910C5"/>
    <w:rsid w:val="001B2EA9"/>
    <w:rsid w:val="00214C19"/>
    <w:rsid w:val="002A27C8"/>
    <w:rsid w:val="004529FF"/>
    <w:rsid w:val="00516748"/>
    <w:rsid w:val="00663B54"/>
    <w:rsid w:val="00A2501A"/>
    <w:rsid w:val="00C9645C"/>
    <w:rsid w:val="00DD3752"/>
    <w:rsid w:val="00F0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EACF"/>
  <w15:chartTrackingRefBased/>
  <w15:docId w15:val="{E643C8EB-B461-4728-A5A1-3E5BA2E9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9FF"/>
    <w:pPr>
      <w:spacing w:line="480" w:lineRule="auto"/>
      <w:jc w:val="both"/>
    </w:pPr>
    <w:rPr>
      <w:rFonts w:ascii="Times New Roman" w:eastAsiaTheme="minorEastAsia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1B2EA9"/>
    <w:pPr>
      <w:keepNext/>
      <w:keepLines/>
      <w:spacing w:before="400" w:after="40"/>
      <w:outlineLvl w:val="0"/>
    </w:pPr>
    <w:rPr>
      <w:rFonts w:eastAsiaTheme="majorEastAsia" w:cstheme="majorBidi"/>
      <w:b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2EA9"/>
    <w:pPr>
      <w:keepNext/>
      <w:keepLines/>
      <w:spacing w:before="40" w:after="0"/>
      <w:outlineLvl w:val="1"/>
    </w:pPr>
    <w:rPr>
      <w:rFonts w:eastAsiaTheme="majorEastAsia" w:cstheme="majorBidi"/>
      <w:i/>
      <w:sz w:val="28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1B2EA9"/>
    <w:rPr>
      <w:rFonts w:ascii="Times New Roman" w:eastAsiaTheme="majorEastAsia" w:hAnsi="Times New Roman" w:cstheme="majorBidi"/>
      <w:i/>
      <w:sz w:val="28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1B2EA9"/>
    <w:rPr>
      <w:rFonts w:ascii="Times New Roman" w:eastAsiaTheme="majorEastAsia" w:hAnsi="Times New Roman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Goñi Oliver</dc:creator>
  <cp:keywords/>
  <dc:description/>
  <cp:lastModifiedBy>Paloma Goñi Oliver</cp:lastModifiedBy>
  <cp:revision>3</cp:revision>
  <dcterms:created xsi:type="dcterms:W3CDTF">2019-06-03T18:22:00Z</dcterms:created>
  <dcterms:modified xsi:type="dcterms:W3CDTF">2019-06-13T16:17:00Z</dcterms:modified>
</cp:coreProperties>
</file>